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DDEF" w14:textId="02534048" w:rsidR="00E57F85" w:rsidRDefault="00AA397B" w:rsidP="00AA397B">
      <w:pPr>
        <w:pStyle w:val="Title"/>
        <w:pBdr>
          <w:top w:val="dotted" w:sz="2" w:space="1" w:color="80340D" w:themeColor="accent2" w:themeShade="80"/>
          <w:bottom w:val="dotted" w:sz="2" w:space="6" w:color="80340D" w:themeColor="accent2" w:themeShade="80"/>
        </w:pBdr>
        <w:spacing w:before="500" w:after="300"/>
        <w:contextualSpacing w:val="0"/>
        <w:jc w:val="center"/>
        <w:rPr>
          <w:caps/>
          <w:color w:val="80340D" w:themeColor="accent2" w:themeShade="80"/>
          <w:spacing w:val="50"/>
          <w:kern w:val="0"/>
          <w:sz w:val="44"/>
          <w:szCs w:val="44"/>
          <w14:ligatures w14:val="none"/>
        </w:rPr>
      </w:pPr>
      <w:r w:rsidRPr="00AA397B">
        <w:rPr>
          <w:caps/>
          <w:color w:val="80340D" w:themeColor="accent2" w:themeShade="80"/>
          <w:spacing w:val="50"/>
          <w:kern w:val="0"/>
          <w:sz w:val="44"/>
          <w:szCs w:val="44"/>
          <w14:ligatures w14:val="none"/>
        </w:rPr>
        <w:t>Week 2 Assignments</w:t>
      </w:r>
    </w:p>
    <w:p w14:paraId="399A1A84" w14:textId="4E74B458" w:rsidR="001A30AF" w:rsidRDefault="00E90435" w:rsidP="001A30AF">
      <w:pPr>
        <w:pStyle w:val="ListParagraph"/>
        <w:numPr>
          <w:ilvl w:val="0"/>
          <w:numId w:val="1"/>
        </w:numPr>
        <w:snapToGrid w:val="0"/>
        <w:spacing w:after="120"/>
        <w:ind w:left="360"/>
        <w:contextualSpacing w:val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First </w:t>
      </w:r>
      <w:r w:rsidR="001A30AF">
        <w:rPr>
          <w:rFonts w:ascii="Bookman Old Style" w:hAnsi="Bookman Old Style"/>
          <w:sz w:val="20"/>
          <w:szCs w:val="20"/>
        </w:rPr>
        <w:t>assignment (</w:t>
      </w:r>
      <w:r w:rsidR="001A30AF" w:rsidRPr="00767ABF">
        <w:rPr>
          <w:rFonts w:ascii="Bookman Old Style" w:hAnsi="Bookman Old Style"/>
          <w:sz w:val="20"/>
          <w:szCs w:val="20"/>
          <w:highlight w:val="yellow"/>
        </w:rPr>
        <w:t>40 Points</w:t>
      </w:r>
      <w:r w:rsidR="001A30AF">
        <w:rPr>
          <w:rFonts w:ascii="Bookman Old Style" w:hAnsi="Bookman Old Style"/>
          <w:sz w:val="20"/>
          <w:szCs w:val="20"/>
        </w:rPr>
        <w:t>)</w:t>
      </w:r>
    </w:p>
    <w:p w14:paraId="632C8059" w14:textId="63366A55" w:rsidR="00AA397B" w:rsidRPr="000D498F" w:rsidRDefault="00591354" w:rsidP="001A30AF">
      <w:pPr>
        <w:pStyle w:val="ListParagraph"/>
        <w:numPr>
          <w:ilvl w:val="1"/>
          <w:numId w:val="1"/>
        </w:numPr>
        <w:snapToGrid w:val="0"/>
        <w:spacing w:after="120"/>
        <w:ind w:left="720"/>
        <w:contextualSpacing w:val="0"/>
        <w:rPr>
          <w:rFonts w:ascii="Bookman Old Style" w:hAnsi="Bookman Old Style"/>
          <w:sz w:val="20"/>
          <w:szCs w:val="20"/>
        </w:rPr>
      </w:pPr>
      <w:r w:rsidRPr="000D498F">
        <w:rPr>
          <w:rFonts w:ascii="Bookman Old Style" w:hAnsi="Bookman Old Style"/>
          <w:sz w:val="20"/>
          <w:szCs w:val="20"/>
        </w:rPr>
        <w:t>Open Missouri Beer Production.csv file.</w:t>
      </w:r>
    </w:p>
    <w:p w14:paraId="3105163B" w14:textId="68CB1C72" w:rsidR="00826CDC" w:rsidRDefault="00591354" w:rsidP="00826CDC">
      <w:pPr>
        <w:pStyle w:val="ListParagraph"/>
        <w:numPr>
          <w:ilvl w:val="1"/>
          <w:numId w:val="1"/>
        </w:numPr>
        <w:snapToGrid w:val="0"/>
        <w:spacing w:after="120"/>
        <w:ind w:left="720"/>
        <w:contextualSpacing w:val="0"/>
        <w:rPr>
          <w:rFonts w:ascii="Bookman Old Style" w:hAnsi="Bookman Old Style"/>
          <w:sz w:val="20"/>
          <w:szCs w:val="20"/>
        </w:rPr>
      </w:pPr>
      <w:r w:rsidRPr="000D498F">
        <w:rPr>
          <w:rFonts w:ascii="Bookman Old Style" w:hAnsi="Bookman Old Style"/>
          <w:sz w:val="20"/>
          <w:szCs w:val="20"/>
        </w:rPr>
        <w:t>Plot the dataset. Do you see any trend and seasonality? Very briefly Explain.</w:t>
      </w:r>
    </w:p>
    <w:p w14:paraId="17550599" w14:textId="16F90DC6" w:rsidR="00BE4DC6" w:rsidRDefault="00BE4DC6" w:rsidP="00E42797">
      <w:pPr>
        <w:snapToGrid w:val="0"/>
        <w:spacing w:after="120"/>
        <w:jc w:val="center"/>
        <w:rPr>
          <w:rFonts w:ascii="Bookman Old Style" w:hAnsi="Bookman Old Style"/>
          <w:sz w:val="20"/>
          <w:szCs w:val="20"/>
        </w:rPr>
      </w:pPr>
      <w:r w:rsidRPr="00BE4DC6">
        <w:rPr>
          <w:rFonts w:ascii="Bookman Old Style" w:hAnsi="Bookman Old Style"/>
          <w:sz w:val="20"/>
          <w:szCs w:val="20"/>
        </w:rPr>
        <w:drawing>
          <wp:inline distT="0" distB="0" distL="0" distR="0" wp14:anchorId="6B92182E" wp14:editId="623DB4A7">
            <wp:extent cx="4473615" cy="2529313"/>
            <wp:effectExtent l="76200" t="76200" r="136525" b="137795"/>
            <wp:docPr id="769962710" name="Picture 1" descr="A graph of beer produ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62710" name="Picture 1" descr="A graph of beer produc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601" cy="25338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AEC4E5" w14:textId="0C9421B7" w:rsidR="00BE4DC6" w:rsidRPr="00E900E4" w:rsidRDefault="00E42797" w:rsidP="00E900E4">
      <w:pPr>
        <w:pStyle w:val="ListParagraph"/>
        <w:numPr>
          <w:ilvl w:val="0"/>
          <w:numId w:val="14"/>
        </w:numPr>
        <w:snapToGrid w:val="0"/>
        <w:spacing w:after="120"/>
        <w:rPr>
          <w:rFonts w:ascii="Bookman Old Style" w:hAnsi="Bookman Old Style"/>
          <w:sz w:val="20"/>
          <w:szCs w:val="20"/>
        </w:rPr>
      </w:pPr>
      <w:r w:rsidRPr="00E900E4">
        <w:rPr>
          <w:rFonts w:ascii="Bookman Old Style" w:hAnsi="Bookman Old Style"/>
          <w:sz w:val="20"/>
          <w:szCs w:val="20"/>
        </w:rPr>
        <w:t xml:space="preserve">Yes, </w:t>
      </w:r>
      <w:r w:rsidR="00E900E4" w:rsidRPr="00E900E4">
        <w:rPr>
          <w:rFonts w:ascii="Bookman Old Style" w:hAnsi="Bookman Old Style"/>
          <w:sz w:val="20"/>
          <w:szCs w:val="20"/>
        </w:rPr>
        <w:t>there</w:t>
      </w:r>
      <w:r w:rsidRPr="00E900E4">
        <w:rPr>
          <w:rFonts w:ascii="Bookman Old Style" w:hAnsi="Bookman Old Style"/>
          <w:sz w:val="20"/>
          <w:szCs w:val="20"/>
        </w:rPr>
        <w:t xml:space="preserve"> is seasonality for every year in the month December there is increase in sales.</w:t>
      </w:r>
    </w:p>
    <w:p w14:paraId="4C84CC96" w14:textId="56CF3E14" w:rsidR="00E900E4" w:rsidRPr="00E900E4" w:rsidRDefault="00E900E4" w:rsidP="00E900E4">
      <w:pPr>
        <w:pStyle w:val="ListParagraph"/>
        <w:numPr>
          <w:ilvl w:val="0"/>
          <w:numId w:val="14"/>
        </w:numPr>
        <w:snapToGrid w:val="0"/>
        <w:spacing w:after="120"/>
        <w:rPr>
          <w:rFonts w:ascii="Bookman Old Style" w:hAnsi="Bookman Old Style"/>
          <w:sz w:val="20"/>
          <w:szCs w:val="20"/>
        </w:rPr>
      </w:pPr>
      <w:r w:rsidRPr="00E900E4">
        <w:rPr>
          <w:rFonts w:ascii="Bookman Old Style" w:hAnsi="Bookman Old Style"/>
          <w:sz w:val="20"/>
          <w:szCs w:val="20"/>
        </w:rPr>
        <w:t xml:space="preserve">There is </w:t>
      </w:r>
      <w:r w:rsidR="00C10DF8" w:rsidRPr="00E900E4">
        <w:rPr>
          <w:rFonts w:ascii="Bookman Old Style" w:hAnsi="Bookman Old Style"/>
          <w:sz w:val="20"/>
          <w:szCs w:val="20"/>
        </w:rPr>
        <w:t>a trend</w:t>
      </w:r>
      <w:r w:rsidRPr="00E900E4">
        <w:rPr>
          <w:rFonts w:ascii="Bookman Old Style" w:hAnsi="Bookman Old Style"/>
          <w:sz w:val="20"/>
          <w:szCs w:val="20"/>
        </w:rPr>
        <w:t xml:space="preserve"> showing the increase in sales every year.</w:t>
      </w:r>
    </w:p>
    <w:p w14:paraId="36A94789" w14:textId="1B8854C6" w:rsidR="00591354" w:rsidRDefault="00591354" w:rsidP="001A30AF">
      <w:pPr>
        <w:pStyle w:val="ListParagraph"/>
        <w:numPr>
          <w:ilvl w:val="1"/>
          <w:numId w:val="1"/>
        </w:numPr>
        <w:snapToGrid w:val="0"/>
        <w:spacing w:after="120"/>
        <w:ind w:left="720"/>
        <w:contextualSpacing w:val="0"/>
        <w:rPr>
          <w:rFonts w:ascii="Bookman Old Style" w:hAnsi="Bookman Old Style"/>
          <w:sz w:val="20"/>
          <w:szCs w:val="20"/>
        </w:rPr>
      </w:pPr>
      <w:r w:rsidRPr="000D498F">
        <w:rPr>
          <w:rFonts w:ascii="Bookman Old Style" w:hAnsi="Bookman Old Style"/>
          <w:sz w:val="20"/>
          <w:szCs w:val="20"/>
        </w:rPr>
        <w:t xml:space="preserve">Create </w:t>
      </w:r>
      <w:r w:rsidR="000D498F" w:rsidRPr="000D498F">
        <w:rPr>
          <w:rFonts w:ascii="Bookman Old Style" w:hAnsi="Bookman Old Style"/>
          <w:sz w:val="20"/>
          <w:szCs w:val="20"/>
        </w:rPr>
        <w:t xml:space="preserve">a </w:t>
      </w:r>
      <w:r w:rsidRPr="000D498F">
        <w:rPr>
          <w:rFonts w:ascii="Bookman Old Style" w:hAnsi="Bookman Old Style"/>
          <w:sz w:val="20"/>
          <w:szCs w:val="20"/>
        </w:rPr>
        <w:t xml:space="preserve">timeseries data using R </w:t>
      </w:r>
      <w:proofErr w:type="spellStart"/>
      <w:r w:rsidRPr="000D498F">
        <w:rPr>
          <w:rFonts w:ascii="Bookman Old Style" w:hAnsi="Bookman Old Style"/>
          <w:sz w:val="20"/>
          <w:szCs w:val="20"/>
        </w:rPr>
        <w:t>ts</w:t>
      </w:r>
      <w:proofErr w:type="spellEnd"/>
      <w:r w:rsidRPr="000D498F">
        <w:rPr>
          <w:rFonts w:ascii="Bookman Old Style" w:hAnsi="Bookman Old Style"/>
          <w:sz w:val="20"/>
          <w:szCs w:val="20"/>
        </w:rPr>
        <w:t>() function</w:t>
      </w:r>
      <w:r w:rsidR="000D498F" w:rsidRPr="000D498F">
        <w:rPr>
          <w:rFonts w:ascii="Bookman Old Style" w:hAnsi="Bookman Old Style"/>
          <w:sz w:val="20"/>
          <w:szCs w:val="20"/>
        </w:rPr>
        <w:t xml:space="preserve"> with seasonal frequency 12 (months in a year) and another timeseries data with seasonal frequency of 4 (quarters in a year)  </w:t>
      </w:r>
      <w:r w:rsidRPr="000D498F">
        <w:rPr>
          <w:rFonts w:ascii="Bookman Old Style" w:hAnsi="Bookman Old Style"/>
          <w:sz w:val="20"/>
          <w:szCs w:val="20"/>
        </w:rPr>
        <w:t>.</w:t>
      </w:r>
      <w:r w:rsidR="004D26AD">
        <w:rPr>
          <w:rFonts w:ascii="Bookman Old Style" w:hAnsi="Bookman Old Style"/>
          <w:sz w:val="20"/>
          <w:szCs w:val="20"/>
        </w:rPr>
        <w:t xml:space="preserve"> Compare these graph and write down, your understanding. </w:t>
      </w:r>
    </w:p>
    <w:p w14:paraId="7C1E4B9F" w14:textId="59945D67" w:rsidR="00E42797" w:rsidRDefault="00BE4DC6" w:rsidP="00BE4DC6">
      <w:pPr>
        <w:snapToGrid w:val="0"/>
        <w:spacing w:after="120"/>
        <w:jc w:val="center"/>
        <w:rPr>
          <w:rFonts w:ascii="Bookman Old Style" w:hAnsi="Bookman Old Style"/>
          <w:sz w:val="20"/>
          <w:szCs w:val="20"/>
        </w:rPr>
      </w:pPr>
      <w:r w:rsidRPr="00BE4DC6">
        <w:rPr>
          <w:rFonts w:ascii="Bookman Old Style" w:hAnsi="Bookman Old Style"/>
          <w:sz w:val="20"/>
          <w:szCs w:val="20"/>
        </w:rPr>
        <w:drawing>
          <wp:inline distT="0" distB="0" distL="0" distR="0" wp14:anchorId="1358A366" wp14:editId="233594E7">
            <wp:extent cx="3940215" cy="2551424"/>
            <wp:effectExtent l="76200" t="76200" r="136525" b="135255"/>
            <wp:docPr id="229883894" name="Picture 1" descr="A graph of different types of beer produ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83894" name="Picture 1" descr="A graph of different types of beer produc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6101" cy="25681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570DCE" w14:textId="5404C814" w:rsidR="00BE4DC6" w:rsidRPr="00BE4DC6" w:rsidRDefault="004D26AD" w:rsidP="00BE4DC6">
      <w:pPr>
        <w:pStyle w:val="ListParagraph"/>
        <w:numPr>
          <w:ilvl w:val="1"/>
          <w:numId w:val="1"/>
        </w:numPr>
        <w:snapToGrid w:val="0"/>
        <w:spacing w:after="120"/>
        <w:ind w:left="720"/>
        <w:contextualSpacing w:val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lastRenderedPageBreak/>
        <w:t>Choose the correct timeseries and p</w:t>
      </w:r>
      <w:r w:rsidR="00591354" w:rsidRPr="000D498F">
        <w:rPr>
          <w:rFonts w:ascii="Bookman Old Style" w:hAnsi="Bookman Old Style"/>
          <w:sz w:val="20"/>
          <w:szCs w:val="20"/>
        </w:rPr>
        <w:t xml:space="preserve">artition the timeseries into </w:t>
      </w:r>
      <w:r w:rsidR="00A30E52" w:rsidRPr="000D498F">
        <w:rPr>
          <w:rFonts w:ascii="Bookman Old Style" w:hAnsi="Bookman Old Style"/>
          <w:sz w:val="20"/>
          <w:szCs w:val="20"/>
        </w:rPr>
        <w:t>training and</w:t>
      </w:r>
      <w:r w:rsidR="00591354" w:rsidRPr="000D498F">
        <w:rPr>
          <w:rFonts w:ascii="Bookman Old Style" w:hAnsi="Bookman Old Style"/>
          <w:sz w:val="20"/>
          <w:szCs w:val="20"/>
        </w:rPr>
        <w:t xml:space="preserve"> validation. Consider 75% and 25%.</w:t>
      </w:r>
    </w:p>
    <w:p w14:paraId="2922C799" w14:textId="0B421D34" w:rsidR="00591354" w:rsidRPr="000D498F" w:rsidRDefault="00591354" w:rsidP="001A30AF">
      <w:pPr>
        <w:pStyle w:val="ListParagraph"/>
        <w:numPr>
          <w:ilvl w:val="1"/>
          <w:numId w:val="1"/>
        </w:numPr>
        <w:snapToGrid w:val="0"/>
        <w:spacing w:after="120"/>
        <w:ind w:left="720"/>
        <w:contextualSpacing w:val="0"/>
        <w:rPr>
          <w:rFonts w:ascii="Bookman Old Style" w:hAnsi="Bookman Old Style"/>
          <w:sz w:val="20"/>
          <w:szCs w:val="20"/>
        </w:rPr>
      </w:pPr>
      <w:r w:rsidRPr="000D498F">
        <w:rPr>
          <w:rFonts w:ascii="Bookman Old Style" w:hAnsi="Bookman Old Style"/>
          <w:sz w:val="20"/>
          <w:szCs w:val="20"/>
        </w:rPr>
        <w:t xml:space="preserve">Forecast validation with naïve, </w:t>
      </w:r>
      <w:proofErr w:type="spellStart"/>
      <w:r w:rsidR="00A30E52" w:rsidRPr="000D498F">
        <w:rPr>
          <w:rFonts w:ascii="Bookman Old Style" w:hAnsi="Bookman Old Style"/>
          <w:sz w:val="20"/>
          <w:szCs w:val="20"/>
        </w:rPr>
        <w:t>snaive</w:t>
      </w:r>
      <w:proofErr w:type="spellEnd"/>
      <w:r w:rsidR="00A30E52" w:rsidRPr="000D498F">
        <w:rPr>
          <w:rFonts w:ascii="Bookman Old Style" w:hAnsi="Bookman Old Style"/>
          <w:sz w:val="20"/>
          <w:szCs w:val="20"/>
        </w:rPr>
        <w:t>, and</w:t>
      </w:r>
      <w:r w:rsidRPr="000D498F">
        <w:rPr>
          <w:rFonts w:ascii="Bookman Old Style" w:hAnsi="Bookman Old Style"/>
          <w:sz w:val="20"/>
          <w:szCs w:val="20"/>
        </w:rPr>
        <w:t xml:space="preserve"> trailing moving average. Use W = 5 for MA.</w:t>
      </w:r>
    </w:p>
    <w:p w14:paraId="41DB597F" w14:textId="05574DC1" w:rsidR="00591354" w:rsidRDefault="00591354" w:rsidP="001A30AF">
      <w:pPr>
        <w:pStyle w:val="ListParagraph"/>
        <w:numPr>
          <w:ilvl w:val="1"/>
          <w:numId w:val="1"/>
        </w:numPr>
        <w:snapToGrid w:val="0"/>
        <w:spacing w:after="120"/>
        <w:ind w:left="720"/>
        <w:contextualSpacing w:val="0"/>
        <w:rPr>
          <w:rFonts w:ascii="Bookman Old Style" w:hAnsi="Bookman Old Style"/>
          <w:sz w:val="20"/>
          <w:szCs w:val="20"/>
        </w:rPr>
      </w:pPr>
      <w:r w:rsidRPr="000D498F">
        <w:rPr>
          <w:rFonts w:ascii="Bookman Old Style" w:hAnsi="Bookman Old Style"/>
          <w:sz w:val="20"/>
          <w:szCs w:val="20"/>
        </w:rPr>
        <w:t>Which one is a better model.</w:t>
      </w:r>
    </w:p>
    <w:p w14:paraId="0465B879" w14:textId="3250BB3D" w:rsidR="00BE4DC6" w:rsidRPr="00BE4DC6" w:rsidRDefault="00BE4DC6" w:rsidP="00BE4DC6">
      <w:pPr>
        <w:snapToGrid w:val="0"/>
        <w:spacing w:after="120"/>
        <w:rPr>
          <w:rFonts w:ascii="Bookman Old Style" w:hAnsi="Bookman Old Style"/>
          <w:sz w:val="20"/>
          <w:szCs w:val="20"/>
        </w:rPr>
      </w:pPr>
      <w:r w:rsidRPr="00BE4DC6">
        <w:rPr>
          <w:rFonts w:ascii="Bookman Old Style" w:hAnsi="Bookman Old Style"/>
          <w:sz w:val="20"/>
          <w:szCs w:val="20"/>
        </w:rPr>
        <w:drawing>
          <wp:inline distT="0" distB="0" distL="0" distR="0" wp14:anchorId="5E2BD8D8" wp14:editId="2A85872A">
            <wp:extent cx="5943600" cy="2678430"/>
            <wp:effectExtent l="76200" t="76200" r="133350" b="140970"/>
            <wp:docPr id="1448119739" name="Picture 1" descr="A computer screen shot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19739" name="Picture 1" descr="A computer screen shot of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63AB82" w14:textId="21B22165" w:rsidR="00591354" w:rsidRDefault="000821DD" w:rsidP="001A30AF">
      <w:pPr>
        <w:pStyle w:val="ListParagraph"/>
        <w:numPr>
          <w:ilvl w:val="1"/>
          <w:numId w:val="1"/>
        </w:numPr>
        <w:snapToGrid w:val="0"/>
        <w:spacing w:after="120"/>
        <w:ind w:left="720"/>
        <w:contextualSpacing w:val="0"/>
        <w:rPr>
          <w:rFonts w:ascii="Bookman Old Style" w:hAnsi="Bookman Old Style"/>
          <w:sz w:val="20"/>
          <w:szCs w:val="20"/>
        </w:rPr>
      </w:pPr>
      <w:r w:rsidRPr="000D498F">
        <w:rPr>
          <w:rFonts w:ascii="Bookman Old Style" w:hAnsi="Bookman Old Style"/>
          <w:sz w:val="20"/>
          <w:szCs w:val="20"/>
        </w:rPr>
        <w:t xml:space="preserve">Forecast January 24 with naïve, </w:t>
      </w:r>
      <w:proofErr w:type="spellStart"/>
      <w:r w:rsidRPr="000D498F">
        <w:rPr>
          <w:rFonts w:ascii="Bookman Old Style" w:hAnsi="Bookman Old Style"/>
          <w:sz w:val="20"/>
          <w:szCs w:val="20"/>
        </w:rPr>
        <w:t>snaive</w:t>
      </w:r>
      <w:proofErr w:type="spellEnd"/>
      <w:r w:rsidRPr="000D498F">
        <w:rPr>
          <w:rFonts w:ascii="Bookman Old Style" w:hAnsi="Bookman Old Style"/>
          <w:sz w:val="20"/>
          <w:szCs w:val="20"/>
        </w:rPr>
        <w:t>, and moving average.</w:t>
      </w:r>
    </w:p>
    <w:p w14:paraId="77D72E54" w14:textId="15245A0B" w:rsidR="00BE4DC6" w:rsidRPr="00BE4DC6" w:rsidRDefault="00BE4DC6" w:rsidP="00BE4DC6">
      <w:pPr>
        <w:snapToGrid w:val="0"/>
        <w:spacing w:after="120"/>
        <w:rPr>
          <w:rFonts w:ascii="Bookman Old Style" w:hAnsi="Bookman Old Style"/>
          <w:sz w:val="20"/>
          <w:szCs w:val="20"/>
        </w:rPr>
      </w:pPr>
      <w:r w:rsidRPr="00BE4DC6">
        <w:rPr>
          <w:rFonts w:ascii="Bookman Old Style" w:hAnsi="Bookman Old Style"/>
          <w:sz w:val="20"/>
          <w:szCs w:val="20"/>
        </w:rPr>
        <w:drawing>
          <wp:inline distT="0" distB="0" distL="0" distR="0" wp14:anchorId="2E9F0F25" wp14:editId="6E085103">
            <wp:extent cx="5943600" cy="1692910"/>
            <wp:effectExtent l="76200" t="76200" r="133350" b="135890"/>
            <wp:docPr id="137585256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52566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B6BE7E" w14:textId="4277358A" w:rsidR="00A503B3" w:rsidRDefault="00A503B3" w:rsidP="001A30AF">
      <w:pPr>
        <w:pStyle w:val="ListParagraph"/>
        <w:numPr>
          <w:ilvl w:val="1"/>
          <w:numId w:val="1"/>
        </w:numPr>
        <w:snapToGrid w:val="0"/>
        <w:spacing w:after="120"/>
        <w:ind w:left="720"/>
        <w:contextualSpacing w:val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Put training data, validation, and all forecasted data in one plot.</w:t>
      </w:r>
    </w:p>
    <w:p w14:paraId="64561B18" w14:textId="49625C88" w:rsidR="00BE4DC6" w:rsidRPr="00BE4DC6" w:rsidRDefault="00BE4DC6" w:rsidP="00BE4DC6">
      <w:pPr>
        <w:snapToGrid w:val="0"/>
        <w:spacing w:after="120"/>
        <w:rPr>
          <w:rFonts w:ascii="Bookman Old Style" w:hAnsi="Bookman Old Style"/>
          <w:sz w:val="20"/>
          <w:szCs w:val="20"/>
        </w:rPr>
      </w:pPr>
      <w:r w:rsidRPr="00BE4DC6">
        <w:rPr>
          <w:rFonts w:ascii="Bookman Old Style" w:hAnsi="Bookman Old Style"/>
          <w:sz w:val="20"/>
          <w:szCs w:val="20"/>
        </w:rPr>
        <w:lastRenderedPageBreak/>
        <w:drawing>
          <wp:inline distT="0" distB="0" distL="0" distR="0" wp14:anchorId="5D849B41" wp14:editId="503E1B5F">
            <wp:extent cx="5943600" cy="3935095"/>
            <wp:effectExtent l="76200" t="76200" r="133350" b="141605"/>
            <wp:docPr id="385188996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88996" name="Picture 1" descr="A graph with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96A5A0" w14:textId="724DC84B" w:rsidR="00EE3454" w:rsidRDefault="00A503B3" w:rsidP="001A30AF">
      <w:pPr>
        <w:pStyle w:val="ListParagraph"/>
        <w:numPr>
          <w:ilvl w:val="1"/>
          <w:numId w:val="1"/>
        </w:numPr>
        <w:snapToGrid w:val="0"/>
        <w:spacing w:after="120"/>
        <w:ind w:left="720"/>
        <w:contextualSpacing w:val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Get the RMSE, MAE, and MAPE. Which model gives a better performance.</w:t>
      </w:r>
    </w:p>
    <w:p w14:paraId="01038860" w14:textId="77777777" w:rsidR="00BE4DC6" w:rsidRPr="00BE4DC6" w:rsidRDefault="00BE4DC6" w:rsidP="00BE4DC6">
      <w:pPr>
        <w:pStyle w:val="ListParagraph"/>
        <w:rPr>
          <w:rFonts w:ascii="Bookman Old Style" w:hAnsi="Bookman Old Style"/>
          <w:sz w:val="20"/>
          <w:szCs w:val="20"/>
        </w:rPr>
      </w:pPr>
    </w:p>
    <w:tbl>
      <w:tblPr>
        <w:tblW w:w="1038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5"/>
        <w:gridCol w:w="1776"/>
        <w:gridCol w:w="1776"/>
        <w:gridCol w:w="1574"/>
      </w:tblGrid>
      <w:tr w:rsidR="00E42797" w:rsidRPr="00BE4DC6" w14:paraId="250E03A4" w14:textId="77777777" w:rsidTr="00E4279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5C9EB" w:themeFill="text2" w:themeFillTint="40"/>
            <w:vAlign w:val="bottom"/>
            <w:hideMark/>
          </w:tcPr>
          <w:p w14:paraId="7E4E0B36" w14:textId="77777777" w:rsidR="00BE4DC6" w:rsidRPr="00BE4DC6" w:rsidRDefault="00BE4DC6" w:rsidP="00BE4DC6">
            <w:pPr>
              <w:rPr>
                <w:rFonts w:ascii="Times New Roman" w:hAnsi="Times New Roman" w:cs="Times New Roman"/>
              </w:rPr>
            </w:pPr>
            <w:r w:rsidRPr="00BE4DC6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5C9EB" w:themeFill="text2" w:themeFillTint="40"/>
            <w:vAlign w:val="bottom"/>
            <w:hideMark/>
          </w:tcPr>
          <w:p w14:paraId="1310FFF8" w14:textId="77777777" w:rsidR="00BE4DC6" w:rsidRPr="00BE4DC6" w:rsidRDefault="00BE4DC6" w:rsidP="00BE4DC6">
            <w:pPr>
              <w:rPr>
                <w:rFonts w:ascii="Times New Roman" w:hAnsi="Times New Roman" w:cs="Times New Roman"/>
              </w:rPr>
            </w:pPr>
            <w:r w:rsidRPr="00BE4DC6">
              <w:rPr>
                <w:rFonts w:ascii="Times New Roman" w:hAnsi="Times New Roman" w:cs="Times New Roman"/>
              </w:rPr>
              <w:t>RMSE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5C9EB" w:themeFill="text2" w:themeFillTint="40"/>
            <w:vAlign w:val="bottom"/>
            <w:hideMark/>
          </w:tcPr>
          <w:p w14:paraId="0E388F8F" w14:textId="77777777" w:rsidR="00BE4DC6" w:rsidRPr="00BE4DC6" w:rsidRDefault="00BE4DC6" w:rsidP="00BE4DC6">
            <w:pPr>
              <w:rPr>
                <w:rFonts w:ascii="Times New Roman" w:hAnsi="Times New Roman" w:cs="Times New Roman"/>
              </w:rPr>
            </w:pPr>
            <w:r w:rsidRPr="00BE4DC6">
              <w:rPr>
                <w:rFonts w:ascii="Times New Roman" w:hAnsi="Times New Roman" w:cs="Times New Roman"/>
              </w:rPr>
              <w:t>MAE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5C9EB" w:themeFill="text2" w:themeFillTint="40"/>
            <w:vAlign w:val="bottom"/>
            <w:hideMark/>
          </w:tcPr>
          <w:p w14:paraId="2AE818D9" w14:textId="77777777" w:rsidR="00BE4DC6" w:rsidRPr="00BE4DC6" w:rsidRDefault="00BE4DC6" w:rsidP="00BE4DC6">
            <w:pPr>
              <w:rPr>
                <w:rFonts w:ascii="Times New Roman" w:hAnsi="Times New Roman" w:cs="Times New Roman"/>
              </w:rPr>
            </w:pPr>
            <w:r w:rsidRPr="00BE4DC6">
              <w:rPr>
                <w:rFonts w:ascii="Times New Roman" w:hAnsi="Times New Roman" w:cs="Times New Roman"/>
              </w:rPr>
              <w:t>MAPE</w:t>
            </w:r>
          </w:p>
        </w:tc>
      </w:tr>
      <w:tr w:rsidR="00BE4DC6" w:rsidRPr="00BE4DC6" w14:paraId="437EE001" w14:textId="77777777" w:rsidTr="00BE4DC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5AE7702" w14:textId="77777777" w:rsidR="00BE4DC6" w:rsidRPr="00BE4DC6" w:rsidRDefault="00BE4DC6" w:rsidP="00BE4DC6">
            <w:pPr>
              <w:rPr>
                <w:rFonts w:ascii="Times New Roman" w:hAnsi="Times New Roman" w:cs="Times New Roman"/>
              </w:rPr>
            </w:pPr>
            <w:r w:rsidRPr="00BE4DC6">
              <w:rPr>
                <w:rFonts w:ascii="Times New Roman" w:hAnsi="Times New Roman" w:cs="Times New Roman"/>
              </w:rPr>
              <w:t>Naive Model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11845B2" w14:textId="77777777" w:rsidR="00BE4DC6" w:rsidRPr="00BE4DC6" w:rsidRDefault="00BE4DC6" w:rsidP="00BE4DC6">
            <w:pPr>
              <w:rPr>
                <w:rFonts w:ascii="Times New Roman" w:hAnsi="Times New Roman" w:cs="Times New Roman"/>
              </w:rPr>
            </w:pPr>
            <w:r w:rsidRPr="00BE4DC6">
              <w:rPr>
                <w:rFonts w:ascii="Times New Roman" w:hAnsi="Times New Roman" w:cs="Times New Roman"/>
              </w:rPr>
              <w:t>1431.32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B367976" w14:textId="77777777" w:rsidR="00BE4DC6" w:rsidRPr="00BE4DC6" w:rsidRDefault="00BE4DC6" w:rsidP="00BE4DC6">
            <w:pPr>
              <w:rPr>
                <w:rFonts w:ascii="Times New Roman" w:hAnsi="Times New Roman" w:cs="Times New Roman"/>
              </w:rPr>
            </w:pPr>
            <w:r w:rsidRPr="00BE4DC6">
              <w:rPr>
                <w:rFonts w:ascii="Times New Roman" w:hAnsi="Times New Roman" w:cs="Times New Roman"/>
              </w:rPr>
              <w:t>1224.60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43DE5565" w14:textId="77777777" w:rsidR="00BE4DC6" w:rsidRPr="00BE4DC6" w:rsidRDefault="00BE4DC6" w:rsidP="00BE4DC6">
            <w:pPr>
              <w:rPr>
                <w:rFonts w:ascii="Times New Roman" w:hAnsi="Times New Roman" w:cs="Times New Roman"/>
              </w:rPr>
            </w:pPr>
            <w:r w:rsidRPr="00BE4DC6">
              <w:rPr>
                <w:rFonts w:ascii="Times New Roman" w:hAnsi="Times New Roman" w:cs="Times New Roman"/>
              </w:rPr>
              <w:t>28.28</w:t>
            </w:r>
          </w:p>
        </w:tc>
      </w:tr>
      <w:tr w:rsidR="00BE4DC6" w:rsidRPr="00BE4DC6" w14:paraId="50AA5F9B" w14:textId="77777777" w:rsidTr="00BE4DC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56457CF" w14:textId="77777777" w:rsidR="00BE4DC6" w:rsidRPr="00BE4DC6" w:rsidRDefault="00BE4DC6" w:rsidP="00BE4DC6">
            <w:pPr>
              <w:rPr>
                <w:rFonts w:ascii="Times New Roman" w:hAnsi="Times New Roman" w:cs="Times New Roman"/>
              </w:rPr>
            </w:pPr>
            <w:r w:rsidRPr="00BE4DC6">
              <w:rPr>
                <w:rFonts w:ascii="Times New Roman" w:hAnsi="Times New Roman" w:cs="Times New Roman"/>
              </w:rPr>
              <w:t>Seasonal Naive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5898B0D" w14:textId="77777777" w:rsidR="00BE4DC6" w:rsidRPr="00BE4DC6" w:rsidRDefault="00BE4DC6" w:rsidP="00BE4DC6">
            <w:pPr>
              <w:rPr>
                <w:rFonts w:ascii="Times New Roman" w:hAnsi="Times New Roman" w:cs="Times New Roman"/>
              </w:rPr>
            </w:pPr>
            <w:r w:rsidRPr="00BE4DC6">
              <w:rPr>
                <w:rFonts w:ascii="Times New Roman" w:hAnsi="Times New Roman" w:cs="Times New Roman"/>
              </w:rPr>
              <w:t>633.91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8A82619" w14:textId="77777777" w:rsidR="00BE4DC6" w:rsidRPr="00BE4DC6" w:rsidRDefault="00BE4DC6" w:rsidP="00BE4DC6">
            <w:pPr>
              <w:rPr>
                <w:rFonts w:ascii="Times New Roman" w:hAnsi="Times New Roman" w:cs="Times New Roman"/>
              </w:rPr>
            </w:pPr>
            <w:r w:rsidRPr="00BE4DC6">
              <w:rPr>
                <w:rFonts w:ascii="Times New Roman" w:hAnsi="Times New Roman" w:cs="Times New Roman"/>
              </w:rPr>
              <w:t>510.13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55CA65A5" w14:textId="77777777" w:rsidR="00BE4DC6" w:rsidRPr="00BE4DC6" w:rsidRDefault="00BE4DC6" w:rsidP="00BE4DC6">
            <w:pPr>
              <w:rPr>
                <w:rFonts w:ascii="Times New Roman" w:hAnsi="Times New Roman" w:cs="Times New Roman"/>
              </w:rPr>
            </w:pPr>
            <w:r w:rsidRPr="00BE4DC6">
              <w:rPr>
                <w:rFonts w:ascii="Times New Roman" w:hAnsi="Times New Roman" w:cs="Times New Roman"/>
              </w:rPr>
              <w:t>12.34</w:t>
            </w:r>
          </w:p>
        </w:tc>
      </w:tr>
      <w:tr w:rsidR="00BE4DC6" w:rsidRPr="00BE4DC6" w14:paraId="5C7212AA" w14:textId="77777777" w:rsidTr="00BE4DC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3229008" w14:textId="77777777" w:rsidR="00BE4DC6" w:rsidRPr="00BE4DC6" w:rsidRDefault="00BE4DC6" w:rsidP="00BE4DC6">
            <w:pPr>
              <w:rPr>
                <w:rFonts w:ascii="Times New Roman" w:hAnsi="Times New Roman" w:cs="Times New Roman"/>
              </w:rPr>
            </w:pPr>
            <w:r w:rsidRPr="00BE4DC6">
              <w:rPr>
                <w:rFonts w:ascii="Times New Roman" w:hAnsi="Times New Roman" w:cs="Times New Roman"/>
              </w:rPr>
              <w:t>Trailing Moving Average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FFC4AC3" w14:textId="77777777" w:rsidR="00BE4DC6" w:rsidRPr="00BE4DC6" w:rsidRDefault="00BE4DC6" w:rsidP="00BE4DC6">
            <w:pPr>
              <w:rPr>
                <w:rFonts w:ascii="Times New Roman" w:hAnsi="Times New Roman" w:cs="Times New Roman"/>
              </w:rPr>
            </w:pPr>
            <w:r w:rsidRPr="00BE4DC6">
              <w:rPr>
                <w:rFonts w:ascii="Times New Roman" w:hAnsi="Times New Roman" w:cs="Times New Roman"/>
              </w:rPr>
              <w:t>1060.75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CCCFC19" w14:textId="77777777" w:rsidR="00BE4DC6" w:rsidRPr="00BE4DC6" w:rsidRDefault="00BE4DC6" w:rsidP="00BE4DC6">
            <w:pPr>
              <w:rPr>
                <w:rFonts w:ascii="Times New Roman" w:hAnsi="Times New Roman" w:cs="Times New Roman"/>
              </w:rPr>
            </w:pPr>
            <w:r w:rsidRPr="00BE4DC6">
              <w:rPr>
                <w:rFonts w:ascii="Times New Roman" w:hAnsi="Times New Roman" w:cs="Times New Roman"/>
              </w:rPr>
              <w:t>797.64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7EF01C13" w14:textId="77777777" w:rsidR="00BE4DC6" w:rsidRPr="00BE4DC6" w:rsidRDefault="00BE4DC6" w:rsidP="00BE4DC6">
            <w:pPr>
              <w:rPr>
                <w:rFonts w:ascii="Times New Roman" w:hAnsi="Times New Roman" w:cs="Times New Roman"/>
              </w:rPr>
            </w:pPr>
            <w:r w:rsidRPr="00BE4DC6">
              <w:rPr>
                <w:rFonts w:ascii="Times New Roman" w:hAnsi="Times New Roman" w:cs="Times New Roman"/>
              </w:rPr>
              <w:t>18.66</w:t>
            </w:r>
          </w:p>
        </w:tc>
      </w:tr>
    </w:tbl>
    <w:p w14:paraId="234DF6D8" w14:textId="77777777" w:rsidR="00BE4DC6" w:rsidRDefault="00BE4DC6" w:rsidP="00BE4DC6">
      <w:pPr>
        <w:snapToGrid w:val="0"/>
        <w:spacing w:after="120"/>
        <w:rPr>
          <w:rFonts w:ascii="Bookman Old Style" w:hAnsi="Bookman Old Style"/>
          <w:sz w:val="20"/>
          <w:szCs w:val="20"/>
        </w:rPr>
      </w:pPr>
    </w:p>
    <w:p w14:paraId="38296E86" w14:textId="194739F5" w:rsidR="00E42797" w:rsidRPr="00E42797" w:rsidRDefault="00E42797" w:rsidP="00E42797">
      <w:pPr>
        <w:pStyle w:val="ListParagraph"/>
        <w:numPr>
          <w:ilvl w:val="0"/>
          <w:numId w:val="8"/>
        </w:numPr>
        <w:snapToGrid w:val="0"/>
        <w:spacing w:after="120"/>
        <w:rPr>
          <w:rFonts w:ascii="Bookman Old Style" w:hAnsi="Bookman Old Style"/>
          <w:sz w:val="20"/>
          <w:szCs w:val="20"/>
        </w:rPr>
      </w:pPr>
      <w:r w:rsidRPr="00E42797">
        <w:rPr>
          <w:rFonts w:ascii="Bookman Old Style" w:hAnsi="Bookman Old Style"/>
          <w:sz w:val="20"/>
          <w:szCs w:val="20"/>
        </w:rPr>
        <w:t>Lower values of RMSE, MAE, and MAPE indicate better performance. Based on these metrics, the Seasonal Naive model appears to perform better than the other models.</w:t>
      </w:r>
    </w:p>
    <w:p w14:paraId="4A2DDC8F" w14:textId="77777777" w:rsidR="00E42797" w:rsidRPr="00BE4DC6" w:rsidRDefault="00E42797" w:rsidP="00BE4DC6">
      <w:pPr>
        <w:snapToGrid w:val="0"/>
        <w:spacing w:after="120"/>
        <w:rPr>
          <w:rFonts w:ascii="Bookman Old Style" w:hAnsi="Bookman Old Style"/>
          <w:sz w:val="20"/>
          <w:szCs w:val="20"/>
        </w:rPr>
      </w:pPr>
    </w:p>
    <w:p w14:paraId="5D856680" w14:textId="403A255B" w:rsidR="001A30AF" w:rsidRDefault="001A30AF" w:rsidP="001A30AF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Second assignment</w:t>
      </w:r>
      <w:r w:rsidR="00CB6D9B">
        <w:rPr>
          <w:rFonts w:ascii="Bookman Old Style" w:hAnsi="Bookman Old Style"/>
          <w:sz w:val="20"/>
          <w:szCs w:val="20"/>
        </w:rPr>
        <w:t xml:space="preserve"> (Use xl to do the following work. R work won’t be accepted)</w:t>
      </w:r>
      <w:r w:rsidR="00767ABF">
        <w:rPr>
          <w:rFonts w:ascii="Bookman Old Style" w:hAnsi="Bookman Old Style"/>
          <w:sz w:val="20"/>
          <w:szCs w:val="20"/>
        </w:rPr>
        <w:t xml:space="preserve"> (</w:t>
      </w:r>
      <w:r w:rsidR="00767ABF" w:rsidRPr="00767ABF">
        <w:rPr>
          <w:rFonts w:ascii="Bookman Old Style" w:hAnsi="Bookman Old Style"/>
          <w:sz w:val="20"/>
          <w:szCs w:val="20"/>
          <w:highlight w:val="yellow"/>
        </w:rPr>
        <w:t>30 Points</w:t>
      </w:r>
      <w:r w:rsidR="00767ABF">
        <w:rPr>
          <w:rFonts w:ascii="Bookman Old Style" w:hAnsi="Bookman Old Style"/>
          <w:sz w:val="20"/>
          <w:szCs w:val="20"/>
        </w:rPr>
        <w:t>)</w:t>
      </w:r>
    </w:p>
    <w:p w14:paraId="41E0945A" w14:textId="11B7D8EC" w:rsidR="001A30AF" w:rsidRDefault="001A30AF" w:rsidP="001A30AF">
      <w:pPr>
        <w:pStyle w:val="ListParagraph"/>
        <w:numPr>
          <w:ilvl w:val="1"/>
          <w:numId w:val="1"/>
        </w:numPr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Open </w:t>
      </w:r>
      <w:r w:rsidR="00364132">
        <w:rPr>
          <w:rFonts w:ascii="Bookman Old Style" w:hAnsi="Bookman Old Style"/>
          <w:sz w:val="20"/>
          <w:szCs w:val="20"/>
        </w:rPr>
        <w:t>DepartmentSales.xlsx file</w:t>
      </w:r>
    </w:p>
    <w:p w14:paraId="65634EF7" w14:textId="14B59F8D" w:rsidR="001A30AF" w:rsidRDefault="00364132" w:rsidP="001A30AF">
      <w:pPr>
        <w:pStyle w:val="ListParagraph"/>
        <w:numPr>
          <w:ilvl w:val="1"/>
          <w:numId w:val="1"/>
        </w:numPr>
        <w:snapToGrid w:val="0"/>
        <w:spacing w:after="120"/>
        <w:ind w:left="720"/>
        <w:contextualSpacing w:val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Plot the dataset. Do you see any trend and seasonality? Very briefly Explain.</w:t>
      </w:r>
    </w:p>
    <w:p w14:paraId="33977381" w14:textId="6E3AD301" w:rsidR="00C50D14" w:rsidRDefault="00C50D14" w:rsidP="00C50D14">
      <w:pPr>
        <w:snapToGrid w:val="0"/>
        <w:spacing w:after="120"/>
        <w:rPr>
          <w:rFonts w:ascii="Bookman Old Style" w:hAnsi="Bookman Old Style"/>
          <w:sz w:val="20"/>
          <w:szCs w:val="20"/>
        </w:rPr>
      </w:pPr>
      <w:r w:rsidRPr="00C50D14">
        <w:rPr>
          <w:rFonts w:ascii="Bookman Old Style" w:hAnsi="Bookman Old Style"/>
          <w:sz w:val="20"/>
          <w:szCs w:val="20"/>
        </w:rPr>
        <w:t>Upon examining the sales data provided, it's evident that there is both a trend and seasonality present.</w:t>
      </w:r>
    </w:p>
    <w:p w14:paraId="48F44BE3" w14:textId="549C815C" w:rsidR="00C50D14" w:rsidRPr="00C50D14" w:rsidRDefault="00C50D14" w:rsidP="00C50D14">
      <w:pPr>
        <w:snapToGrid w:val="0"/>
        <w:spacing w:after="120"/>
        <w:rPr>
          <w:rFonts w:ascii="Bookman Old Style" w:hAnsi="Bookman Old Styl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31B8968" wp14:editId="574C43A3">
            <wp:extent cx="6112299" cy="3501125"/>
            <wp:effectExtent l="0" t="0" r="3175" b="4445"/>
            <wp:docPr id="325938991" name="Chart 1" descr="Chart type: Line. 'Sales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A0C449A-1B96-7795-F37F-6F563CB7E4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436F507" w14:textId="558F1C3A" w:rsidR="00C50D14" w:rsidRPr="00C50D14" w:rsidRDefault="00C50D14" w:rsidP="00C50D14">
      <w:pPr>
        <w:snapToGrid w:val="0"/>
        <w:spacing w:after="120"/>
        <w:rPr>
          <w:rFonts w:ascii="Bookman Old Style" w:hAnsi="Bookman Old Style"/>
          <w:b/>
          <w:bCs/>
          <w:i/>
          <w:iCs/>
          <w:sz w:val="20"/>
          <w:szCs w:val="20"/>
        </w:rPr>
      </w:pPr>
      <w:r w:rsidRPr="00C50D14">
        <w:rPr>
          <w:rFonts w:ascii="Bookman Old Style" w:hAnsi="Bookman Old Style"/>
          <w:b/>
          <w:bCs/>
          <w:i/>
          <w:iCs/>
          <w:sz w:val="20"/>
          <w:szCs w:val="20"/>
        </w:rPr>
        <w:t>Trend:</w:t>
      </w:r>
    </w:p>
    <w:p w14:paraId="5B62ED3A" w14:textId="0249B855" w:rsidR="00C50D14" w:rsidRPr="00C50D14" w:rsidRDefault="00C50D14" w:rsidP="00C50D14">
      <w:pPr>
        <w:pStyle w:val="ListParagraph"/>
        <w:numPr>
          <w:ilvl w:val="0"/>
          <w:numId w:val="4"/>
        </w:numPr>
        <w:snapToGrid w:val="0"/>
        <w:spacing w:after="120"/>
        <w:rPr>
          <w:rFonts w:ascii="Bookman Old Style" w:hAnsi="Bookman Old Style"/>
          <w:sz w:val="20"/>
          <w:szCs w:val="20"/>
        </w:rPr>
      </w:pPr>
      <w:r w:rsidRPr="00C50D14">
        <w:rPr>
          <w:rFonts w:ascii="Bookman Old Style" w:hAnsi="Bookman Old Style"/>
          <w:sz w:val="20"/>
          <w:szCs w:val="20"/>
        </w:rPr>
        <w:t>There is a clear upward trend in sales over the years. The sales figures consistently increase from Q1-2019 to Q4-2023.</w:t>
      </w:r>
    </w:p>
    <w:p w14:paraId="40E1D64B" w14:textId="5F67C2D7" w:rsidR="00C50D14" w:rsidRPr="00C50D14" w:rsidRDefault="00C50D14" w:rsidP="00C50D14">
      <w:pPr>
        <w:pStyle w:val="ListParagraph"/>
        <w:numPr>
          <w:ilvl w:val="0"/>
          <w:numId w:val="4"/>
        </w:numPr>
        <w:snapToGrid w:val="0"/>
        <w:spacing w:after="120"/>
        <w:rPr>
          <w:rFonts w:ascii="Bookman Old Style" w:hAnsi="Bookman Old Style"/>
          <w:sz w:val="20"/>
          <w:szCs w:val="20"/>
        </w:rPr>
      </w:pPr>
      <w:r w:rsidRPr="00C50D14">
        <w:rPr>
          <w:rFonts w:ascii="Bookman Old Style" w:hAnsi="Bookman Old Style"/>
          <w:sz w:val="20"/>
          <w:szCs w:val="20"/>
        </w:rPr>
        <w:t>This suggests that overall, the business is experiencing growth in sales over time.</w:t>
      </w:r>
    </w:p>
    <w:p w14:paraId="32E6C068" w14:textId="55489D2A" w:rsidR="00C50D14" w:rsidRPr="00C50D14" w:rsidRDefault="00C50D14" w:rsidP="00C50D14">
      <w:pPr>
        <w:snapToGrid w:val="0"/>
        <w:spacing w:after="120"/>
        <w:rPr>
          <w:rFonts w:ascii="Bookman Old Style" w:hAnsi="Bookman Old Style"/>
          <w:b/>
          <w:bCs/>
          <w:i/>
          <w:iCs/>
          <w:sz w:val="20"/>
          <w:szCs w:val="20"/>
        </w:rPr>
      </w:pPr>
      <w:r w:rsidRPr="00C50D14">
        <w:rPr>
          <w:rFonts w:ascii="Bookman Old Style" w:hAnsi="Bookman Old Style"/>
          <w:b/>
          <w:bCs/>
          <w:i/>
          <w:iCs/>
          <w:sz w:val="20"/>
          <w:szCs w:val="20"/>
        </w:rPr>
        <w:t>Seasonality:</w:t>
      </w:r>
    </w:p>
    <w:p w14:paraId="5970225B" w14:textId="7C89BC9D" w:rsidR="00C50D14" w:rsidRPr="00C50D14" w:rsidRDefault="00C50D14" w:rsidP="00C50D14">
      <w:pPr>
        <w:pStyle w:val="ListParagraph"/>
        <w:numPr>
          <w:ilvl w:val="0"/>
          <w:numId w:val="5"/>
        </w:numPr>
        <w:snapToGrid w:val="0"/>
        <w:spacing w:after="120"/>
        <w:rPr>
          <w:rFonts w:ascii="Bookman Old Style" w:hAnsi="Bookman Old Style"/>
          <w:sz w:val="20"/>
          <w:szCs w:val="20"/>
        </w:rPr>
      </w:pPr>
      <w:r w:rsidRPr="00C50D14">
        <w:rPr>
          <w:rFonts w:ascii="Bookman Old Style" w:hAnsi="Bookman Old Style"/>
          <w:sz w:val="20"/>
          <w:szCs w:val="20"/>
        </w:rPr>
        <w:t>There is a repeating pattern of higher sales in the fourth quarter (Q4) of each year.</w:t>
      </w:r>
    </w:p>
    <w:p w14:paraId="3DE2EF53" w14:textId="4052387B" w:rsidR="00C50D14" w:rsidRPr="00C50D14" w:rsidRDefault="00C50D14" w:rsidP="00C50D14">
      <w:pPr>
        <w:pStyle w:val="ListParagraph"/>
        <w:numPr>
          <w:ilvl w:val="0"/>
          <w:numId w:val="5"/>
        </w:numPr>
        <w:snapToGrid w:val="0"/>
        <w:spacing w:after="120"/>
        <w:rPr>
          <w:rFonts w:ascii="Bookman Old Style" w:hAnsi="Bookman Old Style"/>
          <w:sz w:val="20"/>
          <w:szCs w:val="20"/>
        </w:rPr>
      </w:pPr>
      <w:r w:rsidRPr="00C50D14">
        <w:rPr>
          <w:rFonts w:ascii="Bookman Old Style" w:hAnsi="Bookman Old Style"/>
          <w:sz w:val="20"/>
          <w:szCs w:val="20"/>
        </w:rPr>
        <w:t>This indicates a seasonal trend where sales peak towards the end of each calendar year.</w:t>
      </w:r>
    </w:p>
    <w:p w14:paraId="46041D11" w14:textId="52E87C52" w:rsidR="00C50D14" w:rsidRPr="00C50D14" w:rsidRDefault="00C50D14" w:rsidP="00C50D14">
      <w:pPr>
        <w:pStyle w:val="ListParagraph"/>
        <w:numPr>
          <w:ilvl w:val="0"/>
          <w:numId w:val="5"/>
        </w:numPr>
        <w:snapToGrid w:val="0"/>
        <w:spacing w:after="120"/>
        <w:rPr>
          <w:rFonts w:ascii="Bookman Old Style" w:hAnsi="Bookman Old Style"/>
          <w:sz w:val="20"/>
          <w:szCs w:val="20"/>
        </w:rPr>
      </w:pPr>
      <w:r w:rsidRPr="00C50D14">
        <w:rPr>
          <w:rFonts w:ascii="Bookman Old Style" w:hAnsi="Bookman Old Style"/>
          <w:sz w:val="20"/>
          <w:szCs w:val="20"/>
        </w:rPr>
        <w:t xml:space="preserve">The sales figures for Q4 consistently surpass those of the other </w:t>
      </w:r>
      <w:r w:rsidRPr="00C50D14">
        <w:rPr>
          <w:rFonts w:ascii="Bookman Old Style" w:hAnsi="Bookman Old Style"/>
          <w:sz w:val="20"/>
          <w:szCs w:val="20"/>
        </w:rPr>
        <w:t>quarters</w:t>
      </w:r>
      <w:r w:rsidRPr="00C50D14">
        <w:rPr>
          <w:rFonts w:ascii="Bookman Old Style" w:hAnsi="Bookman Old Style"/>
          <w:sz w:val="20"/>
          <w:szCs w:val="20"/>
        </w:rPr>
        <w:t xml:space="preserve"> every year.</w:t>
      </w:r>
    </w:p>
    <w:p w14:paraId="05722270" w14:textId="3F8985A7" w:rsidR="00C50D14" w:rsidRPr="00C50D14" w:rsidRDefault="00C50D14" w:rsidP="00C50D14">
      <w:pPr>
        <w:snapToGrid w:val="0"/>
        <w:spacing w:after="12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  <w:r w:rsidRPr="00C50D14">
        <w:rPr>
          <w:rFonts w:ascii="Bookman Old Style" w:hAnsi="Bookman Old Style"/>
          <w:sz w:val="20"/>
          <w:szCs w:val="20"/>
        </w:rPr>
        <w:t xml:space="preserve">The data suggests a positive trend of increasing sales over time, coupled with a seasonal </w:t>
      </w:r>
      <w:r w:rsidR="00F3754E">
        <w:rPr>
          <w:rFonts w:ascii="Bookman Old Style" w:hAnsi="Bookman Old Style"/>
          <w:sz w:val="20"/>
          <w:szCs w:val="20"/>
        </w:rPr>
        <w:tab/>
      </w:r>
      <w:r w:rsidRPr="00C50D14">
        <w:rPr>
          <w:rFonts w:ascii="Bookman Old Style" w:hAnsi="Bookman Old Style"/>
          <w:sz w:val="20"/>
          <w:szCs w:val="20"/>
        </w:rPr>
        <w:t xml:space="preserve">pattern of higher sales in the fourth quarter of each year. This combination of trend and </w:t>
      </w:r>
      <w:r w:rsidR="00F3754E">
        <w:rPr>
          <w:rFonts w:ascii="Bookman Old Style" w:hAnsi="Bookman Old Style"/>
          <w:sz w:val="20"/>
          <w:szCs w:val="20"/>
        </w:rPr>
        <w:tab/>
      </w:r>
      <w:r w:rsidRPr="00C50D14">
        <w:rPr>
          <w:rFonts w:ascii="Bookman Old Style" w:hAnsi="Bookman Old Style"/>
          <w:sz w:val="20"/>
          <w:szCs w:val="20"/>
        </w:rPr>
        <w:t>seasonality indicates a healthy and cyclical pattern in the sales data.</w:t>
      </w:r>
    </w:p>
    <w:p w14:paraId="69B1EAA8" w14:textId="7AFD3C6C" w:rsidR="00364132" w:rsidRDefault="00364132" w:rsidP="001A30AF">
      <w:pPr>
        <w:pStyle w:val="ListParagraph"/>
        <w:numPr>
          <w:ilvl w:val="1"/>
          <w:numId w:val="1"/>
        </w:numPr>
        <w:snapToGrid w:val="0"/>
        <w:spacing w:after="120"/>
        <w:ind w:left="720"/>
        <w:contextualSpacing w:val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Use Trailing and Center moving average and build for up to “Q4-2022”. Use W = 3</w:t>
      </w:r>
      <w:r w:rsidR="00CB6D9B">
        <w:rPr>
          <w:rFonts w:ascii="Bookman Old Style" w:hAnsi="Bookman Old Style"/>
          <w:sz w:val="20"/>
          <w:szCs w:val="20"/>
        </w:rPr>
        <w:t xml:space="preserve"> for MA.</w:t>
      </w:r>
    </w:p>
    <w:p w14:paraId="3FD3DBDE" w14:textId="77777777" w:rsidR="00A915B4" w:rsidRDefault="00CB6D9B" w:rsidP="001A30AF">
      <w:pPr>
        <w:pStyle w:val="ListParagraph"/>
        <w:numPr>
          <w:ilvl w:val="1"/>
          <w:numId w:val="1"/>
        </w:numPr>
        <w:snapToGrid w:val="0"/>
        <w:spacing w:after="120"/>
        <w:ind w:left="720"/>
        <w:contextualSpacing w:val="0"/>
        <w:rPr>
          <w:rFonts w:ascii="Bookman Old Style" w:hAnsi="Bookman Old Style"/>
          <w:sz w:val="20"/>
          <w:szCs w:val="20"/>
        </w:rPr>
      </w:pPr>
      <w:r w:rsidRPr="00A915B4">
        <w:rPr>
          <w:rFonts w:ascii="Bookman Old Style" w:hAnsi="Bookman Old Style"/>
          <w:sz w:val="20"/>
          <w:szCs w:val="20"/>
        </w:rPr>
        <w:t xml:space="preserve">Plot dataset, Center MA and Trailing MA together. </w:t>
      </w:r>
      <w:r w:rsidR="000A060B" w:rsidRPr="00A915B4">
        <w:rPr>
          <w:rFonts w:ascii="Bookman Old Style" w:hAnsi="Bookman Old Style"/>
          <w:sz w:val="20"/>
          <w:szCs w:val="20"/>
        </w:rPr>
        <w:t>Very briefly e</w:t>
      </w:r>
      <w:r w:rsidR="00EA300F" w:rsidRPr="00A915B4">
        <w:rPr>
          <w:rFonts w:ascii="Bookman Old Style" w:hAnsi="Bookman Old Style"/>
          <w:sz w:val="20"/>
          <w:szCs w:val="20"/>
        </w:rPr>
        <w:t>xplain</w:t>
      </w:r>
      <w:r w:rsidR="000A060B" w:rsidRPr="00A915B4">
        <w:rPr>
          <w:rFonts w:ascii="Bookman Old Style" w:hAnsi="Bookman Old Style"/>
          <w:sz w:val="20"/>
          <w:szCs w:val="20"/>
        </w:rPr>
        <w:t xml:space="preserve"> the results.</w:t>
      </w:r>
    </w:p>
    <w:p w14:paraId="67956E6F" w14:textId="3DAD6E29" w:rsidR="00A915B4" w:rsidRDefault="00185541" w:rsidP="00A915B4">
      <w:pPr>
        <w:snapToGrid w:val="0"/>
        <w:spacing w:after="120"/>
        <w:rPr>
          <w:rFonts w:ascii="Bookman Old Style" w:hAnsi="Bookman Old Styl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167DEDB" wp14:editId="64DD0ECA">
            <wp:extent cx="5943600" cy="3620135"/>
            <wp:effectExtent l="0" t="0" r="0" b="18415"/>
            <wp:docPr id="11430658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CC7F600-480A-AF2D-BED5-D294DBD7FE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53FDFAF" w14:textId="1DAA8DB7" w:rsidR="00A915B4" w:rsidRPr="00A915B4" w:rsidRDefault="00A915B4" w:rsidP="00A915B4">
      <w:pPr>
        <w:snapToGrid w:val="0"/>
        <w:spacing w:after="120"/>
        <w:rPr>
          <w:rFonts w:ascii="Bookman Old Style" w:hAnsi="Bookman Old Style"/>
          <w:b/>
          <w:bCs/>
          <w:i/>
          <w:iCs/>
          <w:sz w:val="20"/>
          <w:szCs w:val="20"/>
        </w:rPr>
      </w:pPr>
      <w:r w:rsidRPr="00A915B4">
        <w:rPr>
          <w:rFonts w:ascii="Bookman Old Style" w:hAnsi="Bookman Old Style"/>
          <w:b/>
          <w:bCs/>
          <w:i/>
          <w:iCs/>
          <w:sz w:val="20"/>
          <w:szCs w:val="20"/>
        </w:rPr>
        <w:t>Interpretation:</w:t>
      </w:r>
    </w:p>
    <w:p w14:paraId="6808D685" w14:textId="2CEEB1FC" w:rsidR="00A915B4" w:rsidRDefault="00596B9E" w:rsidP="00596B9E">
      <w:pPr>
        <w:pStyle w:val="ListParagraph"/>
        <w:numPr>
          <w:ilvl w:val="0"/>
          <w:numId w:val="10"/>
        </w:numPr>
        <w:snapToGrid w:val="0"/>
        <w:spacing w:after="120"/>
        <w:jc w:val="both"/>
        <w:rPr>
          <w:rFonts w:ascii="Bookman Old Style" w:hAnsi="Bookman Old Style"/>
          <w:sz w:val="20"/>
          <w:szCs w:val="20"/>
        </w:rPr>
      </w:pPr>
      <w:r w:rsidRPr="00596B9E">
        <w:rPr>
          <w:rFonts w:ascii="Bookman Old Style" w:hAnsi="Bookman Old Style"/>
          <w:sz w:val="20"/>
          <w:szCs w:val="20"/>
        </w:rPr>
        <w:t>The Trailing</w:t>
      </w:r>
      <w:r w:rsidRPr="00596B9E">
        <w:rPr>
          <w:rFonts w:ascii="Bookman Old Style" w:hAnsi="Bookman Old Style"/>
          <w:sz w:val="20"/>
          <w:szCs w:val="20"/>
        </w:rPr>
        <w:t xml:space="preserve"> Moving Average (TMA) captures short-term trends, showing an increase in sales every fourth quarter. Centered Moving Average (CMA) smooths fluctuations, revealing the overall sales trend and highlighting quarterly decreases. TMA excels in short-term forecasting, while CMA emphasizes long-term trend analysis, aiding in decision-making.</w:t>
      </w:r>
    </w:p>
    <w:p w14:paraId="0A144ECA" w14:textId="59A503E8" w:rsidR="00596B9E" w:rsidRPr="00596B9E" w:rsidRDefault="00596B9E" w:rsidP="00596B9E">
      <w:pPr>
        <w:pStyle w:val="ListParagraph"/>
        <w:numPr>
          <w:ilvl w:val="0"/>
          <w:numId w:val="10"/>
        </w:numPr>
        <w:snapToGrid w:val="0"/>
        <w:spacing w:after="120"/>
        <w:jc w:val="both"/>
        <w:rPr>
          <w:rFonts w:ascii="Bookman Old Style" w:hAnsi="Bookman Old Style"/>
          <w:sz w:val="20"/>
          <w:szCs w:val="20"/>
        </w:rPr>
      </w:pPr>
      <w:r w:rsidRPr="00596B9E">
        <w:rPr>
          <w:rFonts w:ascii="Bookman Old Style" w:hAnsi="Bookman Old Style"/>
          <w:sz w:val="20"/>
          <w:szCs w:val="20"/>
        </w:rPr>
        <w:t>Trailing Moving Average (TMA) and Centered Moving Average (CMA) values are lower compared to original sales figures as they represent averages, smoothing out fluctuations. This approach provides a clearer picture of long-term trends but may underestimate peak sales periods.</w:t>
      </w:r>
    </w:p>
    <w:p w14:paraId="56A27231" w14:textId="5F5A4810" w:rsidR="00A915B4" w:rsidRDefault="000A060B" w:rsidP="00A915B4">
      <w:pPr>
        <w:pStyle w:val="ListParagraph"/>
        <w:numPr>
          <w:ilvl w:val="1"/>
          <w:numId w:val="1"/>
        </w:numPr>
        <w:snapToGrid w:val="0"/>
        <w:spacing w:after="120"/>
        <w:ind w:left="720"/>
        <w:contextualSpacing w:val="0"/>
        <w:rPr>
          <w:rFonts w:ascii="Bookman Old Style" w:hAnsi="Bookman Old Style"/>
          <w:sz w:val="20"/>
          <w:szCs w:val="20"/>
        </w:rPr>
      </w:pPr>
      <w:r w:rsidRPr="00A915B4">
        <w:rPr>
          <w:rFonts w:ascii="Bookman Old Style" w:hAnsi="Bookman Old Style"/>
          <w:sz w:val="20"/>
          <w:szCs w:val="20"/>
        </w:rPr>
        <w:t xml:space="preserve">Forecast for 4 quarters (Q1-2023:Q4-2023) with the training MA, naïve, and </w:t>
      </w:r>
      <w:proofErr w:type="spellStart"/>
      <w:r w:rsidRPr="00A915B4">
        <w:rPr>
          <w:rFonts w:ascii="Bookman Old Style" w:hAnsi="Bookman Old Style"/>
          <w:sz w:val="20"/>
          <w:szCs w:val="20"/>
        </w:rPr>
        <w:t>snaive</w:t>
      </w:r>
      <w:proofErr w:type="spellEnd"/>
      <w:r w:rsidRPr="00A915B4">
        <w:rPr>
          <w:rFonts w:ascii="Bookman Old Style" w:hAnsi="Bookman Old Style"/>
          <w:sz w:val="20"/>
          <w:szCs w:val="20"/>
        </w:rPr>
        <w:t>.</w:t>
      </w:r>
    </w:p>
    <w:p w14:paraId="0C814421" w14:textId="77777777" w:rsidR="00596B9E" w:rsidRDefault="00596B9E" w:rsidP="00596B9E">
      <w:pPr>
        <w:pStyle w:val="ListParagraph"/>
        <w:snapToGrid w:val="0"/>
        <w:spacing w:after="120"/>
        <w:contextualSpacing w:val="0"/>
        <w:rPr>
          <w:rFonts w:ascii="Bookman Old Style" w:hAnsi="Bookman Old Style"/>
          <w:sz w:val="20"/>
          <w:szCs w:val="20"/>
        </w:rPr>
      </w:pPr>
    </w:p>
    <w:p w14:paraId="04788ECB" w14:textId="0BF980C1" w:rsidR="00185541" w:rsidRDefault="00185541" w:rsidP="00185541">
      <w:pPr>
        <w:snapToGrid w:val="0"/>
        <w:spacing w:after="120"/>
        <w:rPr>
          <w:rFonts w:ascii="Bookman Old Style" w:hAnsi="Bookman Old Style"/>
          <w:b/>
          <w:bCs/>
          <w:i/>
          <w:iCs/>
          <w:sz w:val="20"/>
          <w:szCs w:val="20"/>
        </w:rPr>
      </w:pPr>
      <w:r w:rsidRPr="00185541">
        <w:rPr>
          <w:rFonts w:ascii="Bookman Old Style" w:hAnsi="Bookman Old Style"/>
          <w:b/>
          <w:bCs/>
          <w:i/>
          <w:iCs/>
          <w:sz w:val="20"/>
          <w:szCs w:val="20"/>
        </w:rPr>
        <w:t>Forecasted Results:</w:t>
      </w:r>
    </w:p>
    <w:tbl>
      <w:tblPr>
        <w:tblW w:w="9304" w:type="dxa"/>
        <w:tblLook w:val="04A0" w:firstRow="1" w:lastRow="0" w:firstColumn="1" w:lastColumn="0" w:noHBand="0" w:noVBand="1"/>
      </w:tblPr>
      <w:tblGrid>
        <w:gridCol w:w="1611"/>
        <w:gridCol w:w="2433"/>
        <w:gridCol w:w="2564"/>
        <w:gridCol w:w="2696"/>
      </w:tblGrid>
      <w:tr w:rsidR="00185541" w:rsidRPr="00185541" w14:paraId="5991D29A" w14:textId="77777777" w:rsidTr="00185541">
        <w:trPr>
          <w:trHeight w:val="41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5C9EB" w:themeFill="text2" w:themeFillTint="40"/>
            <w:noWrap/>
            <w:vAlign w:val="bottom"/>
            <w:hideMark/>
          </w:tcPr>
          <w:p w14:paraId="5CE79766" w14:textId="77777777" w:rsidR="00185541" w:rsidRPr="00185541" w:rsidRDefault="00185541" w:rsidP="0018554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55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5C9EB" w:themeFill="text2" w:themeFillTint="40"/>
            <w:noWrap/>
            <w:vAlign w:val="bottom"/>
            <w:hideMark/>
          </w:tcPr>
          <w:p w14:paraId="3BA8016A" w14:textId="77777777" w:rsidR="00185541" w:rsidRPr="00185541" w:rsidRDefault="00185541" w:rsidP="0018554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55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Sales with TMA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5C9EB" w:themeFill="text2" w:themeFillTint="40"/>
            <w:noWrap/>
            <w:vAlign w:val="bottom"/>
            <w:hideMark/>
          </w:tcPr>
          <w:p w14:paraId="374B25C9" w14:textId="77777777" w:rsidR="00185541" w:rsidRPr="00185541" w:rsidRDefault="00185541" w:rsidP="0018554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55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Sales with Naïve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auto" w:fill="A5C9EB" w:themeFill="text2" w:themeFillTint="40"/>
            <w:noWrap/>
            <w:vAlign w:val="bottom"/>
            <w:hideMark/>
          </w:tcPr>
          <w:p w14:paraId="58F56789" w14:textId="77777777" w:rsidR="00185541" w:rsidRPr="00185541" w:rsidRDefault="00185541" w:rsidP="0018554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55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Sales with </w:t>
            </w:r>
            <w:proofErr w:type="spellStart"/>
            <w:r w:rsidRPr="001855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Snaive</w:t>
            </w:r>
            <w:proofErr w:type="spellEnd"/>
          </w:p>
        </w:tc>
      </w:tr>
      <w:tr w:rsidR="00185541" w:rsidRPr="00185541" w14:paraId="1CA56E30" w14:textId="77777777" w:rsidTr="00185541">
        <w:trPr>
          <w:trHeight w:val="41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DFE8A6" w14:textId="14408A15" w:rsidR="00185541" w:rsidRPr="00185541" w:rsidRDefault="00185541" w:rsidP="0018554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5541">
              <w:rPr>
                <w:rFonts w:ascii="Times New Roman" w:hAnsi="Times New Roman" w:cs="Times New Roman"/>
              </w:rPr>
              <w:t>Q1-2023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21EA" w14:textId="0AFE0E84" w:rsidR="00185541" w:rsidRPr="00185541" w:rsidRDefault="00185541" w:rsidP="0018554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5541">
              <w:rPr>
                <w:rFonts w:ascii="Times New Roman" w:hAnsi="Times New Roman" w:cs="Times New Roman"/>
              </w:rPr>
              <w:t>68325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AE05B" w14:textId="4F7F8AFC" w:rsidR="00185541" w:rsidRPr="00185541" w:rsidRDefault="00185541" w:rsidP="0018554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5541">
              <w:rPr>
                <w:rFonts w:ascii="Times New Roman" w:hAnsi="Times New Roman" w:cs="Times New Roman"/>
              </w:rPr>
              <w:t>85175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DCE70" w14:textId="6B03C5C1" w:rsidR="00185541" w:rsidRPr="00185541" w:rsidRDefault="00185541" w:rsidP="0018554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5541">
              <w:rPr>
                <w:rFonts w:ascii="Times New Roman" w:hAnsi="Times New Roman" w:cs="Times New Roman"/>
              </w:rPr>
              <w:t>51640</w:t>
            </w:r>
          </w:p>
        </w:tc>
      </w:tr>
      <w:tr w:rsidR="00185541" w:rsidRPr="00185541" w14:paraId="7198DA4E" w14:textId="77777777" w:rsidTr="00185541">
        <w:trPr>
          <w:trHeight w:val="41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861BC" w14:textId="0AC65FA6" w:rsidR="00185541" w:rsidRPr="00185541" w:rsidRDefault="00185541" w:rsidP="0018554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5541">
              <w:rPr>
                <w:rFonts w:ascii="Times New Roman" w:hAnsi="Times New Roman" w:cs="Times New Roman"/>
              </w:rPr>
              <w:t>Q2-2023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A2E16" w14:textId="77501162" w:rsidR="00185541" w:rsidRPr="00185541" w:rsidRDefault="00185541" w:rsidP="0018554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5541">
              <w:rPr>
                <w:rFonts w:ascii="Times New Roman" w:hAnsi="Times New Roman" w:cs="Times New Roman"/>
              </w:rPr>
              <w:t>68325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6ABBB" w14:textId="55B7D1A3" w:rsidR="00185541" w:rsidRPr="00185541" w:rsidRDefault="00185541" w:rsidP="0018554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5541">
              <w:rPr>
                <w:rFonts w:ascii="Times New Roman" w:hAnsi="Times New Roman" w:cs="Times New Roman"/>
              </w:rPr>
              <w:t>85175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6DF14" w14:textId="07F24FEE" w:rsidR="00185541" w:rsidRPr="00185541" w:rsidRDefault="00185541" w:rsidP="0018554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5541">
              <w:rPr>
                <w:rFonts w:ascii="Times New Roman" w:hAnsi="Times New Roman" w:cs="Times New Roman"/>
              </w:rPr>
              <w:t>54119</w:t>
            </w:r>
          </w:p>
        </w:tc>
      </w:tr>
      <w:tr w:rsidR="00185541" w:rsidRPr="00185541" w14:paraId="3A0710AD" w14:textId="77777777" w:rsidTr="00185541">
        <w:trPr>
          <w:trHeight w:val="41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D39FB" w14:textId="75F11EA5" w:rsidR="00185541" w:rsidRPr="00185541" w:rsidRDefault="00185541" w:rsidP="0018554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5541">
              <w:rPr>
                <w:rFonts w:ascii="Times New Roman" w:hAnsi="Times New Roman" w:cs="Times New Roman"/>
              </w:rPr>
              <w:t>Q3-2023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6237B" w14:textId="3E31A131" w:rsidR="00185541" w:rsidRPr="00185541" w:rsidRDefault="00185541" w:rsidP="0018554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5541">
              <w:rPr>
                <w:rFonts w:ascii="Times New Roman" w:hAnsi="Times New Roman" w:cs="Times New Roman"/>
              </w:rPr>
              <w:t>68325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C0298" w14:textId="1101BB61" w:rsidR="00185541" w:rsidRPr="00185541" w:rsidRDefault="00185541" w:rsidP="0018554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5541">
              <w:rPr>
                <w:rFonts w:ascii="Times New Roman" w:hAnsi="Times New Roman" w:cs="Times New Roman"/>
              </w:rPr>
              <w:t>85175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C640C" w14:textId="0A7E4545" w:rsidR="00185541" w:rsidRPr="00185541" w:rsidRDefault="00185541" w:rsidP="0018554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5541">
              <w:rPr>
                <w:rFonts w:ascii="Times New Roman" w:hAnsi="Times New Roman" w:cs="Times New Roman"/>
              </w:rPr>
              <w:t>65681</w:t>
            </w:r>
          </w:p>
        </w:tc>
      </w:tr>
      <w:tr w:rsidR="00185541" w:rsidRPr="00185541" w14:paraId="57422B44" w14:textId="77777777" w:rsidTr="00185541">
        <w:trPr>
          <w:trHeight w:val="41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19CE6" w14:textId="2934110E" w:rsidR="00185541" w:rsidRPr="00185541" w:rsidRDefault="00185541" w:rsidP="0018554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5541">
              <w:rPr>
                <w:rFonts w:ascii="Times New Roman" w:hAnsi="Times New Roman" w:cs="Times New Roman"/>
              </w:rPr>
              <w:t>Q4-2023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CE81E" w14:textId="4D7F0746" w:rsidR="00185541" w:rsidRPr="00185541" w:rsidRDefault="00185541" w:rsidP="0018554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5541">
              <w:rPr>
                <w:rFonts w:ascii="Times New Roman" w:hAnsi="Times New Roman" w:cs="Times New Roman"/>
              </w:rPr>
              <w:t>68325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18D98" w14:textId="1D46E352" w:rsidR="00185541" w:rsidRPr="00185541" w:rsidRDefault="00185541" w:rsidP="0018554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5541">
              <w:rPr>
                <w:rFonts w:ascii="Times New Roman" w:hAnsi="Times New Roman" w:cs="Times New Roman"/>
              </w:rPr>
              <w:t>85175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1D557" w14:textId="438B80EE" w:rsidR="00185541" w:rsidRPr="00185541" w:rsidRDefault="00185541" w:rsidP="0018554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5541">
              <w:rPr>
                <w:rFonts w:ascii="Times New Roman" w:hAnsi="Times New Roman" w:cs="Times New Roman"/>
              </w:rPr>
              <w:t>85175</w:t>
            </w:r>
          </w:p>
        </w:tc>
      </w:tr>
    </w:tbl>
    <w:p w14:paraId="41F3ED82" w14:textId="59DDF085" w:rsidR="00185541" w:rsidRPr="00185541" w:rsidRDefault="00185541" w:rsidP="00185541">
      <w:pPr>
        <w:snapToGrid w:val="0"/>
        <w:spacing w:after="120"/>
        <w:rPr>
          <w:rFonts w:ascii="Bookman Old Style" w:hAnsi="Bookman Old Style"/>
          <w:b/>
          <w:bCs/>
          <w:i/>
          <w:iCs/>
          <w:sz w:val="20"/>
          <w:szCs w:val="20"/>
        </w:rPr>
      </w:pPr>
    </w:p>
    <w:p w14:paraId="751089EB" w14:textId="03DDA9F7" w:rsidR="00A915B4" w:rsidRDefault="00A915B4" w:rsidP="00A915B4">
      <w:pPr>
        <w:snapToGrid w:val="0"/>
        <w:spacing w:after="120"/>
        <w:rPr>
          <w:rFonts w:ascii="Bookman Old Style" w:hAnsi="Bookman Old Style"/>
          <w:sz w:val="20"/>
          <w:szCs w:val="20"/>
        </w:rPr>
      </w:pPr>
    </w:p>
    <w:p w14:paraId="69C80F68" w14:textId="77777777" w:rsidR="00BF5611" w:rsidRDefault="00BF5611" w:rsidP="00A915B4">
      <w:pPr>
        <w:snapToGrid w:val="0"/>
        <w:spacing w:after="120"/>
        <w:rPr>
          <w:rFonts w:ascii="Bookman Old Style" w:hAnsi="Bookman Old Style"/>
          <w:sz w:val="20"/>
          <w:szCs w:val="20"/>
        </w:rPr>
      </w:pPr>
    </w:p>
    <w:p w14:paraId="2330105C" w14:textId="77777777" w:rsidR="00BF5611" w:rsidRPr="00A915B4" w:rsidRDefault="00BF5611" w:rsidP="00A915B4">
      <w:pPr>
        <w:snapToGrid w:val="0"/>
        <w:spacing w:after="120"/>
        <w:rPr>
          <w:rFonts w:ascii="Bookman Old Style" w:hAnsi="Bookman Old Style"/>
          <w:sz w:val="20"/>
          <w:szCs w:val="20"/>
        </w:rPr>
      </w:pPr>
    </w:p>
    <w:p w14:paraId="3D009E73" w14:textId="3D9B9177" w:rsidR="000A060B" w:rsidRDefault="000A060B" w:rsidP="001A30AF">
      <w:pPr>
        <w:pStyle w:val="ListParagraph"/>
        <w:numPr>
          <w:ilvl w:val="1"/>
          <w:numId w:val="1"/>
        </w:numPr>
        <w:snapToGrid w:val="0"/>
        <w:spacing w:after="120"/>
        <w:ind w:left="720"/>
        <w:contextualSpacing w:val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lastRenderedPageBreak/>
        <w:t>Plot</w:t>
      </w:r>
      <w:r w:rsidR="00D0163B">
        <w:rPr>
          <w:rFonts w:ascii="Bookman Old Style" w:hAnsi="Bookman Old Style"/>
          <w:sz w:val="20"/>
          <w:szCs w:val="20"/>
        </w:rPr>
        <w:t xml:space="preserve"> dataset from Q1-2019 to Q4-2023 with MA, naïve, snaive. Explain the </w:t>
      </w:r>
      <w:r w:rsidR="006D0AAC">
        <w:rPr>
          <w:rFonts w:ascii="Bookman Old Style" w:hAnsi="Bookman Old Style"/>
          <w:sz w:val="20"/>
          <w:szCs w:val="20"/>
        </w:rPr>
        <w:t>results.</w:t>
      </w:r>
    </w:p>
    <w:p w14:paraId="1DA87E79" w14:textId="6D967210" w:rsidR="00185541" w:rsidRDefault="00E4502E" w:rsidP="00185541">
      <w:pPr>
        <w:snapToGrid w:val="0"/>
        <w:spacing w:after="120"/>
        <w:rPr>
          <w:rFonts w:ascii="Bookman Old Style" w:hAnsi="Bookman Old Style"/>
          <w:sz w:val="20"/>
          <w:szCs w:val="20"/>
        </w:rPr>
      </w:pPr>
      <w:r>
        <w:rPr>
          <w:noProof/>
        </w:rPr>
        <w:drawing>
          <wp:inline distT="0" distB="0" distL="0" distR="0" wp14:anchorId="3FA2D290" wp14:editId="19CE905B">
            <wp:extent cx="5943600" cy="3238500"/>
            <wp:effectExtent l="0" t="0" r="0" b="0"/>
            <wp:docPr id="7426569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5E829C5-72DB-D65A-A513-FA6BEE2A28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BB5B13E" w14:textId="2A054B93" w:rsidR="00BF5611" w:rsidRPr="00BF5611" w:rsidRDefault="00BF5611" w:rsidP="00BF5611">
      <w:pPr>
        <w:pStyle w:val="ListParagraph"/>
        <w:numPr>
          <w:ilvl w:val="2"/>
          <w:numId w:val="13"/>
        </w:numPr>
        <w:snapToGrid w:val="0"/>
        <w:spacing w:after="120"/>
        <w:rPr>
          <w:rFonts w:ascii="Bookman Old Style" w:hAnsi="Bookman Old Style"/>
          <w:sz w:val="20"/>
          <w:szCs w:val="20"/>
        </w:rPr>
      </w:pPr>
      <w:r w:rsidRPr="00BF5611">
        <w:rPr>
          <w:rFonts w:ascii="Bookman Old Style" w:hAnsi="Bookman Old Style"/>
          <w:sz w:val="20"/>
          <w:szCs w:val="20"/>
        </w:rPr>
        <w:t>Naïve sales remain constant as it relies on the most recent observed value.</w:t>
      </w:r>
    </w:p>
    <w:p w14:paraId="745D7196" w14:textId="46676233" w:rsidR="00BF5611" w:rsidRPr="00BF5611" w:rsidRDefault="00BF5611" w:rsidP="00BF5611">
      <w:pPr>
        <w:pStyle w:val="ListParagraph"/>
        <w:numPr>
          <w:ilvl w:val="2"/>
          <w:numId w:val="13"/>
        </w:numPr>
        <w:snapToGrid w:val="0"/>
        <w:spacing w:after="120"/>
        <w:rPr>
          <w:rFonts w:ascii="Bookman Old Style" w:hAnsi="Bookman Old Style"/>
          <w:sz w:val="20"/>
          <w:szCs w:val="20"/>
        </w:rPr>
      </w:pPr>
      <w:r w:rsidRPr="00BF5611">
        <w:rPr>
          <w:rFonts w:ascii="Bookman Old Style" w:hAnsi="Bookman Old Style"/>
          <w:sz w:val="20"/>
          <w:szCs w:val="20"/>
        </w:rPr>
        <w:t>Sales with TMA reflect an averaged representation of the data.</w:t>
      </w:r>
    </w:p>
    <w:p w14:paraId="32DAA839" w14:textId="33D7C165" w:rsidR="00BF5611" w:rsidRPr="00BF5611" w:rsidRDefault="00BF5611" w:rsidP="00BF5611">
      <w:pPr>
        <w:pStyle w:val="ListParagraph"/>
        <w:numPr>
          <w:ilvl w:val="2"/>
          <w:numId w:val="13"/>
        </w:numPr>
        <w:snapToGrid w:val="0"/>
        <w:spacing w:after="120"/>
        <w:rPr>
          <w:rFonts w:ascii="Bookman Old Style" w:hAnsi="Bookman Old Style"/>
          <w:sz w:val="20"/>
          <w:szCs w:val="20"/>
        </w:rPr>
      </w:pPr>
      <w:r w:rsidRPr="00BF5611">
        <w:rPr>
          <w:rFonts w:ascii="Bookman Old Style" w:hAnsi="Bookman Old Style"/>
          <w:sz w:val="20"/>
          <w:szCs w:val="20"/>
        </w:rPr>
        <w:t>Seasonal Naïve sales reflect recent seasonal patterns by considering the most recent season's value.</w:t>
      </w:r>
    </w:p>
    <w:p w14:paraId="183F2FE1" w14:textId="55101F06" w:rsidR="00D0163B" w:rsidRDefault="00D0163B" w:rsidP="001A30AF">
      <w:pPr>
        <w:pStyle w:val="ListParagraph"/>
        <w:numPr>
          <w:ilvl w:val="1"/>
          <w:numId w:val="1"/>
        </w:numPr>
        <w:snapToGrid w:val="0"/>
        <w:spacing w:after="120"/>
        <w:ind w:left="720"/>
        <w:contextualSpacing w:val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Use the three models and forecast for last </w:t>
      </w:r>
      <w:r w:rsidR="00FA3FCD">
        <w:rPr>
          <w:rFonts w:ascii="Bookman Old Style" w:hAnsi="Bookman Old Style"/>
          <w:sz w:val="20"/>
          <w:szCs w:val="20"/>
        </w:rPr>
        <w:t xml:space="preserve">2 </w:t>
      </w:r>
      <w:r>
        <w:rPr>
          <w:rFonts w:ascii="Bookman Old Style" w:hAnsi="Bookman Old Style"/>
          <w:sz w:val="20"/>
          <w:szCs w:val="20"/>
        </w:rPr>
        <w:t>quarter</w:t>
      </w:r>
      <w:r w:rsidR="00FA3FCD">
        <w:rPr>
          <w:rFonts w:ascii="Bookman Old Style" w:hAnsi="Bookman Old Style"/>
          <w:sz w:val="20"/>
          <w:szCs w:val="20"/>
        </w:rPr>
        <w:t>s of 2024.</w:t>
      </w:r>
      <w:r w:rsidR="00767ABF">
        <w:rPr>
          <w:rFonts w:ascii="Bookman Old Style" w:hAnsi="Bookman Old Style"/>
          <w:sz w:val="20"/>
          <w:szCs w:val="20"/>
        </w:rPr>
        <w:t xml:space="preserve"> </w:t>
      </w:r>
    </w:p>
    <w:tbl>
      <w:tblPr>
        <w:tblW w:w="7634" w:type="dxa"/>
        <w:tblInd w:w="687" w:type="dxa"/>
        <w:tblLook w:val="04A0" w:firstRow="1" w:lastRow="0" w:firstColumn="1" w:lastColumn="0" w:noHBand="0" w:noVBand="1"/>
      </w:tblPr>
      <w:tblGrid>
        <w:gridCol w:w="1322"/>
        <w:gridCol w:w="1996"/>
        <w:gridCol w:w="2104"/>
        <w:gridCol w:w="2212"/>
      </w:tblGrid>
      <w:tr w:rsidR="006D0AAC" w:rsidRPr="006D0AAC" w14:paraId="39D229AA" w14:textId="77777777" w:rsidTr="006D0AAC">
        <w:trPr>
          <w:trHeight w:val="28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5C9EB" w:themeFill="text2" w:themeFillTint="40"/>
            <w:noWrap/>
            <w:vAlign w:val="bottom"/>
          </w:tcPr>
          <w:p w14:paraId="1A4BF98A" w14:textId="0BF4C90C" w:rsidR="006D0AAC" w:rsidRPr="006D0AAC" w:rsidRDefault="006D0AAC" w:rsidP="006D0AAC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5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5C9EB" w:themeFill="text2" w:themeFillTint="40"/>
            <w:noWrap/>
            <w:vAlign w:val="bottom"/>
          </w:tcPr>
          <w:p w14:paraId="6FB0E165" w14:textId="48D17B78" w:rsidR="006D0AAC" w:rsidRPr="006D0AAC" w:rsidRDefault="006D0AAC" w:rsidP="006D0AAC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5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Sales with TMA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5C9EB" w:themeFill="text2" w:themeFillTint="40"/>
            <w:noWrap/>
            <w:vAlign w:val="bottom"/>
          </w:tcPr>
          <w:p w14:paraId="6FC3DDB8" w14:textId="277A8795" w:rsidR="006D0AAC" w:rsidRPr="006D0AAC" w:rsidRDefault="006D0AAC" w:rsidP="006D0AAC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5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Sales with Naïve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5C9EB" w:themeFill="text2" w:themeFillTint="40"/>
            <w:noWrap/>
            <w:vAlign w:val="bottom"/>
          </w:tcPr>
          <w:p w14:paraId="481DC9C3" w14:textId="22B02291" w:rsidR="006D0AAC" w:rsidRPr="006D0AAC" w:rsidRDefault="006D0AAC" w:rsidP="006D0AAC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5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Sales with </w:t>
            </w:r>
            <w:proofErr w:type="spellStart"/>
            <w:r w:rsidRPr="001855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Snaive</w:t>
            </w:r>
            <w:proofErr w:type="spellEnd"/>
          </w:p>
        </w:tc>
      </w:tr>
      <w:tr w:rsidR="00AC7522" w:rsidRPr="006D0AAC" w14:paraId="300A360A" w14:textId="77777777" w:rsidTr="006D0AAC">
        <w:trPr>
          <w:trHeight w:val="28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D5DE" w14:textId="5F775138" w:rsidR="00AC7522" w:rsidRPr="006D0AAC" w:rsidRDefault="00AC7522" w:rsidP="00AC752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Q3-2024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69AF" w14:textId="1524689C" w:rsidR="00AC7522" w:rsidRPr="006D0AAC" w:rsidRDefault="00AC7522" w:rsidP="00AC7522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74566.67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35B7" w14:textId="650D6944" w:rsidR="00AC7522" w:rsidRPr="006D0AAC" w:rsidRDefault="00AC7522" w:rsidP="00AC7522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92183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90D6" w14:textId="77D14212" w:rsidR="00AC7522" w:rsidRPr="006D0AAC" w:rsidRDefault="00AC7522" w:rsidP="00AC7522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71486</w:t>
            </w:r>
          </w:p>
        </w:tc>
      </w:tr>
      <w:tr w:rsidR="00AC7522" w:rsidRPr="006D0AAC" w14:paraId="414D32DF" w14:textId="77777777" w:rsidTr="006D0AAC">
        <w:trPr>
          <w:trHeight w:val="28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DE60" w14:textId="149D37C5" w:rsidR="00AC7522" w:rsidRPr="006D0AAC" w:rsidRDefault="00AC7522" w:rsidP="00AC752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Q4-2024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B9F5" w14:textId="0BF9CCBA" w:rsidR="00AC7522" w:rsidRPr="006D0AAC" w:rsidRDefault="00AC7522" w:rsidP="00AC7522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74566.67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9E81" w14:textId="0555714B" w:rsidR="00AC7522" w:rsidRPr="006D0AAC" w:rsidRDefault="00AC7522" w:rsidP="00AC7522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92183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A509" w14:textId="1528666F" w:rsidR="00AC7522" w:rsidRPr="006D0AAC" w:rsidRDefault="00AC7522" w:rsidP="00AC7522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92183</w:t>
            </w:r>
          </w:p>
        </w:tc>
      </w:tr>
    </w:tbl>
    <w:p w14:paraId="688C90CD" w14:textId="77777777" w:rsidR="006D0AAC" w:rsidRPr="006D0AAC" w:rsidRDefault="006D0AAC" w:rsidP="006D0AAC">
      <w:pPr>
        <w:snapToGrid w:val="0"/>
        <w:spacing w:after="120"/>
        <w:rPr>
          <w:rFonts w:ascii="Bookman Old Style" w:hAnsi="Bookman Old Style"/>
          <w:sz w:val="20"/>
          <w:szCs w:val="20"/>
        </w:rPr>
      </w:pPr>
    </w:p>
    <w:sectPr w:rsidR="006D0AAC" w:rsidRPr="006D0AAC" w:rsidSect="00D7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357"/>
    <w:multiLevelType w:val="hybridMultilevel"/>
    <w:tmpl w:val="8B18B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07D7F"/>
    <w:multiLevelType w:val="hybridMultilevel"/>
    <w:tmpl w:val="738A1A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114CA"/>
    <w:multiLevelType w:val="hybridMultilevel"/>
    <w:tmpl w:val="7930A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640B"/>
    <w:multiLevelType w:val="hybridMultilevel"/>
    <w:tmpl w:val="864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75333"/>
    <w:multiLevelType w:val="hybridMultilevel"/>
    <w:tmpl w:val="225EE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C297F"/>
    <w:multiLevelType w:val="hybridMultilevel"/>
    <w:tmpl w:val="3C423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B7195"/>
    <w:multiLevelType w:val="hybridMultilevel"/>
    <w:tmpl w:val="BFC21E94"/>
    <w:lvl w:ilvl="0" w:tplc="0B5AC80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51656"/>
    <w:multiLevelType w:val="hybridMultilevel"/>
    <w:tmpl w:val="1084ECF0"/>
    <w:lvl w:ilvl="0" w:tplc="D93EABF2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B6D90"/>
    <w:multiLevelType w:val="hybridMultilevel"/>
    <w:tmpl w:val="D6DA0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87DC7"/>
    <w:multiLevelType w:val="hybridMultilevel"/>
    <w:tmpl w:val="1CAA1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90823"/>
    <w:multiLevelType w:val="hybridMultilevel"/>
    <w:tmpl w:val="D9486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6AA56CA">
      <w:numFmt w:val="bullet"/>
      <w:lvlText w:val="-"/>
      <w:lvlJc w:val="left"/>
      <w:pPr>
        <w:ind w:left="2340" w:hanging="360"/>
      </w:pPr>
      <w:rPr>
        <w:rFonts w:ascii="Bookman Old Style" w:eastAsiaTheme="minorHAnsi" w:hAnsi="Bookman Old Style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56050"/>
    <w:multiLevelType w:val="hybridMultilevel"/>
    <w:tmpl w:val="2E7A5D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D027A4"/>
    <w:multiLevelType w:val="hybridMultilevel"/>
    <w:tmpl w:val="91CCE5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605F9"/>
    <w:multiLevelType w:val="hybridMultilevel"/>
    <w:tmpl w:val="026E74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041098">
    <w:abstractNumId w:val="10"/>
  </w:num>
  <w:num w:numId="2" w16cid:durableId="1204631198">
    <w:abstractNumId w:val="3"/>
  </w:num>
  <w:num w:numId="3" w16cid:durableId="1305698947">
    <w:abstractNumId w:val="6"/>
  </w:num>
  <w:num w:numId="4" w16cid:durableId="8917855">
    <w:abstractNumId w:val="12"/>
  </w:num>
  <w:num w:numId="5" w16cid:durableId="413473580">
    <w:abstractNumId w:val="2"/>
  </w:num>
  <w:num w:numId="6" w16cid:durableId="353503381">
    <w:abstractNumId w:val="7"/>
  </w:num>
  <w:num w:numId="7" w16cid:durableId="1763839577">
    <w:abstractNumId w:val="4"/>
  </w:num>
  <w:num w:numId="8" w16cid:durableId="1041782687">
    <w:abstractNumId w:val="11"/>
  </w:num>
  <w:num w:numId="9" w16cid:durableId="17397580">
    <w:abstractNumId w:val="13"/>
  </w:num>
  <w:num w:numId="10" w16cid:durableId="1005325296">
    <w:abstractNumId w:val="8"/>
  </w:num>
  <w:num w:numId="11" w16cid:durableId="1375275860">
    <w:abstractNumId w:val="9"/>
  </w:num>
  <w:num w:numId="12" w16cid:durableId="163670626">
    <w:abstractNumId w:val="0"/>
  </w:num>
  <w:num w:numId="13" w16cid:durableId="639306926">
    <w:abstractNumId w:val="5"/>
  </w:num>
  <w:num w:numId="14" w16cid:durableId="1017463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7B"/>
    <w:rsid w:val="000023A0"/>
    <w:rsid w:val="000821DD"/>
    <w:rsid w:val="000957A1"/>
    <w:rsid w:val="000A060B"/>
    <w:rsid w:val="000D498F"/>
    <w:rsid w:val="00185541"/>
    <w:rsid w:val="001A30AF"/>
    <w:rsid w:val="00287578"/>
    <w:rsid w:val="003012B4"/>
    <w:rsid w:val="00364132"/>
    <w:rsid w:val="00381F47"/>
    <w:rsid w:val="00387B72"/>
    <w:rsid w:val="00417330"/>
    <w:rsid w:val="004B5C27"/>
    <w:rsid w:val="004D26AD"/>
    <w:rsid w:val="005864E6"/>
    <w:rsid w:val="00591354"/>
    <w:rsid w:val="00596B9E"/>
    <w:rsid w:val="005A0182"/>
    <w:rsid w:val="006D0AAC"/>
    <w:rsid w:val="00767ABF"/>
    <w:rsid w:val="00826CDC"/>
    <w:rsid w:val="00A30E52"/>
    <w:rsid w:val="00A503B3"/>
    <w:rsid w:val="00A915B4"/>
    <w:rsid w:val="00AA397B"/>
    <w:rsid w:val="00AB4982"/>
    <w:rsid w:val="00AC7522"/>
    <w:rsid w:val="00B4160C"/>
    <w:rsid w:val="00B97D1B"/>
    <w:rsid w:val="00BE4DC6"/>
    <w:rsid w:val="00BF5611"/>
    <w:rsid w:val="00C10DF8"/>
    <w:rsid w:val="00C50D14"/>
    <w:rsid w:val="00CB6D9B"/>
    <w:rsid w:val="00CF6393"/>
    <w:rsid w:val="00D0163B"/>
    <w:rsid w:val="00D73BA8"/>
    <w:rsid w:val="00E42797"/>
    <w:rsid w:val="00E4502E"/>
    <w:rsid w:val="00E57F85"/>
    <w:rsid w:val="00E900E4"/>
    <w:rsid w:val="00E90435"/>
    <w:rsid w:val="00EA300F"/>
    <w:rsid w:val="00EE3454"/>
    <w:rsid w:val="00F3754E"/>
    <w:rsid w:val="00F434EC"/>
    <w:rsid w:val="00FA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AA03"/>
  <w15:chartTrackingRefBased/>
  <w15:docId w15:val="{382E4E91-3038-6848-B1F3-ACBA5EF5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9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9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9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9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9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9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9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5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4426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9388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4432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307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605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37912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143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181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123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136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791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548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1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K:\My%20Assignments\Time%20Series%20Analytics\Week-2\Department%20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K:\My%20Assignments\Time%20Series%20Analytics\Week-2\Department%20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K:\My%20Assignments\Time%20Series%20Analytics\Week-2\Department%20Sa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"Sales Trend and Seasonality Analysis: Quarterly Data (2019-2023)"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Sales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trendline>
            <c:spPr>
              <a:ln w="28575" cap="rnd">
                <a:solidFill>
                  <a:schemeClr val="lt1">
                    <a:alpha val="50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cat>
            <c:strRef>
              <c:f>Sheet1!$B$2:$B$21</c:f>
              <c:strCache>
                <c:ptCount val="20"/>
                <c:pt idx="0">
                  <c:v>Q1-2019</c:v>
                </c:pt>
                <c:pt idx="1">
                  <c:v>Q2-2019</c:v>
                </c:pt>
                <c:pt idx="2">
                  <c:v>Q3-2019</c:v>
                </c:pt>
                <c:pt idx="3">
                  <c:v>Q4-2019</c:v>
                </c:pt>
                <c:pt idx="4">
                  <c:v>Q1-2020</c:v>
                </c:pt>
                <c:pt idx="5">
                  <c:v>Q2-2020</c:v>
                </c:pt>
                <c:pt idx="6">
                  <c:v>Q3-2020</c:v>
                </c:pt>
                <c:pt idx="7">
                  <c:v>Q4-2020</c:v>
                </c:pt>
                <c:pt idx="8">
                  <c:v>Q1-2021</c:v>
                </c:pt>
                <c:pt idx="9">
                  <c:v>Q2-2021</c:v>
                </c:pt>
                <c:pt idx="10">
                  <c:v>Q3-2021</c:v>
                </c:pt>
                <c:pt idx="11">
                  <c:v>Q4-2021</c:v>
                </c:pt>
                <c:pt idx="12">
                  <c:v>Q1-2022</c:v>
                </c:pt>
                <c:pt idx="13">
                  <c:v>Q2-2022</c:v>
                </c:pt>
                <c:pt idx="14">
                  <c:v>Q3-2022</c:v>
                </c:pt>
                <c:pt idx="15">
                  <c:v>Q4-2022</c:v>
                </c:pt>
                <c:pt idx="16">
                  <c:v>Q1-2023</c:v>
                </c:pt>
                <c:pt idx="17">
                  <c:v>Q2-2023</c:v>
                </c:pt>
                <c:pt idx="18">
                  <c:v>Q3-2023</c:v>
                </c:pt>
                <c:pt idx="19">
                  <c:v>Q4-2023</c:v>
                </c:pt>
              </c:strCache>
            </c:str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50147</c:v>
                </c:pt>
                <c:pt idx="1">
                  <c:v>49325</c:v>
                </c:pt>
                <c:pt idx="2">
                  <c:v>57048</c:v>
                </c:pt>
                <c:pt idx="3">
                  <c:v>76781</c:v>
                </c:pt>
                <c:pt idx="4">
                  <c:v>48617</c:v>
                </c:pt>
                <c:pt idx="5">
                  <c:v>50898</c:v>
                </c:pt>
                <c:pt idx="6">
                  <c:v>58517</c:v>
                </c:pt>
                <c:pt idx="7">
                  <c:v>77691</c:v>
                </c:pt>
                <c:pt idx="8">
                  <c:v>50862</c:v>
                </c:pt>
                <c:pt idx="9">
                  <c:v>53028</c:v>
                </c:pt>
                <c:pt idx="10">
                  <c:v>58849</c:v>
                </c:pt>
                <c:pt idx="11">
                  <c:v>79660</c:v>
                </c:pt>
                <c:pt idx="12">
                  <c:v>51640</c:v>
                </c:pt>
                <c:pt idx="13">
                  <c:v>54119</c:v>
                </c:pt>
                <c:pt idx="14">
                  <c:v>65681</c:v>
                </c:pt>
                <c:pt idx="15">
                  <c:v>85175</c:v>
                </c:pt>
                <c:pt idx="16">
                  <c:v>56405</c:v>
                </c:pt>
                <c:pt idx="17">
                  <c:v>60031</c:v>
                </c:pt>
                <c:pt idx="18">
                  <c:v>71486</c:v>
                </c:pt>
                <c:pt idx="19">
                  <c:v>92183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E4-4936-8E69-02E4837719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351000159"/>
        <c:axId val="351008799"/>
      </c:lineChart>
      <c:catAx>
        <c:axId val="3510001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008799"/>
        <c:crosses val="autoZero"/>
        <c:auto val="1"/>
        <c:lblAlgn val="ctr"/>
        <c:lblOffset val="100"/>
        <c:noMultiLvlLbl val="0"/>
      </c:catAx>
      <c:valAx>
        <c:axId val="35100879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000159"/>
        <c:crosses val="autoZero"/>
        <c:crossBetween val="midCat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accent1"/>
                </a:solidFill>
                <a:effectLst>
                  <a:reflection endPos="0" dist="50800" dir="5400000" sy="-100000" algn="bl" rotWithShape="0"/>
                </a:effectLst>
                <a:latin typeface="+mn-lt"/>
                <a:ea typeface="+mn-ea"/>
                <a:cs typeface="+mn-cs"/>
              </a:defRPr>
            </a:pPr>
            <a:r>
              <a:rPr lang="en-US" sz="1400" b="0" i="0" u="none" strike="noStrike" cap="none" baseline="0">
                <a:solidFill>
                  <a:schemeClr val="accent1"/>
                </a:solidFill>
                <a:effectLst>
                  <a:reflection endPos="0" dist="50800" dir="5400000" sy="-100000" algn="bl" rotWithShape="0"/>
                </a:effectLst>
              </a:rPr>
              <a:t>Original Sales ,Center MA and Trailing MA </a:t>
            </a:r>
            <a:endParaRPr lang="en-US">
              <a:solidFill>
                <a:schemeClr val="accent1"/>
              </a:solidFill>
              <a:effectLst>
                <a:reflection endPos="0" dist="50800" dir="5400000" sy="-100000" algn="bl" rotWithShape="0"/>
              </a:effectLst>
            </a:endParaRPr>
          </a:p>
        </c:rich>
      </c:tx>
      <c:overlay val="0"/>
      <c:spPr>
        <a:noFill/>
        <a:ln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accent1"/>
              </a:solidFill>
              <a:effectLst>
                <a:reflection endPos="0" dist="50800" dir="5400000" sy="-100000" algn="bl" rotWithShape="0"/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Sales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Sheet1!$B$2:$B$17</c:f>
              <c:strCache>
                <c:ptCount val="16"/>
                <c:pt idx="0">
                  <c:v>Q1-2019</c:v>
                </c:pt>
                <c:pt idx="1">
                  <c:v>Q2-2019</c:v>
                </c:pt>
                <c:pt idx="2">
                  <c:v>Q3-2019</c:v>
                </c:pt>
                <c:pt idx="3">
                  <c:v>Q4-2019</c:v>
                </c:pt>
                <c:pt idx="4">
                  <c:v>Q1-2020</c:v>
                </c:pt>
                <c:pt idx="5">
                  <c:v>Q2-2020</c:v>
                </c:pt>
                <c:pt idx="6">
                  <c:v>Q3-2020</c:v>
                </c:pt>
                <c:pt idx="7">
                  <c:v>Q4-2020</c:v>
                </c:pt>
                <c:pt idx="8">
                  <c:v>Q1-2021</c:v>
                </c:pt>
                <c:pt idx="9">
                  <c:v>Q2-2021</c:v>
                </c:pt>
                <c:pt idx="10">
                  <c:v>Q3-2021</c:v>
                </c:pt>
                <c:pt idx="11">
                  <c:v>Q4-2021</c:v>
                </c:pt>
                <c:pt idx="12">
                  <c:v>Q1-2022</c:v>
                </c:pt>
                <c:pt idx="13">
                  <c:v>Q2-2022</c:v>
                </c:pt>
                <c:pt idx="14">
                  <c:v>Q3-2022</c:v>
                </c:pt>
                <c:pt idx="15">
                  <c:v>Q4-2022</c:v>
                </c:pt>
              </c:strCache>
            </c:str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50147</c:v>
                </c:pt>
                <c:pt idx="1">
                  <c:v>49325</c:v>
                </c:pt>
                <c:pt idx="2">
                  <c:v>57048</c:v>
                </c:pt>
                <c:pt idx="3">
                  <c:v>76781</c:v>
                </c:pt>
                <c:pt idx="4">
                  <c:v>48617</c:v>
                </c:pt>
                <c:pt idx="5">
                  <c:v>50898</c:v>
                </c:pt>
                <c:pt idx="6">
                  <c:v>58517</c:v>
                </c:pt>
                <c:pt idx="7">
                  <c:v>77691</c:v>
                </c:pt>
                <c:pt idx="8">
                  <c:v>50862</c:v>
                </c:pt>
                <c:pt idx="9">
                  <c:v>53028</c:v>
                </c:pt>
                <c:pt idx="10">
                  <c:v>58849</c:v>
                </c:pt>
                <c:pt idx="11">
                  <c:v>79660</c:v>
                </c:pt>
                <c:pt idx="12">
                  <c:v>51640</c:v>
                </c:pt>
                <c:pt idx="13">
                  <c:v>54119</c:v>
                </c:pt>
                <c:pt idx="14">
                  <c:v>65681</c:v>
                </c:pt>
                <c:pt idx="15">
                  <c:v>85175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DD-436C-B721-AB4E877C23A8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Centered Moving Avergage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Sheet1!$B$2:$B$17</c:f>
              <c:strCache>
                <c:ptCount val="16"/>
                <c:pt idx="0">
                  <c:v>Q1-2019</c:v>
                </c:pt>
                <c:pt idx="1">
                  <c:v>Q2-2019</c:v>
                </c:pt>
                <c:pt idx="2">
                  <c:v>Q3-2019</c:v>
                </c:pt>
                <c:pt idx="3">
                  <c:v>Q4-2019</c:v>
                </c:pt>
                <c:pt idx="4">
                  <c:v>Q1-2020</c:v>
                </c:pt>
                <c:pt idx="5">
                  <c:v>Q2-2020</c:v>
                </c:pt>
                <c:pt idx="6">
                  <c:v>Q3-2020</c:v>
                </c:pt>
                <c:pt idx="7">
                  <c:v>Q4-2020</c:v>
                </c:pt>
                <c:pt idx="8">
                  <c:v>Q1-2021</c:v>
                </c:pt>
                <c:pt idx="9">
                  <c:v>Q2-2021</c:v>
                </c:pt>
                <c:pt idx="10">
                  <c:v>Q3-2021</c:v>
                </c:pt>
                <c:pt idx="11">
                  <c:v>Q4-2021</c:v>
                </c:pt>
                <c:pt idx="12">
                  <c:v>Q1-2022</c:v>
                </c:pt>
                <c:pt idx="13">
                  <c:v>Q2-2022</c:v>
                </c:pt>
                <c:pt idx="14">
                  <c:v>Q3-2022</c:v>
                </c:pt>
                <c:pt idx="15">
                  <c:v>Q4-2022</c:v>
                </c:pt>
              </c:strCache>
            </c:strRef>
          </c:cat>
          <c:val>
            <c:numRef>
              <c:f>Sheet1!$D$2:$D$17</c:f>
              <c:numCache>
                <c:formatCode>0.00</c:formatCode>
                <c:ptCount val="16"/>
                <c:pt idx="1">
                  <c:v>52173.333333333336</c:v>
                </c:pt>
                <c:pt idx="2">
                  <c:v>61051.333333333336</c:v>
                </c:pt>
                <c:pt idx="3">
                  <c:v>60815.333333333336</c:v>
                </c:pt>
                <c:pt idx="4">
                  <c:v>58765.333333333336</c:v>
                </c:pt>
                <c:pt idx="5">
                  <c:v>52677.333333333336</c:v>
                </c:pt>
                <c:pt idx="6">
                  <c:v>62368.666666666664</c:v>
                </c:pt>
                <c:pt idx="7">
                  <c:v>62356.666666666664</c:v>
                </c:pt>
                <c:pt idx="8">
                  <c:v>60527</c:v>
                </c:pt>
                <c:pt idx="9">
                  <c:v>54246.333333333336</c:v>
                </c:pt>
                <c:pt idx="10">
                  <c:v>63845.666666666664</c:v>
                </c:pt>
                <c:pt idx="11">
                  <c:v>63383</c:v>
                </c:pt>
                <c:pt idx="12">
                  <c:v>61806.333333333336</c:v>
                </c:pt>
                <c:pt idx="13">
                  <c:v>57146.666666666664</c:v>
                </c:pt>
                <c:pt idx="14">
                  <c:v>68325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DD-436C-B721-AB4E877C23A8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Trailing Moving Avergage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Sheet1!$B$2:$B$17</c:f>
              <c:strCache>
                <c:ptCount val="16"/>
                <c:pt idx="0">
                  <c:v>Q1-2019</c:v>
                </c:pt>
                <c:pt idx="1">
                  <c:v>Q2-2019</c:v>
                </c:pt>
                <c:pt idx="2">
                  <c:v>Q3-2019</c:v>
                </c:pt>
                <c:pt idx="3">
                  <c:v>Q4-2019</c:v>
                </c:pt>
                <c:pt idx="4">
                  <c:v>Q1-2020</c:v>
                </c:pt>
                <c:pt idx="5">
                  <c:v>Q2-2020</c:v>
                </c:pt>
                <c:pt idx="6">
                  <c:v>Q3-2020</c:v>
                </c:pt>
                <c:pt idx="7">
                  <c:v>Q4-2020</c:v>
                </c:pt>
                <c:pt idx="8">
                  <c:v>Q1-2021</c:v>
                </c:pt>
                <c:pt idx="9">
                  <c:v>Q2-2021</c:v>
                </c:pt>
                <c:pt idx="10">
                  <c:v>Q3-2021</c:v>
                </c:pt>
                <c:pt idx="11">
                  <c:v>Q4-2021</c:v>
                </c:pt>
                <c:pt idx="12">
                  <c:v>Q1-2022</c:v>
                </c:pt>
                <c:pt idx="13">
                  <c:v>Q2-2022</c:v>
                </c:pt>
                <c:pt idx="14">
                  <c:v>Q3-2022</c:v>
                </c:pt>
                <c:pt idx="15">
                  <c:v>Q4-2022</c:v>
                </c:pt>
              </c:strCache>
            </c:strRef>
          </c:cat>
          <c:val>
            <c:numRef>
              <c:f>Sheet1!$E$2:$E$17</c:f>
              <c:numCache>
                <c:formatCode>General</c:formatCode>
                <c:ptCount val="16"/>
                <c:pt idx="2" formatCode="0.00">
                  <c:v>52173.333333333336</c:v>
                </c:pt>
                <c:pt idx="3" formatCode="0.00">
                  <c:v>61051.333333333336</c:v>
                </c:pt>
                <c:pt idx="4" formatCode="0.00">
                  <c:v>60815.333333333336</c:v>
                </c:pt>
                <c:pt idx="5" formatCode="0.00">
                  <c:v>58765.333333333336</c:v>
                </c:pt>
                <c:pt idx="6" formatCode="0.00">
                  <c:v>52677.333333333336</c:v>
                </c:pt>
                <c:pt idx="7" formatCode="0.00">
                  <c:v>62368.666666666664</c:v>
                </c:pt>
                <c:pt idx="8" formatCode="0.00">
                  <c:v>62356.666666666664</c:v>
                </c:pt>
                <c:pt idx="9" formatCode="0.00">
                  <c:v>60527</c:v>
                </c:pt>
                <c:pt idx="10" formatCode="0.00">
                  <c:v>54246.333333333336</c:v>
                </c:pt>
                <c:pt idx="11" formatCode="0.00">
                  <c:v>63845.666666666664</c:v>
                </c:pt>
                <c:pt idx="12" formatCode="0.00">
                  <c:v>63383</c:v>
                </c:pt>
                <c:pt idx="13" formatCode="0.00">
                  <c:v>61806.333333333336</c:v>
                </c:pt>
                <c:pt idx="14" formatCode="0.00">
                  <c:v>57146.666666666664</c:v>
                </c:pt>
                <c:pt idx="15" formatCode="0.00">
                  <c:v>68325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0DD-436C-B721-AB4E877C23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63659231"/>
        <c:axId val="563661631"/>
      </c:lineChart>
      <c:catAx>
        <c:axId val="563659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661631"/>
        <c:crosses val="autoZero"/>
        <c:auto val="1"/>
        <c:lblAlgn val="ctr"/>
        <c:lblOffset val="100"/>
        <c:noMultiLvlLbl val="0"/>
      </c:catAx>
      <c:valAx>
        <c:axId val="56366163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65923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Q1-2019 to Q4-2023 with MA, naïve, snaive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Sales with TMA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Sheet1!$F$2:$F$21</c:f>
              <c:strCache>
                <c:ptCount val="20"/>
                <c:pt idx="0">
                  <c:v>Q1-2019</c:v>
                </c:pt>
                <c:pt idx="1">
                  <c:v>Q2-2019</c:v>
                </c:pt>
                <c:pt idx="2">
                  <c:v>Q3-2019</c:v>
                </c:pt>
                <c:pt idx="3">
                  <c:v>Q4-2019</c:v>
                </c:pt>
                <c:pt idx="4">
                  <c:v>Q1-2020</c:v>
                </c:pt>
                <c:pt idx="5">
                  <c:v>Q2-2020</c:v>
                </c:pt>
                <c:pt idx="6">
                  <c:v>Q3-2020</c:v>
                </c:pt>
                <c:pt idx="7">
                  <c:v>Q4-2020</c:v>
                </c:pt>
                <c:pt idx="8">
                  <c:v>Q1-2021</c:v>
                </c:pt>
                <c:pt idx="9">
                  <c:v>Q2-2021</c:v>
                </c:pt>
                <c:pt idx="10">
                  <c:v>Q3-2021</c:v>
                </c:pt>
                <c:pt idx="11">
                  <c:v>Q4-2021</c:v>
                </c:pt>
                <c:pt idx="12">
                  <c:v>Q1-2022</c:v>
                </c:pt>
                <c:pt idx="13">
                  <c:v>Q2-2022</c:v>
                </c:pt>
                <c:pt idx="14">
                  <c:v>Q3-2022</c:v>
                </c:pt>
                <c:pt idx="15">
                  <c:v>Q4-2022</c:v>
                </c:pt>
                <c:pt idx="16">
                  <c:v>Q1-2023</c:v>
                </c:pt>
                <c:pt idx="17">
                  <c:v>Q2-2023</c:v>
                </c:pt>
                <c:pt idx="18">
                  <c:v>Q3-2023</c:v>
                </c:pt>
                <c:pt idx="19">
                  <c:v>Q4-2023</c:v>
                </c:pt>
              </c:strCache>
            </c:strRef>
          </c:cat>
          <c:val>
            <c:numRef>
              <c:f>Sheet1!$G$2:$G$21</c:f>
              <c:numCache>
                <c:formatCode>General</c:formatCode>
                <c:ptCount val="20"/>
                <c:pt idx="0">
                  <c:v>50147</c:v>
                </c:pt>
                <c:pt idx="1">
                  <c:v>49325</c:v>
                </c:pt>
                <c:pt idx="2">
                  <c:v>57048</c:v>
                </c:pt>
                <c:pt idx="3">
                  <c:v>76781</c:v>
                </c:pt>
                <c:pt idx="4">
                  <c:v>48617</c:v>
                </c:pt>
                <c:pt idx="5">
                  <c:v>50898</c:v>
                </c:pt>
                <c:pt idx="6">
                  <c:v>58517</c:v>
                </c:pt>
                <c:pt idx="7">
                  <c:v>77691</c:v>
                </c:pt>
                <c:pt idx="8">
                  <c:v>50862</c:v>
                </c:pt>
                <c:pt idx="9">
                  <c:v>53028</c:v>
                </c:pt>
                <c:pt idx="10">
                  <c:v>58849</c:v>
                </c:pt>
                <c:pt idx="11">
                  <c:v>79660</c:v>
                </c:pt>
                <c:pt idx="12">
                  <c:v>51640</c:v>
                </c:pt>
                <c:pt idx="13">
                  <c:v>54119</c:v>
                </c:pt>
                <c:pt idx="14">
                  <c:v>65681</c:v>
                </c:pt>
                <c:pt idx="15">
                  <c:v>85175</c:v>
                </c:pt>
                <c:pt idx="16">
                  <c:v>68325</c:v>
                </c:pt>
                <c:pt idx="17">
                  <c:v>68325</c:v>
                </c:pt>
                <c:pt idx="18">
                  <c:v>68325</c:v>
                </c:pt>
                <c:pt idx="19">
                  <c:v>68325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AF-43DA-B23B-D2E2DE3B2B6C}"/>
            </c:ext>
          </c:extLst>
        </c:ser>
        <c:ser>
          <c:idx val="1"/>
          <c:order val="1"/>
          <c:tx>
            <c:strRef>
              <c:f>Sheet1!$H$1</c:f>
              <c:strCache>
                <c:ptCount val="1"/>
                <c:pt idx="0">
                  <c:v>Sales with Naïve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Sheet1!$F$2:$F$21</c:f>
              <c:strCache>
                <c:ptCount val="20"/>
                <c:pt idx="0">
                  <c:v>Q1-2019</c:v>
                </c:pt>
                <c:pt idx="1">
                  <c:v>Q2-2019</c:v>
                </c:pt>
                <c:pt idx="2">
                  <c:v>Q3-2019</c:v>
                </c:pt>
                <c:pt idx="3">
                  <c:v>Q4-2019</c:v>
                </c:pt>
                <c:pt idx="4">
                  <c:v>Q1-2020</c:v>
                </c:pt>
                <c:pt idx="5">
                  <c:v>Q2-2020</c:v>
                </c:pt>
                <c:pt idx="6">
                  <c:v>Q3-2020</c:v>
                </c:pt>
                <c:pt idx="7">
                  <c:v>Q4-2020</c:v>
                </c:pt>
                <c:pt idx="8">
                  <c:v>Q1-2021</c:v>
                </c:pt>
                <c:pt idx="9">
                  <c:v>Q2-2021</c:v>
                </c:pt>
                <c:pt idx="10">
                  <c:v>Q3-2021</c:v>
                </c:pt>
                <c:pt idx="11">
                  <c:v>Q4-2021</c:v>
                </c:pt>
                <c:pt idx="12">
                  <c:v>Q1-2022</c:v>
                </c:pt>
                <c:pt idx="13">
                  <c:v>Q2-2022</c:v>
                </c:pt>
                <c:pt idx="14">
                  <c:v>Q3-2022</c:v>
                </c:pt>
                <c:pt idx="15">
                  <c:v>Q4-2022</c:v>
                </c:pt>
                <c:pt idx="16">
                  <c:v>Q1-2023</c:v>
                </c:pt>
                <c:pt idx="17">
                  <c:v>Q2-2023</c:v>
                </c:pt>
                <c:pt idx="18">
                  <c:v>Q3-2023</c:v>
                </c:pt>
                <c:pt idx="19">
                  <c:v>Q4-2023</c:v>
                </c:pt>
              </c:strCache>
            </c:strRef>
          </c:cat>
          <c:val>
            <c:numRef>
              <c:f>Sheet1!$H$2:$H$21</c:f>
              <c:numCache>
                <c:formatCode>General</c:formatCode>
                <c:ptCount val="20"/>
                <c:pt idx="0">
                  <c:v>50147</c:v>
                </c:pt>
                <c:pt idx="1">
                  <c:v>49325</c:v>
                </c:pt>
                <c:pt idx="2">
                  <c:v>57048</c:v>
                </c:pt>
                <c:pt idx="3">
                  <c:v>76781</c:v>
                </c:pt>
                <c:pt idx="4">
                  <c:v>48617</c:v>
                </c:pt>
                <c:pt idx="5">
                  <c:v>50898</c:v>
                </c:pt>
                <c:pt idx="6">
                  <c:v>58517</c:v>
                </c:pt>
                <c:pt idx="7">
                  <c:v>77691</c:v>
                </c:pt>
                <c:pt idx="8">
                  <c:v>50862</c:v>
                </c:pt>
                <c:pt idx="9">
                  <c:v>53028</c:v>
                </c:pt>
                <c:pt idx="10">
                  <c:v>58849</c:v>
                </c:pt>
                <c:pt idx="11">
                  <c:v>79660</c:v>
                </c:pt>
                <c:pt idx="12">
                  <c:v>51640</c:v>
                </c:pt>
                <c:pt idx="13">
                  <c:v>54119</c:v>
                </c:pt>
                <c:pt idx="14">
                  <c:v>65681</c:v>
                </c:pt>
                <c:pt idx="15">
                  <c:v>85175</c:v>
                </c:pt>
                <c:pt idx="16">
                  <c:v>85175</c:v>
                </c:pt>
                <c:pt idx="17">
                  <c:v>85175</c:v>
                </c:pt>
                <c:pt idx="18">
                  <c:v>85175</c:v>
                </c:pt>
                <c:pt idx="19">
                  <c:v>85175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AF-43DA-B23B-D2E2DE3B2B6C}"/>
            </c:ext>
          </c:extLst>
        </c:ser>
        <c:ser>
          <c:idx val="2"/>
          <c:order val="2"/>
          <c:tx>
            <c:strRef>
              <c:f>Sheet1!$I$1</c:f>
              <c:strCache>
                <c:ptCount val="1"/>
                <c:pt idx="0">
                  <c:v>Sales with Snaive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Sheet1!$F$2:$F$21</c:f>
              <c:strCache>
                <c:ptCount val="20"/>
                <c:pt idx="0">
                  <c:v>Q1-2019</c:v>
                </c:pt>
                <c:pt idx="1">
                  <c:v>Q2-2019</c:v>
                </c:pt>
                <c:pt idx="2">
                  <c:v>Q3-2019</c:v>
                </c:pt>
                <c:pt idx="3">
                  <c:v>Q4-2019</c:v>
                </c:pt>
                <c:pt idx="4">
                  <c:v>Q1-2020</c:v>
                </c:pt>
                <c:pt idx="5">
                  <c:v>Q2-2020</c:v>
                </c:pt>
                <c:pt idx="6">
                  <c:v>Q3-2020</c:v>
                </c:pt>
                <c:pt idx="7">
                  <c:v>Q4-2020</c:v>
                </c:pt>
                <c:pt idx="8">
                  <c:v>Q1-2021</c:v>
                </c:pt>
                <c:pt idx="9">
                  <c:v>Q2-2021</c:v>
                </c:pt>
                <c:pt idx="10">
                  <c:v>Q3-2021</c:v>
                </c:pt>
                <c:pt idx="11">
                  <c:v>Q4-2021</c:v>
                </c:pt>
                <c:pt idx="12">
                  <c:v>Q1-2022</c:v>
                </c:pt>
                <c:pt idx="13">
                  <c:v>Q2-2022</c:v>
                </c:pt>
                <c:pt idx="14">
                  <c:v>Q3-2022</c:v>
                </c:pt>
                <c:pt idx="15">
                  <c:v>Q4-2022</c:v>
                </c:pt>
                <c:pt idx="16">
                  <c:v>Q1-2023</c:v>
                </c:pt>
                <c:pt idx="17">
                  <c:v>Q2-2023</c:v>
                </c:pt>
                <c:pt idx="18">
                  <c:v>Q3-2023</c:v>
                </c:pt>
                <c:pt idx="19">
                  <c:v>Q4-2023</c:v>
                </c:pt>
              </c:strCache>
            </c:strRef>
          </c:cat>
          <c:val>
            <c:numRef>
              <c:f>Sheet1!$I$2:$I$21</c:f>
              <c:numCache>
                <c:formatCode>General</c:formatCode>
                <c:ptCount val="20"/>
                <c:pt idx="0">
                  <c:v>50147</c:v>
                </c:pt>
                <c:pt idx="1">
                  <c:v>49325</c:v>
                </c:pt>
                <c:pt idx="2">
                  <c:v>57048</c:v>
                </c:pt>
                <c:pt idx="3">
                  <c:v>76781</c:v>
                </c:pt>
                <c:pt idx="4">
                  <c:v>48617</c:v>
                </c:pt>
                <c:pt idx="5">
                  <c:v>50898</c:v>
                </c:pt>
                <c:pt idx="6">
                  <c:v>58517</c:v>
                </c:pt>
                <c:pt idx="7">
                  <c:v>77691</c:v>
                </c:pt>
                <c:pt idx="8">
                  <c:v>50862</c:v>
                </c:pt>
                <c:pt idx="9">
                  <c:v>53028</c:v>
                </c:pt>
                <c:pt idx="10">
                  <c:v>58849</c:v>
                </c:pt>
                <c:pt idx="11">
                  <c:v>79660</c:v>
                </c:pt>
                <c:pt idx="12">
                  <c:v>51640</c:v>
                </c:pt>
                <c:pt idx="13">
                  <c:v>54119</c:v>
                </c:pt>
                <c:pt idx="14">
                  <c:v>65681</c:v>
                </c:pt>
                <c:pt idx="15">
                  <c:v>85175</c:v>
                </c:pt>
                <c:pt idx="16">
                  <c:v>51640</c:v>
                </c:pt>
                <c:pt idx="17">
                  <c:v>54119</c:v>
                </c:pt>
                <c:pt idx="18">
                  <c:v>65681</c:v>
                </c:pt>
                <c:pt idx="19">
                  <c:v>85175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0AF-43DA-B23B-D2E2DE3B2B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28064175"/>
        <c:axId val="528079055"/>
      </c:lineChart>
      <c:catAx>
        <c:axId val="528064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079055"/>
        <c:crosses val="autoZero"/>
        <c:auto val="1"/>
        <c:lblAlgn val="ctr"/>
        <c:lblOffset val="100"/>
        <c:noMultiLvlLbl val="0"/>
      </c:catAx>
      <c:valAx>
        <c:axId val="52807905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064175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6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Ovlia</dc:creator>
  <cp:keywords/>
  <dc:description/>
  <cp:lastModifiedBy>Sri Vamshi Polela</cp:lastModifiedBy>
  <cp:revision>16</cp:revision>
  <dcterms:created xsi:type="dcterms:W3CDTF">2024-03-18T17:45:00Z</dcterms:created>
  <dcterms:modified xsi:type="dcterms:W3CDTF">2024-04-04T22:56:00Z</dcterms:modified>
</cp:coreProperties>
</file>