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folder contains files defining various configurations and settings in the app.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ApiServerSettings: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Manages settings for the API server, including enabling/disabling the server, allowing HTTP connections, and defining server endpoints.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AutoRouterSettings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Configures the autorouter, controlling parameters like the maximum number of passes, thread count, and strategies for board updates, item selection, and optimization.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DisabledFeaturesSettings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Specifies which features are disabled in the application, such as logging, multi-threading, macros, and menu options.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GlobalSettings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Acts as the central configuration, integrating various settings (autorouter, API server, disabled features) and handling file-based storage and command-line argument parsing. It also manages localization and other global parameters.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UsageAndDiagnosticDataSettings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Stores usage and diagnostic data configurations, including user ID, analytics settings, and email, used for tracking or analytics purposes.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