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4529" w:rsidRDefault="00407C22">
      <w:pPr>
        <w:spacing w:after="240"/>
        <w:jc w:val="center"/>
      </w:pPr>
      <w:r>
        <w:rPr>
          <w:noProof/>
        </w:rPr>
        <w:drawing>
          <wp:inline distT="0" distB="0" distL="0" distR="0">
            <wp:extent cx="1428750" cy="466725"/>
            <wp:effectExtent l="0" t="0" r="0" b="0"/>
            <wp:docPr id="1" name="Logo1" descr="DUK logo" title="DU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>
        <w:rPr>
          <w:noProof/>
        </w:rPr>
        <w:drawing>
          <wp:inline distT="0" distB="0" distL="0" distR="0">
            <wp:extent cx="1590675" cy="533400"/>
            <wp:effectExtent l="0" t="0" r="0" b="0"/>
            <wp:docPr id="2" name="Logo2" descr="CDIPD logo" title="CDIP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529" w:rsidRDefault="00407C22">
      <w:pPr>
        <w:jc w:val="center"/>
      </w:pPr>
      <w:r>
        <w:rPr>
          <w:b/>
          <w:bCs/>
          <w:color w:val="0000FF"/>
          <w:sz w:val="36"/>
          <w:szCs w:val="36"/>
        </w:rPr>
        <w:t>Hundred Days Programme (HDP) – Kerala CMO Portal: Project Overview</w:t>
      </w:r>
    </w:p>
    <w:p w:rsidR="00DD4529" w:rsidRDefault="00DD4529"/>
    <w:p w:rsidR="00DD4529" w:rsidRDefault="00407C22">
      <w:pPr>
        <w:jc w:val="center"/>
      </w:pPr>
      <w:r>
        <w:rPr>
          <w:b/>
          <w:bCs/>
          <w:color w:val="0000FF"/>
          <w:sz w:val="36"/>
          <w:szCs w:val="36"/>
        </w:rPr>
        <w:t>CDIPD/HDP/PO/01</w:t>
      </w:r>
    </w:p>
    <w:p w:rsidR="00DD4529" w:rsidRDefault="00DD4529"/>
    <w:p w:rsidR="00DD4529" w:rsidRDefault="00407C22">
      <w:pPr>
        <w:jc w:val="center"/>
      </w:pPr>
      <w:r>
        <w:rPr>
          <w:b/>
          <w:bCs/>
          <w:color w:val="0000FF"/>
          <w:sz w:val="32"/>
          <w:szCs w:val="32"/>
        </w:rPr>
        <w:t>Ver. 1.0</w:t>
      </w:r>
    </w:p>
    <w:p w:rsidR="00DD4529" w:rsidRDefault="00407C22">
      <w:pPr>
        <w:spacing w:before="240" w:after="240"/>
        <w:jc w:val="center"/>
      </w:pPr>
      <w:r>
        <w:rPr>
          <w:b/>
          <w:bCs/>
          <w:sz w:val="24"/>
          <w:szCs w:val="24"/>
        </w:rPr>
        <w:t>Format ID: CDIPD/FM/03, V1.0</w:t>
      </w:r>
    </w:p>
    <w:p w:rsidR="00DD4529" w:rsidRDefault="00407C22">
      <w:pPr>
        <w:spacing w:after="160"/>
        <w:jc w:val="center"/>
      </w:pPr>
      <w:r>
        <w:rPr>
          <w:b/>
          <w:bCs/>
          <w:color w:val="0000FF"/>
          <w:sz w:val="24"/>
          <w:szCs w:val="24"/>
          <w:u w:val="single"/>
        </w:rPr>
        <w:t>Amendment History</w:t>
      </w:r>
    </w:p>
    <w:tbl>
      <w:tblPr>
        <w:tblW w:w="9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1272"/>
        <w:gridCol w:w="1849"/>
        <w:gridCol w:w="1957"/>
        <w:gridCol w:w="1191"/>
        <w:gridCol w:w="2953"/>
      </w:tblGrid>
      <w:tr w:rsidR="00DD4529" w:rsidTr="00E17B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Ver. No.</w:t>
            </w:r>
          </w:p>
        </w:tc>
        <w:tc>
          <w:tcPr>
            <w:tcW w:w="1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 of Release</w:t>
            </w:r>
          </w:p>
        </w:tc>
        <w:tc>
          <w:tcPr>
            <w:tcW w:w="1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Reviewed by</w:t>
            </w: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Approved by</w:t>
            </w:r>
          </w:p>
        </w:tc>
        <w:tc>
          <w:tcPr>
            <w:tcW w:w="2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 Description</w:t>
            </w:r>
          </w:p>
        </w:tc>
      </w:tr>
      <w:tr w:rsidR="00DD4529" w:rsidTr="00E17BE0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18-Jun-2026</w:t>
            </w:r>
          </w:p>
        </w:tc>
        <w:tc>
          <w:tcPr>
            <w:tcW w:w="1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sz w:val="20"/>
                <w:szCs w:val="20"/>
              </w:rPr>
              <w:t>Sri</w:t>
            </w:r>
            <w:r w:rsidR="00E17BE0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as</w:t>
            </w:r>
            <w:r w:rsidR="00E17BE0"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, Solution Architect, CDIPD</w:t>
            </w:r>
          </w:p>
        </w:tc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2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</w:tr>
      <w:tr w:rsidR="00DD4529" w:rsidTr="00E17BE0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2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</w:tr>
      <w:tr w:rsidR="00DD4529" w:rsidTr="00E17BE0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2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</w:tr>
      <w:tr w:rsidR="00DD4529" w:rsidTr="00E17BE0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2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</w:tr>
      <w:tr w:rsidR="00DD4529" w:rsidTr="00E17BE0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2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</w:tr>
      <w:tr w:rsidR="00DD4529" w:rsidTr="00E17BE0">
        <w:tblPrEx>
          <w:tblCellMar>
            <w:top w:w="0" w:type="dxa"/>
            <w:bottom w:w="0" w:type="dxa"/>
          </w:tblCellMar>
        </w:tblPrEx>
        <w:tc>
          <w:tcPr>
            <w:tcW w:w="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9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11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  <w:tc>
          <w:tcPr>
            <w:tcW w:w="2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DD4529">
            <w:pPr>
              <w:spacing w:line="276" w:lineRule="auto"/>
            </w:pPr>
          </w:p>
        </w:tc>
      </w:tr>
    </w:tbl>
    <w:p w:rsidR="00DD4529" w:rsidRDefault="00407C22">
      <w:r>
        <w:br w:type="page"/>
      </w:r>
    </w:p>
    <w:p w:rsidR="00E17BE0" w:rsidRDefault="00407C22">
      <w:pPr>
        <w:spacing w:after="240"/>
        <w:rPr>
          <w:b/>
          <w:bCs/>
          <w:color w:val="1F4E5F"/>
          <w:sz w:val="32"/>
          <w:szCs w:val="32"/>
        </w:rPr>
      </w:pPr>
      <w:r>
        <w:rPr>
          <w:b/>
          <w:bCs/>
          <w:color w:val="1F4E5F"/>
          <w:sz w:val="32"/>
          <w:szCs w:val="32"/>
        </w:rPr>
        <w:lastRenderedPageBreak/>
        <w:t>Table of Contents</w:t>
      </w:r>
    </w:p>
    <w:sdt>
      <w:sdtPr>
        <w:id w:val="-189720174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-IN" w:eastAsia="en-IN"/>
        </w:rPr>
      </w:sdtEndPr>
      <w:sdtContent>
        <w:bookmarkStart w:id="0" w:name="_GoBack" w:displacedByCustomXml="prev"/>
        <w:bookmarkEnd w:id="0" w:displacedByCustomXml="prev"/>
        <w:p w:rsidR="00E17BE0" w:rsidRDefault="00E17BE0">
          <w:pPr>
            <w:pStyle w:val="TOCHeading"/>
          </w:pPr>
        </w:p>
        <w:p w:rsidR="00E17BE0" w:rsidRDefault="00E17BE0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95683" w:history="1">
            <w:r w:rsidRPr="00D34757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2695684" w:history="1">
            <w:r w:rsidRPr="00D34757">
              <w:rPr>
                <w:rStyle w:val="Hyperlink"/>
                <w:noProof/>
              </w:rPr>
              <w:t>1.1.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2695685" w:history="1">
            <w:r w:rsidRPr="00D34757">
              <w:rPr>
                <w:rStyle w:val="Hyperlink"/>
                <w:noProof/>
              </w:rPr>
              <w:t>1.2.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2695686" w:history="1">
            <w:r w:rsidRPr="00D34757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2695687" w:history="1">
            <w:r w:rsidRPr="00D34757">
              <w:rPr>
                <w:rStyle w:val="Hyperlink"/>
                <w:noProof/>
              </w:rPr>
              <w:t>2.1.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2695688" w:history="1">
            <w:r w:rsidRPr="00D34757">
              <w:rPr>
                <w:rStyle w:val="Hyperlink"/>
                <w:noProof/>
              </w:rPr>
              <w:t>2.2.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2695689" w:history="1">
            <w:r w:rsidRPr="00D34757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Stakeholders &amp;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2695690" w:history="1">
            <w:r w:rsidRPr="00D34757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2695691" w:history="1">
            <w:r w:rsidRPr="00D34757">
              <w:rPr>
                <w:rStyle w:val="Hyperlink"/>
                <w:noProof/>
              </w:rPr>
              <w:t>4.1.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2695692" w:history="1">
            <w:r w:rsidRPr="00D34757">
              <w:rPr>
                <w:rStyle w:val="Hyperlink"/>
                <w:noProof/>
              </w:rPr>
              <w:t>4.2.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2695693" w:history="1">
            <w:r w:rsidRPr="00D34757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Functional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2695694" w:history="1">
            <w:r w:rsidRPr="00D34757">
              <w:rPr>
                <w:rStyle w:val="Hyperlink"/>
                <w:noProof/>
              </w:rPr>
              <w:t>5.1.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Onboarding &amp; Project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2695695" w:history="1">
            <w:r w:rsidRPr="00D34757">
              <w:rPr>
                <w:rStyle w:val="Hyperlink"/>
                <w:noProof/>
              </w:rPr>
              <w:t>5.2.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Progress Data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2695696" w:history="1">
            <w:r w:rsidRPr="00D34757">
              <w:rPr>
                <w:rStyle w:val="Hyperlink"/>
                <w:noProof/>
              </w:rPr>
              <w:t>5.3.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232695697" w:history="1">
            <w:r w:rsidRPr="00D34757">
              <w:rPr>
                <w:rStyle w:val="Hyperlink"/>
                <w:noProof/>
              </w:rPr>
              <w:t>5.4.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Public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2695698" w:history="1">
            <w:r w:rsidRPr="00D34757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232695699" w:history="1">
            <w:r w:rsidRPr="00D34757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D34757">
              <w:rPr>
                <w:rStyle w:val="Hyperlink"/>
                <w:noProof/>
              </w:rPr>
              <w:t>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17BE0" w:rsidRDefault="00E17BE0">
          <w:r>
            <w:rPr>
              <w:b/>
              <w:bCs/>
              <w:noProof/>
            </w:rPr>
            <w:fldChar w:fldCharType="end"/>
          </w:r>
        </w:p>
      </w:sdtContent>
    </w:sdt>
    <w:p w:rsidR="00E17BE0" w:rsidRDefault="00E17BE0">
      <w:pPr>
        <w:rPr>
          <w:b/>
          <w:bCs/>
          <w:color w:val="1F4E5F"/>
          <w:sz w:val="32"/>
          <w:szCs w:val="32"/>
        </w:rPr>
      </w:pPr>
      <w:r>
        <w:rPr>
          <w:b/>
          <w:bCs/>
          <w:color w:val="1F4E5F"/>
          <w:sz w:val="32"/>
          <w:szCs w:val="32"/>
        </w:rPr>
        <w:br w:type="page"/>
      </w:r>
    </w:p>
    <w:p w:rsidR="00DD4529" w:rsidRDefault="00DD4529">
      <w:pPr>
        <w:spacing w:after="240"/>
      </w:pPr>
    </w:p>
    <w:p w:rsidR="00DD4529" w:rsidRDefault="00407C22">
      <w:pPr>
        <w:pStyle w:val="Heading1"/>
        <w:numPr>
          <w:ilvl w:val="0"/>
          <w:numId w:val="2"/>
        </w:numPr>
      </w:pPr>
      <w:bookmarkStart w:id="1" w:name="introduction"/>
      <w:bookmarkStart w:id="2" w:name="_Toc232695683"/>
      <w:r>
        <w:t>Introduction</w:t>
      </w:r>
      <w:bookmarkEnd w:id="1"/>
      <w:bookmarkEnd w:id="2"/>
    </w:p>
    <w:p w:rsidR="00DD4529" w:rsidRDefault="00407C22">
      <w:pPr>
        <w:pStyle w:val="Heading2"/>
        <w:numPr>
          <w:ilvl w:val="1"/>
          <w:numId w:val="2"/>
        </w:numPr>
      </w:pPr>
      <w:bookmarkStart w:id="3" w:name="purpose"/>
      <w:bookmarkStart w:id="4" w:name="_Toc232695684"/>
      <w:r>
        <w:t>Purpose</w:t>
      </w:r>
      <w:bookmarkEnd w:id="3"/>
      <w:bookmarkEnd w:id="4"/>
    </w:p>
    <w:p w:rsidR="00DD4529" w:rsidRDefault="00407C22" w:rsidP="00476DC7">
      <w:pPr>
        <w:spacing w:after="160" w:line="276" w:lineRule="auto"/>
        <w:jc w:val="both"/>
      </w:pPr>
      <w:r>
        <w:t>This document provides a consolidated overview of the Hundred Days Programme (HDP) portal for the Kerala Chief Minister's Office (CMO) – its objectives, stakeholders, sy</w:t>
      </w:r>
      <w:r>
        <w:t>stem architecture, functional workflow, underlying data model, and security posture. It is intended as a single-point reference for senior officials and decision-makers, without requiring recourse to the underlying technical documentation.</w:t>
      </w:r>
    </w:p>
    <w:p w:rsidR="00DD4529" w:rsidRDefault="00407C22">
      <w:pPr>
        <w:pStyle w:val="Heading2"/>
        <w:numPr>
          <w:ilvl w:val="1"/>
          <w:numId w:val="2"/>
        </w:numPr>
      </w:pPr>
      <w:bookmarkStart w:id="5" w:name="background"/>
      <w:bookmarkStart w:id="6" w:name="_Toc232695685"/>
      <w:r>
        <w:t>Background</w:t>
      </w:r>
      <w:bookmarkEnd w:id="5"/>
      <w:bookmarkEnd w:id="6"/>
    </w:p>
    <w:p w:rsidR="00DD4529" w:rsidRDefault="00407C22" w:rsidP="00476DC7">
      <w:pPr>
        <w:spacing w:after="160" w:line="276" w:lineRule="auto"/>
        <w:jc w:val="both"/>
      </w:pPr>
      <w:r>
        <w:t xml:space="preserve">HDP (100daysprogramme, hosted at 100days.kerala.gov.in) is a project-tracking portal commissioned by the Kerala CMO to monitor government project delivery against fixed 100-day delivery cycles (“phases”). Since its initial rollout the portal has supported </w:t>
      </w:r>
      <w:r>
        <w:t>multiple successive phases of departmental project tracking, with each cycle following a recurring pattern: project and indicator onboarding, departmental data entry, CMO-side verification, and public-facing progress reporting. The application was original</w:t>
      </w:r>
      <w:r>
        <w:t>ly built and is maintained by Digital University Kerala (DUK), with CDIPD providing solution architecture and technical documentation support.</w:t>
      </w:r>
    </w:p>
    <w:p w:rsidR="00DD4529" w:rsidRDefault="00407C22">
      <w:pPr>
        <w:pStyle w:val="Heading1"/>
        <w:numPr>
          <w:ilvl w:val="0"/>
          <w:numId w:val="2"/>
        </w:numPr>
      </w:pPr>
      <w:bookmarkStart w:id="7" w:name="projdesc"/>
      <w:bookmarkStart w:id="8" w:name="_Toc232695686"/>
      <w:r>
        <w:t>Project Description</w:t>
      </w:r>
      <w:bookmarkEnd w:id="7"/>
      <w:bookmarkEnd w:id="8"/>
    </w:p>
    <w:p w:rsidR="00DD4529" w:rsidRDefault="00407C22">
      <w:pPr>
        <w:pStyle w:val="Heading2"/>
        <w:numPr>
          <w:ilvl w:val="1"/>
          <w:numId w:val="2"/>
        </w:numPr>
      </w:pPr>
      <w:bookmarkStart w:id="9" w:name="objectives"/>
      <w:bookmarkStart w:id="10" w:name="_Toc232695687"/>
      <w:r>
        <w:t>Objectives</w:t>
      </w:r>
      <w:bookmarkEnd w:id="9"/>
      <w:bookmarkEnd w:id="10"/>
    </w:p>
    <w:p w:rsidR="00DD4529" w:rsidRDefault="00407C22" w:rsidP="00476DC7">
      <w:pPr>
        <w:spacing w:after="160" w:line="276" w:lineRule="auto"/>
        <w:jc w:val="both"/>
      </w:pPr>
      <w:r>
        <w:t>HDP exists to: give the CMO real-time visibility into department-wise project execution; standardize indicator-based progress reporting across financial and physical metrics; support evidence-backed verification through photo/video uploads; and provide cit</w:t>
      </w:r>
      <w:r>
        <w:t>izens with transparent, published progress information.</w:t>
      </w:r>
    </w:p>
    <w:p w:rsidR="00DD4529" w:rsidRDefault="00407C22">
      <w:pPr>
        <w:pStyle w:val="Heading2"/>
        <w:numPr>
          <w:ilvl w:val="1"/>
          <w:numId w:val="2"/>
        </w:numPr>
      </w:pPr>
      <w:bookmarkStart w:id="11" w:name="scope"/>
      <w:bookmarkStart w:id="12" w:name="_Toc232695688"/>
      <w:r>
        <w:t>Scope</w:t>
      </w:r>
      <w:bookmarkEnd w:id="11"/>
      <w:bookmarkEnd w:id="12"/>
    </w:p>
    <w:p w:rsidR="00DD4529" w:rsidRDefault="00407C22" w:rsidP="00476DC7">
      <w:pPr>
        <w:spacing w:after="160" w:line="276" w:lineRule="auto"/>
        <w:jc w:val="both"/>
      </w:pPr>
      <w:r>
        <w:t>The scope of this document covers the HDP application as it currently operates – from project and indicator setup through Nodal Officer data entry, Verification Officer sign-off, and publication</w:t>
      </w:r>
      <w:r>
        <w:t xml:space="preserve"> of approved progress. It does not extend to department-internal legacy systems that may supply reference data into HDP, nor to infrastructure outside the application and its database layer.</w:t>
      </w:r>
    </w:p>
    <w:p w:rsidR="00DD4529" w:rsidRDefault="00407C22">
      <w:pPr>
        <w:pStyle w:val="Heading1"/>
        <w:numPr>
          <w:ilvl w:val="0"/>
          <w:numId w:val="2"/>
        </w:numPr>
      </w:pPr>
      <w:bookmarkStart w:id="13" w:name="stakeholders"/>
      <w:bookmarkStart w:id="14" w:name="_Toc232695689"/>
      <w:r>
        <w:t>Stakeholders &amp; User Roles</w:t>
      </w:r>
      <w:bookmarkEnd w:id="13"/>
      <w:bookmarkEnd w:id="14"/>
    </w:p>
    <w:p w:rsidR="00DD4529" w:rsidRDefault="00407C22" w:rsidP="00476DC7">
      <w:pPr>
        <w:spacing w:after="160" w:line="276" w:lineRule="auto"/>
        <w:jc w:val="both"/>
      </w:pPr>
      <w:r>
        <w:t>HDP serves a defined set of stakeholder</w:t>
      </w:r>
      <w:r>
        <w:t>s, each with distinct responsibilities in the project-tracking lifecycle: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26"/>
      </w:tblGrid>
      <w:tr w:rsidR="00DD45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Stakeholder / Role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CMO Kerala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 w:rsidP="00476DC7">
            <w:pPr>
              <w:spacing w:after="160" w:line="276" w:lineRule="auto"/>
              <w:jc w:val="both"/>
            </w:pPr>
            <w:r w:rsidRPr="00476DC7">
              <w:t>Executive sponsor of the HDP programme; primary consumer of consolidated, department-wise progress dashboards used to track delivery aga</w:t>
            </w:r>
            <w:r w:rsidRPr="00476DC7">
              <w:t>inst the 100-day cycle.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Nodal Officers</w:t>
            </w:r>
            <w:r w:rsidR="00476DC7">
              <w:rPr>
                <w:b/>
                <w:bCs/>
                <w:sz w:val="20"/>
                <w:szCs w:val="20"/>
              </w:rPr>
              <w:br/>
              <w:t xml:space="preserve">( </w:t>
            </w:r>
            <w:r w:rsidR="00476DC7" w:rsidRPr="00476DC7">
              <w:rPr>
                <w:b/>
                <w:bCs/>
                <w:sz w:val="18"/>
                <w:szCs w:val="20"/>
              </w:rPr>
              <w:t>Department-</w:t>
            </w:r>
            <w:r w:rsidR="00476DC7" w:rsidRPr="00476DC7">
              <w:rPr>
                <w:b/>
                <w:bCs/>
                <w:sz w:val="18"/>
                <w:szCs w:val="20"/>
              </w:rPr>
              <w:t>level)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 w:rsidP="00476DC7">
            <w:pPr>
              <w:spacing w:after="160" w:line="276" w:lineRule="auto"/>
              <w:jc w:val="both"/>
            </w:pPr>
            <w:r w:rsidRPr="00476DC7">
              <w:t>Department-level users who enter and maintain project and indicator progress data (financial and physical) and upload supporting photo/video evidence.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Verification Officers</w:t>
            </w:r>
            <w:r w:rsidR="00476DC7">
              <w:rPr>
                <w:b/>
                <w:bCs/>
                <w:sz w:val="20"/>
                <w:szCs w:val="20"/>
              </w:rPr>
              <w:t xml:space="preserve"> </w:t>
            </w:r>
            <w:r w:rsidR="00476DC7">
              <w:rPr>
                <w:b/>
                <w:bCs/>
                <w:sz w:val="20"/>
                <w:szCs w:val="20"/>
              </w:rPr>
              <w:br/>
              <w:t xml:space="preserve">( </w:t>
            </w:r>
            <w:r w:rsidR="00476DC7" w:rsidRPr="00476DC7">
              <w:rPr>
                <w:b/>
                <w:bCs/>
                <w:sz w:val="18"/>
                <w:szCs w:val="20"/>
              </w:rPr>
              <w:t xml:space="preserve">Administrative / Departmental </w:t>
            </w:r>
            <w:r w:rsidR="00476DC7" w:rsidRPr="00476DC7">
              <w:rPr>
                <w:b/>
                <w:bCs/>
                <w:sz w:val="18"/>
                <w:szCs w:val="20"/>
              </w:rPr>
              <w:t>Secretaries)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 w:rsidP="00476DC7">
            <w:pPr>
              <w:spacing w:after="160" w:line="276" w:lineRule="auto"/>
              <w:jc w:val="both"/>
            </w:pPr>
            <w:r w:rsidRPr="00476DC7">
              <w:t>CMO-side users who review, validate, and approve Nodal-Officer-submitted updates b</w:t>
            </w:r>
            <w:r w:rsidRPr="00476DC7">
              <w:t>efore they are reflected in published reports.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76DC7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DUK-</w:t>
            </w:r>
            <w:r w:rsidR="00407C22">
              <w:rPr>
                <w:b/>
                <w:bCs/>
                <w:sz w:val="20"/>
                <w:szCs w:val="20"/>
              </w:rPr>
              <w:t>CDIPD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 w:rsidP="00476DC7">
            <w:pPr>
              <w:spacing w:after="160" w:line="276" w:lineRule="auto"/>
              <w:jc w:val="both"/>
            </w:pPr>
            <w:r w:rsidRPr="00476DC7">
              <w:t>Provides solution architecture, technical documentation, and ongoing platform governance and support for HDP.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Public / Citizens</w:t>
            </w:r>
          </w:p>
        </w:tc>
        <w:tc>
          <w:tcPr>
            <w:tcW w:w="6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 w:rsidP="00476DC7">
            <w:pPr>
              <w:spacing w:after="160" w:line="276" w:lineRule="auto"/>
              <w:jc w:val="both"/>
            </w:pPr>
            <w:r w:rsidRPr="00476DC7">
              <w:t>Consume published, verified progress information through the portal's public reporting views.</w:t>
            </w:r>
          </w:p>
        </w:tc>
      </w:tr>
    </w:tbl>
    <w:p w:rsidR="00DD4529" w:rsidRDefault="00407C22">
      <w:pPr>
        <w:pStyle w:val="Heading1"/>
        <w:numPr>
          <w:ilvl w:val="0"/>
          <w:numId w:val="2"/>
        </w:numPr>
      </w:pPr>
      <w:bookmarkStart w:id="15" w:name="sysarch"/>
      <w:bookmarkStart w:id="16" w:name="_Toc232695690"/>
      <w:r>
        <w:t>System Architecture</w:t>
      </w:r>
      <w:bookmarkEnd w:id="15"/>
      <w:bookmarkEnd w:id="16"/>
    </w:p>
    <w:p w:rsidR="00DD4529" w:rsidRDefault="00407C22">
      <w:pPr>
        <w:pStyle w:val="Heading2"/>
        <w:numPr>
          <w:ilvl w:val="1"/>
          <w:numId w:val="2"/>
        </w:numPr>
      </w:pPr>
      <w:bookmarkStart w:id="17" w:name="techstack"/>
      <w:bookmarkStart w:id="18" w:name="_Toc232695691"/>
      <w:r>
        <w:t>Technology Stack</w:t>
      </w:r>
      <w:bookmarkEnd w:id="17"/>
      <w:bookmarkEnd w:id="18"/>
    </w:p>
    <w:p w:rsidR="00DD4529" w:rsidRDefault="00407C22" w:rsidP="00476DC7">
      <w:pPr>
        <w:spacing w:after="160" w:line="276" w:lineRule="auto"/>
        <w:jc w:val="both"/>
      </w:pPr>
      <w:r>
        <w:t xml:space="preserve">HDP is a Java-based web application built on JSP/Servlets, following a builder-pattern design (e.g. </w:t>
      </w:r>
      <w:proofErr w:type="spellStart"/>
      <w:r>
        <w:t>CommonBuilder</w:t>
      </w:r>
      <w:proofErr w:type="spellEnd"/>
      <w:r>
        <w:t xml:space="preserve">, </w:t>
      </w:r>
      <w:proofErr w:type="spellStart"/>
      <w:r>
        <w:t>Dashboard</w:t>
      </w:r>
      <w:r>
        <w:t>Builder</w:t>
      </w:r>
      <w:proofErr w:type="spellEnd"/>
      <w:r>
        <w:t xml:space="preserve"> classes). Data is persisted in a PostgreSQL database under the “</w:t>
      </w:r>
      <w:proofErr w:type="spellStart"/>
      <w:r>
        <w:t>hdp</w:t>
      </w:r>
      <w:proofErr w:type="spellEnd"/>
      <w:r>
        <w:t>” schema.</w:t>
      </w:r>
    </w:p>
    <w:p w:rsidR="00DD4529" w:rsidRDefault="00407C22">
      <w:pPr>
        <w:pStyle w:val="Heading2"/>
        <w:numPr>
          <w:ilvl w:val="1"/>
          <w:numId w:val="2"/>
        </w:numPr>
      </w:pPr>
      <w:bookmarkStart w:id="19" w:name="deployment"/>
      <w:bookmarkStart w:id="20" w:name="_Toc232695692"/>
      <w:r>
        <w:t>Deployment</w:t>
      </w:r>
      <w:bookmarkEnd w:id="19"/>
      <w:bookmarkEnd w:id="20"/>
    </w:p>
    <w:p w:rsidR="00DD4529" w:rsidRDefault="00407C22" w:rsidP="00476DC7">
      <w:pPr>
        <w:spacing w:after="160" w:line="276" w:lineRule="auto"/>
        <w:jc w:val="both"/>
      </w:pPr>
      <w:r>
        <w:t>The application is packaged as a WAR (Web Application Archive) file and deployed on Apache Tomcat. Uploaded photo/video evidence is stored in a year-specific up</w:t>
      </w:r>
      <w:r>
        <w:t>loads directory. Each new delivery cycle follows a documented cutover and rotation procedure, detailed in the companion “HDP Phases &amp; Implementation Details” document.</w:t>
      </w:r>
    </w:p>
    <w:p w:rsidR="00DD4529" w:rsidRDefault="00407C22">
      <w:pPr>
        <w:pStyle w:val="Heading1"/>
        <w:numPr>
          <w:ilvl w:val="0"/>
          <w:numId w:val="2"/>
        </w:numPr>
      </w:pPr>
      <w:bookmarkStart w:id="21" w:name="workflow"/>
      <w:bookmarkStart w:id="22" w:name="_Toc232695693"/>
      <w:r>
        <w:t>Functional Workflow</w:t>
      </w:r>
      <w:bookmarkEnd w:id="21"/>
      <w:bookmarkEnd w:id="22"/>
    </w:p>
    <w:p w:rsidR="00DD4529" w:rsidRDefault="00407C22">
      <w:pPr>
        <w:pStyle w:val="Heading2"/>
        <w:numPr>
          <w:ilvl w:val="1"/>
          <w:numId w:val="2"/>
        </w:numPr>
      </w:pPr>
      <w:bookmarkStart w:id="23" w:name="onboarding"/>
      <w:bookmarkStart w:id="24" w:name="_Toc232695694"/>
      <w:r>
        <w:t>Onboarding &amp; Project Setup</w:t>
      </w:r>
      <w:bookmarkEnd w:id="23"/>
      <w:bookmarkEnd w:id="24"/>
    </w:p>
    <w:p w:rsidR="00DD4529" w:rsidRDefault="00407C22" w:rsidP="00476DC7">
      <w:pPr>
        <w:spacing w:after="160" w:line="276" w:lineRule="auto"/>
        <w:jc w:val="both"/>
      </w:pPr>
      <w:r>
        <w:t xml:space="preserve">At the start of each delivery cycle, the </w:t>
      </w:r>
      <w:r>
        <w:t xml:space="preserve">master project and department list </w:t>
      </w:r>
      <w:proofErr w:type="gramStart"/>
      <w:r>
        <w:t>is</w:t>
      </w:r>
      <w:proofErr w:type="gramEnd"/>
      <w:r>
        <w:t xml:space="preserve"> seeded into the </w:t>
      </w:r>
      <w:r w:rsidR="00476DC7">
        <w:t>database</w:t>
      </w:r>
      <w:r>
        <w:t>.</w:t>
      </w:r>
    </w:p>
    <w:p w:rsidR="00DD4529" w:rsidRDefault="00407C22">
      <w:pPr>
        <w:pStyle w:val="Heading2"/>
        <w:numPr>
          <w:ilvl w:val="1"/>
          <w:numId w:val="2"/>
        </w:numPr>
      </w:pPr>
      <w:bookmarkStart w:id="25" w:name="progressentry"/>
      <w:bookmarkStart w:id="26" w:name="_Toc232695695"/>
      <w:r>
        <w:t>Progress Data Entry</w:t>
      </w:r>
      <w:bookmarkEnd w:id="25"/>
      <w:bookmarkEnd w:id="26"/>
    </w:p>
    <w:p w:rsidR="00DD4529" w:rsidRDefault="00476DC7" w:rsidP="00476DC7">
      <w:pPr>
        <w:spacing w:after="160" w:line="276" w:lineRule="auto"/>
        <w:jc w:val="both"/>
      </w:pPr>
      <w:r>
        <w:t>Nodal Officers define specific indicators for each project and track departmental financial and physical progress at the indicator level, backed by supporting photo and video evidence.</w:t>
      </w:r>
    </w:p>
    <w:p w:rsidR="00DD4529" w:rsidRDefault="00407C22">
      <w:pPr>
        <w:pStyle w:val="Heading2"/>
        <w:numPr>
          <w:ilvl w:val="1"/>
          <w:numId w:val="2"/>
        </w:numPr>
      </w:pPr>
      <w:bookmarkStart w:id="27" w:name="verification"/>
      <w:bookmarkStart w:id="28" w:name="_Toc232695696"/>
      <w:r>
        <w:t>Verification</w:t>
      </w:r>
      <w:bookmarkEnd w:id="27"/>
      <w:bookmarkEnd w:id="28"/>
    </w:p>
    <w:p w:rsidR="00DD4529" w:rsidRDefault="00407C22" w:rsidP="00476DC7">
      <w:pPr>
        <w:spacing w:after="160" w:line="276" w:lineRule="auto"/>
        <w:jc w:val="both"/>
      </w:pPr>
      <w:r>
        <w:lastRenderedPageBreak/>
        <w:t>Verification Officers on the CMO side review submitted updates and approve them before they are reflected in published reports.</w:t>
      </w:r>
    </w:p>
    <w:p w:rsidR="00DD4529" w:rsidRDefault="00407C22">
      <w:pPr>
        <w:pStyle w:val="Heading2"/>
        <w:numPr>
          <w:ilvl w:val="1"/>
          <w:numId w:val="2"/>
        </w:numPr>
      </w:pPr>
      <w:bookmarkStart w:id="29" w:name="publicreporting"/>
      <w:bookmarkStart w:id="30" w:name="_Toc232695697"/>
      <w:r>
        <w:t>Public Reporting</w:t>
      </w:r>
      <w:bookmarkEnd w:id="29"/>
      <w:bookmarkEnd w:id="30"/>
    </w:p>
    <w:p w:rsidR="00DD4529" w:rsidRDefault="00407C22">
      <w:pPr>
        <w:spacing w:after="160"/>
      </w:pPr>
      <w:r>
        <w:t>Approved progress data is surfaced through the portal's public-facing dashboards and reports, providing citizens with transparent visibility into project delivery.</w:t>
      </w:r>
    </w:p>
    <w:p w:rsidR="00DD4529" w:rsidRDefault="00476DC7">
      <w:pPr>
        <w:pStyle w:val="Heading1"/>
        <w:numPr>
          <w:ilvl w:val="0"/>
          <w:numId w:val="2"/>
        </w:numPr>
      </w:pPr>
      <w:bookmarkStart w:id="31" w:name="security"/>
      <w:r>
        <w:t xml:space="preserve"> </w:t>
      </w:r>
      <w:bookmarkStart w:id="32" w:name="_Toc232695698"/>
      <w:r w:rsidR="00407C22">
        <w:t>Security</w:t>
      </w:r>
      <w:bookmarkEnd w:id="31"/>
      <w:bookmarkEnd w:id="32"/>
    </w:p>
    <w:p w:rsidR="00DD4529" w:rsidRDefault="00407C22" w:rsidP="00476DC7">
      <w:pPr>
        <w:spacing w:after="160" w:line="276" w:lineRule="auto"/>
        <w:jc w:val="both"/>
      </w:pPr>
      <w:r>
        <w:t xml:space="preserve">Access control is enforced through role-based segregation of duties: the </w:t>
      </w:r>
      <w:proofErr w:type="spellStart"/>
      <w:r>
        <w:t>user_</w:t>
      </w:r>
      <w:proofErr w:type="gramStart"/>
      <w:r>
        <w:t>details.role</w:t>
      </w:r>
      <w:proofErr w:type="gramEnd"/>
      <w:r>
        <w:t>_id</w:t>
      </w:r>
      <w:proofErr w:type="spellEnd"/>
      <w:r>
        <w:t xml:space="preserve"> field distinguishes Nodal Officers </w:t>
      </w:r>
      <w:r>
        <w:t>from Verification Officers</w:t>
      </w:r>
      <w:r>
        <w:t xml:space="preserve">, ensuring that data entry and approval remain separate functions. All login </w:t>
      </w:r>
      <w:r>
        <w:t xml:space="preserve">and application activity </w:t>
      </w:r>
      <w:proofErr w:type="gramStart"/>
      <w:r>
        <w:t>is</w:t>
      </w:r>
      <w:proofErr w:type="gramEnd"/>
      <w:r>
        <w:t xml:space="preserve"> recorded in the </w:t>
      </w:r>
      <w:proofErr w:type="spellStart"/>
      <w:r>
        <w:t>user_log</w:t>
      </w:r>
      <w:proofErr w:type="spellEnd"/>
      <w:r>
        <w:t xml:space="preserve"> table for audit purposes. A VAPT (Vulnerability Assessment and Penetration Testing) audit was conducted in April 2022, with findings retained in the project records. Given the time elapsed since that ass</w:t>
      </w:r>
      <w:r>
        <w:t>essment, a periodic re-assessment – for example ahead of each major delivery cycle, or at least annually – is recommended to maintain the platform's security posture.</w:t>
      </w:r>
    </w:p>
    <w:p w:rsidR="00DD4529" w:rsidRDefault="00407C22">
      <w:pPr>
        <w:pStyle w:val="Heading1"/>
        <w:numPr>
          <w:ilvl w:val="0"/>
          <w:numId w:val="2"/>
        </w:numPr>
      </w:pPr>
      <w:bookmarkStart w:id="33" w:name="abbreviations"/>
      <w:bookmarkStart w:id="34" w:name="_Toc232695699"/>
      <w:r>
        <w:t>Abbreviations</w:t>
      </w:r>
      <w:bookmarkEnd w:id="33"/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DD452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5B9BD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Full Form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HDP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sz w:val="20"/>
                <w:szCs w:val="20"/>
              </w:rPr>
              <w:t>Hundred Days Programme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CMO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sz w:val="20"/>
                <w:szCs w:val="20"/>
              </w:rPr>
              <w:t>Chief Minister's Office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CDIPD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sz w:val="20"/>
                <w:szCs w:val="20"/>
              </w:rPr>
              <w:t>Centre for Digital Innovation and Product Development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VAPT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sz w:val="20"/>
                <w:szCs w:val="20"/>
              </w:rPr>
              <w:t>Vulnerability Assessment and Penetration Testing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WAR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sz w:val="20"/>
                <w:szCs w:val="20"/>
              </w:rPr>
              <w:t>Web Application Archive</w:t>
            </w:r>
          </w:p>
        </w:tc>
      </w:tr>
      <w:tr w:rsidR="00DD45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JSP</w:t>
            </w:r>
          </w:p>
        </w:tc>
        <w:tc>
          <w:tcPr>
            <w:tcW w:w="7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6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D4529" w:rsidRDefault="00407C22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JavaServer</w:t>
            </w:r>
            <w:proofErr w:type="spellEnd"/>
            <w:r>
              <w:rPr>
                <w:sz w:val="20"/>
                <w:szCs w:val="20"/>
              </w:rPr>
              <w:t xml:space="preserve"> Pages</w:t>
            </w:r>
          </w:p>
        </w:tc>
      </w:tr>
    </w:tbl>
    <w:p w:rsidR="00407C22" w:rsidRDefault="00407C22"/>
    <w:sectPr w:rsidR="00407C22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7C22" w:rsidRDefault="00407C22">
      <w:r>
        <w:separator/>
      </w:r>
    </w:p>
  </w:endnote>
  <w:endnote w:type="continuationSeparator" w:id="0">
    <w:p w:rsidR="00407C22" w:rsidRDefault="00407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4529" w:rsidRDefault="00407C22">
    <w:pPr>
      <w:jc w:val="center"/>
    </w:pPr>
    <w:r>
      <w:rPr>
        <w:color w:val="888888"/>
        <w:sz w:val="16"/>
        <w:szCs w:val="16"/>
      </w:rPr>
      <w:t xml:space="preserve">CDIPD Controlled   –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476DC7">
      <w:rPr>
        <w:color w:val="888888"/>
        <w:sz w:val="16"/>
        <w:szCs w:val="16"/>
      </w:rPr>
      <w:fldChar w:fldCharType="separate"/>
    </w:r>
    <w:r w:rsidR="00476DC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 w:rsidR="00476DC7">
      <w:rPr>
        <w:color w:val="888888"/>
        <w:sz w:val="16"/>
        <w:szCs w:val="16"/>
      </w:rPr>
      <w:fldChar w:fldCharType="separate"/>
    </w:r>
    <w:r w:rsidR="00476DC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7C22" w:rsidRDefault="00407C22">
      <w:r>
        <w:separator/>
      </w:r>
    </w:p>
  </w:footnote>
  <w:footnote w:type="continuationSeparator" w:id="0">
    <w:p w:rsidR="00407C22" w:rsidRDefault="00407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D4529" w:rsidRDefault="00407C22">
    <w:r>
      <w:rPr>
        <w:color w:val="888888"/>
        <w:sz w:val="16"/>
        <w:szCs w:val="16"/>
      </w:rPr>
      <w:t>HDP – Kerala CMO Portal: Project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422B8"/>
    <w:multiLevelType w:val="multilevel"/>
    <w:tmpl w:val="BD9E08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852" w:hanging="492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2A2317B"/>
    <w:multiLevelType w:val="hybridMultilevel"/>
    <w:tmpl w:val="0182233A"/>
    <w:lvl w:ilvl="0" w:tplc="B9DE1594">
      <w:start w:val="1"/>
      <w:numFmt w:val="bullet"/>
      <w:lvlText w:val="●"/>
      <w:lvlJc w:val="left"/>
      <w:pPr>
        <w:ind w:left="720" w:hanging="360"/>
      </w:pPr>
    </w:lvl>
    <w:lvl w:ilvl="1" w:tplc="15420C48">
      <w:start w:val="1"/>
      <w:numFmt w:val="bullet"/>
      <w:lvlText w:val="○"/>
      <w:lvlJc w:val="left"/>
      <w:pPr>
        <w:ind w:left="1440" w:hanging="360"/>
      </w:pPr>
    </w:lvl>
    <w:lvl w:ilvl="2" w:tplc="8460C3D4">
      <w:start w:val="1"/>
      <w:numFmt w:val="bullet"/>
      <w:lvlText w:val="■"/>
      <w:lvlJc w:val="left"/>
      <w:pPr>
        <w:ind w:left="2160" w:hanging="360"/>
      </w:pPr>
    </w:lvl>
    <w:lvl w:ilvl="3" w:tplc="20360BDE">
      <w:start w:val="1"/>
      <w:numFmt w:val="bullet"/>
      <w:lvlText w:val="●"/>
      <w:lvlJc w:val="left"/>
      <w:pPr>
        <w:ind w:left="2880" w:hanging="360"/>
      </w:pPr>
    </w:lvl>
    <w:lvl w:ilvl="4" w:tplc="8DBA9F06">
      <w:start w:val="1"/>
      <w:numFmt w:val="bullet"/>
      <w:lvlText w:val="○"/>
      <w:lvlJc w:val="left"/>
      <w:pPr>
        <w:ind w:left="3600" w:hanging="360"/>
      </w:pPr>
    </w:lvl>
    <w:lvl w:ilvl="5" w:tplc="56F80294">
      <w:start w:val="1"/>
      <w:numFmt w:val="bullet"/>
      <w:lvlText w:val="■"/>
      <w:lvlJc w:val="left"/>
      <w:pPr>
        <w:ind w:left="4320" w:hanging="360"/>
      </w:pPr>
    </w:lvl>
    <w:lvl w:ilvl="6" w:tplc="69288812">
      <w:start w:val="1"/>
      <w:numFmt w:val="bullet"/>
      <w:lvlText w:val="●"/>
      <w:lvlJc w:val="left"/>
      <w:pPr>
        <w:ind w:left="5040" w:hanging="360"/>
      </w:pPr>
    </w:lvl>
    <w:lvl w:ilvl="7" w:tplc="8C32C9F0">
      <w:start w:val="1"/>
      <w:numFmt w:val="bullet"/>
      <w:lvlText w:val="●"/>
      <w:lvlJc w:val="left"/>
      <w:pPr>
        <w:ind w:left="5760" w:hanging="360"/>
      </w:pPr>
    </w:lvl>
    <w:lvl w:ilvl="8" w:tplc="B7CEFE2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351178"/>
    <w:multiLevelType w:val="hybridMultilevel"/>
    <w:tmpl w:val="9F3EB07C"/>
    <w:lvl w:ilvl="0" w:tplc="2F2AD646">
      <w:start w:val="1"/>
      <w:numFmt w:val="bullet"/>
      <w:lvlText w:val="•"/>
      <w:lvlJc w:val="left"/>
      <w:pPr>
        <w:ind w:left="720" w:hanging="360"/>
      </w:pPr>
    </w:lvl>
    <w:lvl w:ilvl="1" w:tplc="C5E2FAF2">
      <w:numFmt w:val="decimal"/>
      <w:lvlText w:val=""/>
      <w:lvlJc w:val="left"/>
    </w:lvl>
    <w:lvl w:ilvl="2" w:tplc="DAEA0702">
      <w:numFmt w:val="decimal"/>
      <w:lvlText w:val=""/>
      <w:lvlJc w:val="left"/>
    </w:lvl>
    <w:lvl w:ilvl="3" w:tplc="16B0A060">
      <w:numFmt w:val="decimal"/>
      <w:lvlText w:val=""/>
      <w:lvlJc w:val="left"/>
    </w:lvl>
    <w:lvl w:ilvl="4" w:tplc="3064D880">
      <w:numFmt w:val="decimal"/>
      <w:lvlText w:val=""/>
      <w:lvlJc w:val="left"/>
    </w:lvl>
    <w:lvl w:ilvl="5" w:tplc="674E8B48">
      <w:numFmt w:val="decimal"/>
      <w:lvlText w:val=""/>
      <w:lvlJc w:val="left"/>
    </w:lvl>
    <w:lvl w:ilvl="6" w:tplc="CB481634">
      <w:numFmt w:val="decimal"/>
      <w:lvlText w:val=""/>
      <w:lvlJc w:val="left"/>
    </w:lvl>
    <w:lvl w:ilvl="7" w:tplc="08526BD0">
      <w:numFmt w:val="decimal"/>
      <w:lvlText w:val=""/>
      <w:lvlJc w:val="left"/>
    </w:lvl>
    <w:lvl w:ilvl="8" w:tplc="6BB6B6E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529"/>
    <w:rsid w:val="00407C22"/>
    <w:rsid w:val="00476DC7"/>
    <w:rsid w:val="00DD4529"/>
    <w:rsid w:val="00E1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A722"/>
  <w15:docId w15:val="{897F736F-E798-4699-B6A3-47B2C89A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17BE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17B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7BE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E5387-36B9-4CD9-AA3F-70105D2EB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Sridas</cp:lastModifiedBy>
  <cp:revision>2</cp:revision>
  <dcterms:created xsi:type="dcterms:W3CDTF">2026-06-18T11:32:00Z</dcterms:created>
  <dcterms:modified xsi:type="dcterms:W3CDTF">2026-06-18T11:51:00Z</dcterms:modified>
</cp:coreProperties>
</file>