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1F1F"/>
          <w:sz w:val="40"/>
          <w:szCs w:val="40"/>
        </w:rPr>
        <w:t xml:space="preserve">FinRelief AI — Feature Overview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SmartBridge Internship Program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Version 2.0.0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1. Pages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116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/login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Email/password login, plus a one-click demo account for exploring the app without a real login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account creation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Aggregate KPIs, debt stress trend charts, and negotiation letter history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/loans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create/read/update/delete management of a user's loans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/settlement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Settlement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Runs a settlement simulation against a selected loan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/letters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Letters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Generates, edits, and downloads OTS negotiation letters as PDFs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2. Functional Features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Authentication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Registration and login with JWT-based sessions. Passwords are bcrypt-hashed. A one-click demo login is available so a new visitor can explore the full app immediately without creating an account or entering real financial information.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Loan Management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Full CRUD on loans — lender name, loan amount, EMI, days overdue, and monthly income. These four fields are the entire input surface the rest of the app's calculations are built from.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Settlement Simulation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a loan's stored data, the backend computes a debt-to-income ratio, a debt stress level, and a recommended One Time Settlement percentage. Each run is saved as a snapshot, which is what powers the dashboard's trend charts — a user can see their stress level improve or worsen over time, not just at a single point.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AI Negotiation Letter Generation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Turns a settlement calculation into an actual, professionally worded letter addressed to the specific lender, using Google Gemini 2.0 Flash. If Gemini is unavailable, a static professional template is used instead automatically — the feature never simply fails. Letters can be edited after generation and downloaded as a PDF via ReportLab. A full version history is kept per loan.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Financial Health Dashboard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Aggregates KPIs across all of a user's loans: current stress levels, DTI trends over time, and a history of every generated negotiation letter, so the whole financial picture is visible in one place.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3. Non-Functional Characteristics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Usability</w:t>
      </w:r>
      <w:r>
        <w:rPr>
          <w:rFonts w:ascii="Calibri" w:cs="Calibri" w:eastAsia="Calibri" w:hAnsi="Calibri"/>
          <w:sz w:val="22"/>
          <w:szCs w:val="22"/>
        </w:rPr>
        <w:t xml:space="preserve"> — The three core scenarios (get a settlement number, generate a letter, track progress) are each reachable in a small number of clicks from the dashboard, which is treated as the home base of the app.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</w:t>
      </w:r>
      <w:r>
        <w:rPr>
          <w:rFonts w:ascii="Calibri" w:cs="Calibri" w:eastAsia="Calibri" w:hAnsi="Calibri"/>
          <w:sz w:val="22"/>
          <w:szCs w:val="22"/>
        </w:rPr>
        <w:t xml:space="preserve"> — Bcrypt password hashing, JWT-based stateless sessions, environment-variable-only secrets, and SlowAPI rate limiting on sensitive endpoints.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Reliability</w:t>
      </w:r>
      <w:r>
        <w:rPr>
          <w:rFonts w:ascii="Calibri" w:cs="Calibri" w:eastAsia="Calibri" w:hAnsi="Calibri"/>
          <w:sz w:val="22"/>
          <w:szCs w:val="22"/>
        </w:rPr>
        <w:t xml:space="preserve"> — The Gemini fallback pattern is the single most important reliability decision in the app: letter generation cannot be broken by an AI service outage, because there is always a deterministic fallback path.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</w:t>
      </w:r>
      <w:r>
        <w:rPr>
          <w:rFonts w:ascii="Calibri" w:cs="Calibri" w:eastAsia="Calibri" w:hAnsi="Calibri"/>
          <w:sz w:val="22"/>
          <w:szCs w:val="22"/>
        </w:rPr>
        <w:t xml:space="preserve"> — Settlement calculations are synchronous, pure functions with no external calls and return effectively immediately. The only externally-dependent, latency-sensitive call in the system is the Gemini request during letter generation.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Scalability</w:t>
      </w:r>
      <w:r>
        <w:rPr>
          <w:rFonts w:ascii="Calibri" w:cs="Calibri" w:eastAsia="Calibri" w:hAnsi="Calibri"/>
          <w:sz w:val="22"/>
          <w:szCs w:val="22"/>
        </w:rPr>
        <w:t xml:space="preserve"> — The decoupled frontend/backend architecture, combined with stateless JWT auth, means the backend can be scaled horizontally without any shared session state to coordinate across instances.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4. Development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Setup &amp; Dependency Configuration</w:t>
      </w:r>
      <w:r>
        <w:rPr>
          <w:rFonts w:ascii="Calibri" w:cs="Calibri" w:eastAsia="Calibri" w:hAnsi="Calibri"/>
          <w:sz w:val="22"/>
          <w:szCs w:val="22"/>
        </w:rPr>
        <w:t xml:space="preserve"> — Python 3.11+, React + Vite, FastAPI, SQLite &amp; SQLAlchemy for local/test use, Google Gemini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Integration &amp; Financial Processing</w:t>
      </w:r>
      <w:r>
        <w:rPr>
          <w:rFonts w:ascii="Calibri" w:cs="Calibri" w:eastAsia="Calibri" w:hAnsi="Calibri"/>
          <w:sz w:val="22"/>
          <w:szCs w:val="22"/>
        </w:rPr>
        <w:t xml:space="preserve"> — Debt stress calculation, DTI analysis, settlement percentage prediction, Gemini-driven negotiation letter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Backend Development</w:t>
      </w:r>
      <w:r>
        <w:rPr>
          <w:rFonts w:ascii="Calibri" w:cs="Calibri" w:eastAsia="Calibri" w:hAnsi="Calibri"/>
          <w:sz w:val="22"/>
          <w:szCs w:val="22"/>
        </w:rPr>
        <w:t xml:space="preserve"> — Authentication, user management, loan management, financial analysis, and settlement prediction as FastAPI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Management &amp; Persistence</w:t>
      </w:r>
      <w:r>
        <w:rPr>
          <w:rFonts w:ascii="Calibri" w:cs="Calibri" w:eastAsia="Calibri" w:hAnsi="Calibri"/>
          <w:sz w:val="22"/>
          <w:szCs w:val="22"/>
        </w:rPr>
        <w:t xml:space="preserve"> — Users, loans, settlement snapshots, and AI-generated letter history, persisted in Neon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UI Development</w:t>
      </w:r>
      <w:r>
        <w:rPr>
          <w:rFonts w:ascii="Calibri" w:cs="Calibri" w:eastAsia="Calibri" w:hAnsi="Calibri"/>
          <w:sz w:val="22"/>
          <w:szCs w:val="22"/>
        </w:rPr>
        <w:t xml:space="preserve"> — Login/registration, dashboard, settlement simulator, and letter generator, built as a responsive React SPA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Testing, Optimisation &amp; Deployment</w:t>
      </w:r>
      <w:r>
        <w:rPr>
          <w:rFonts w:ascii="Calibri" w:cs="Calibri" w:eastAsia="Calibri" w:hAnsi="Calibri"/>
          <w:sz w:val="22"/>
          <w:szCs w:val="22"/>
        </w:rPr>
        <w:t xml:space="preserve"> — Automated test coverage, security hardening, and deployment to Render (backend) and Vercel (frontend)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5. Project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75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Epics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Stories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 stack layers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cases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68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40" w:before="300"/>
      </w:pPr>
      <w:r>
        <w:t xml:space="preserve">6. Team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675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Sri Datta Sai Vithal Kaligotla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Lead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Bhoganaduni Manogna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Jayasree Movva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Sri Satya Lahari Pragada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Krishna Sanjay Pemmaraju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Member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SmartBridge Internship Program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FinRelief AI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2026-07-20T08:14:17.170Z</dcterms:created>
  <dcterms:modified xsi:type="dcterms:W3CDTF">2026-07-20T08:14:17.170Z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