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IoT Environmental Monitoring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aims to create an IoT-based environmental monitoring system to collect and analyze data related to air quality, temperature, humidity, and soil moisture. The system will provide real-time data, alert notifications, and historical data analysis for better environmental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1.Sensors: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-</w:t>
      </w:r>
      <w:r w:rsidDel="00000000" w:rsidR="00000000" w:rsidRPr="00000000">
        <w:rPr>
          <w:rtl w:val="0"/>
        </w:rPr>
        <w:t xml:space="preserve"> Air Quality Sensor (e.g., MQ-135)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- Temperature and Humidity Sensor (e.g., DHT22)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- Soil Moisture Sensor (e.g., Soil Moisture Sensor Probe)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2. Microcontroller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Raspberry Pi or Arduino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3. IoT platform: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Thingspeak, Adafruit IO, or AWS IoT Core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4. Power Supply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Batteries or a power source for remote locations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Steps: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Sensor Setup: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- Connect the sensors to the microcontroller.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- Calibrate and configure the 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- Program the microcontroller to read data from the sensors at regular intervals.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2.Data Collection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 Send this data to the IoT platform for storage and analysis.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IoT Platform Integration: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- Set up an account on your chosen IoT platform.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- Create channels for each sensor type (e.g., Air Quality, Temperature, Humidity, Soil Moisture).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Visualization: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  - Configure the IoT platform to display real-time data in graphs and charts.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- Create a dashboard to monitor environmental parameters remotely.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Alerts and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- Set up threshold values for each parameter.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- Configure the IoT platform to send alerts or notifications (email, SMS, etc.) when values exceed thresholds.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6. Historical Data 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- Store historical data on the IoT platform for analysis.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- Use this data to identify trends and patterns in environmental conditions.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7. Remote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- Enable remote access to the monitoring system through a web or mobile app.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8. Power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- Implement power-saving              techniques to extend the system'sbattery life in remote locations.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Data Analysis: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- Use data analytics tools to analyze historical data for environmental insights.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- Identify correlations and trends that can inform environmental decisions.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Reporting: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- Generate periodic reports or summaries of environmental conditions and trends.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- Share these reports with relevant stakeholders or authorities.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Real-time monitoring of environmental conditions.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Early detection of pollution or unfavorable environmental changes.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Data-driven decision-making for environmental management.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Remote access and alerts for timely responses.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 Historical data analysis for long-term planning.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 Ensure proper sensor calibration and maintenance.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 Secure communication between the IoT devices and the platform.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Comply with any regulatory requirements related to environmental monitoring.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This project can be adapted and expanded based on specific environmental monitoring needs and can contribute to better environmental management and sustainability efforts.Environmental Monitoring System.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This project can be adapted and expanded based specific  environmental monitoring needs and can contribute to better environmental management and sustainability efforts.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