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14FF" w14:textId="77777777" w:rsidR="00E365A5" w:rsidRDefault="00E365A5">
      <w:pPr>
        <w:spacing w:after="0" w:line="259" w:lineRule="auto"/>
        <w:rPr>
          <w:rFonts w:ascii="Times New Roman" w:eastAsia="Times New Roman" w:hAnsi="Times New Roman" w:cs="Times New Roman"/>
          <w:b/>
          <w:sz w:val="28"/>
        </w:rPr>
      </w:pPr>
    </w:p>
    <w:p w14:paraId="52523082" w14:textId="77777777" w:rsidR="00E365A5" w:rsidRPr="000B1AED" w:rsidRDefault="00C7270C" w:rsidP="000B1AED">
      <w:pPr>
        <w:jc w:val="center"/>
        <w:rPr>
          <w:color w:val="2F5496" w:themeColor="accent1" w:themeShade="BF"/>
          <w:sz w:val="36"/>
          <w:szCs w:val="36"/>
        </w:rPr>
      </w:pPr>
      <w:r w:rsidRPr="000B1AED">
        <w:rPr>
          <w:color w:val="2F5496" w:themeColor="accent1" w:themeShade="BF"/>
          <w:sz w:val="36"/>
          <w:szCs w:val="36"/>
        </w:rPr>
        <w:t>Data Collection and Preprocessing Phase</w:t>
      </w:r>
    </w:p>
    <w:p w14:paraId="361BDC12" w14:textId="77777777" w:rsidR="00E365A5" w:rsidRDefault="00E365A5">
      <w:pPr>
        <w:spacing w:line="259" w:lineRule="auto"/>
        <w:rPr>
          <w:rFonts w:ascii="Times New Roman" w:eastAsia="Times New Roman" w:hAnsi="Times New Roman" w:cs="Times New Roman"/>
          <w:sz w:val="22"/>
        </w:rPr>
      </w:pPr>
    </w:p>
    <w:tbl>
      <w:tblPr>
        <w:tblW w:w="0" w:type="auto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8"/>
        <w:gridCol w:w="4568"/>
      </w:tblGrid>
      <w:tr w:rsidR="00E365A5" w14:paraId="02A5879E" w14:textId="77777777">
        <w:trPr>
          <w:trHeight w:val="1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5D67E25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0B248F3" w14:textId="77777777" w:rsidR="00E365A5" w:rsidRDefault="00C7270C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21-sep-2026</w:t>
            </w:r>
          </w:p>
        </w:tc>
      </w:tr>
      <w:tr w:rsidR="00E365A5" w14:paraId="3B8DAD63" w14:textId="77777777">
        <w:trPr>
          <w:trHeight w:val="1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23507D42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Team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61E2240B" w14:textId="77777777" w:rsidR="00E365A5" w:rsidRDefault="00C7270C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MCA(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Master of Computer Applications)</w:t>
            </w:r>
          </w:p>
        </w:tc>
      </w:tr>
      <w:tr w:rsidR="00E365A5" w14:paraId="617923EC" w14:textId="77777777">
        <w:trPr>
          <w:trHeight w:val="1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45417E50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Project Title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C97AA9C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Online Learning Engagement and Student Performance Analysis</w:t>
            </w:r>
          </w:p>
        </w:tc>
      </w:tr>
      <w:tr w:rsidR="00E365A5" w14:paraId="3BDCB6B5" w14:textId="77777777">
        <w:trPr>
          <w:trHeight w:val="1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7F63FB4F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auto"/>
            <w:tcMar>
              <w:left w:w="100" w:type="dxa"/>
              <w:right w:w="100" w:type="dxa"/>
            </w:tcMar>
          </w:tcPr>
          <w:p w14:paraId="39ACF917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10 Marks</w:t>
            </w:r>
          </w:p>
        </w:tc>
      </w:tr>
    </w:tbl>
    <w:p w14:paraId="1D59FEF2" w14:textId="77777777" w:rsidR="00E365A5" w:rsidRDefault="00E365A5">
      <w:pPr>
        <w:spacing w:line="259" w:lineRule="auto"/>
        <w:rPr>
          <w:rFonts w:ascii="Times New Roman" w:eastAsia="Times New Roman" w:hAnsi="Times New Roman" w:cs="Times New Roman"/>
          <w:sz w:val="22"/>
        </w:rPr>
      </w:pPr>
    </w:p>
    <w:p w14:paraId="20963E71" w14:textId="4FEC0F6D" w:rsidR="00E365A5" w:rsidRDefault="00C7270C">
      <w:pPr>
        <w:spacing w:line="259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Data Exploration and Preprocessing </w:t>
      </w:r>
    </w:p>
    <w:p w14:paraId="3EE63531" w14:textId="77777777" w:rsidR="00E365A5" w:rsidRDefault="00C7270C">
      <w:p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Identifies data sources, assesses quality issues like missing values and duplicates, and implements resolution plans to ensure accurate and reliable analysis.</w:t>
      </w:r>
    </w:p>
    <w:p w14:paraId="20935EDC" w14:textId="77777777" w:rsidR="00E365A5" w:rsidRDefault="00E365A5">
      <w:pPr>
        <w:spacing w:line="259" w:lineRule="auto"/>
        <w:rPr>
          <w:rFonts w:ascii="Times New Roman" w:eastAsia="Times New Roman" w:hAnsi="Times New Roman" w:cs="Times New Roman"/>
          <w:sz w:val="22"/>
        </w:rPr>
      </w:pPr>
    </w:p>
    <w:tbl>
      <w:tblPr>
        <w:tblW w:w="0" w:type="auto"/>
        <w:tblInd w:w="1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6204"/>
      </w:tblGrid>
      <w:tr w:rsidR="00E365A5" w14:paraId="7117E345" w14:textId="77777777"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50AAF164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bottom"/>
          </w:tcPr>
          <w:p w14:paraId="48FB7081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</w:tr>
      <w:tr w:rsidR="00E365A5" w14:paraId="792F315A" w14:textId="77777777"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3C76C92D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3410879C" w14:textId="204204E5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The dataset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online_education_dataset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contains 32,593 student-level records from an online learning platform across 14 fields: demographics (gender, region,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highest_education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imd_band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), engagement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), performance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), and derived outcome fields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performance_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  <w:r w:rsidR="00373C46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risk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pass_flag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dropout_flag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final_result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</w:tc>
      </w:tr>
      <w:tr w:rsidR="00E365A5" w14:paraId="1A33887D" w14:textId="77777777"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2285470D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Data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6E039337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Removed 1,356 exact duplicate rows. Missing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engagement_level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(2,852 rows) were treated as “no recorded engagement” rather than deleted, since they correlate strongly with Withdrawn/Fail outcomes. Missing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(5,866 rows)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performance_level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(5,898 rows) were excluded from score-based averages rather than imputed. Missing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imd_band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(1,111 rows) was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labeled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“Not Provided.” Inconsistent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risk_level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labels (“Safe” vs “Low Risk”) were standardized into a single category.</w:t>
            </w:r>
          </w:p>
        </w:tc>
      </w:tr>
      <w:tr w:rsidR="00E365A5" w14:paraId="1CCD2FDC" w14:textId="77777777"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4607DF47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Data Transformation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370D85A7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In Power Query, the dataset was filtered to remove duplicate rows, sorted by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for consistency, and reviewed by engagement/performance/risk level to validate category counts. A calculated click-band column (0–500, 500–1000, 1000–2000, 2000–3000, 3000+) was added to support click-vs-score analysis, mirroring the SQL CASE-based banding used in exploratory analysis.</w:t>
            </w:r>
          </w:p>
        </w:tc>
      </w:tr>
      <w:tr w:rsidR="00E365A5" w14:paraId="5273DEAD" w14:textId="77777777"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06B1DCBF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Data Type Conversion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706E4C59" w14:textId="77777777" w:rsidR="00E365A5" w:rsidRDefault="00C7270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was initially auto-detected as Text, which caused Power BI's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AVERAGE(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) measure to fail with a “cannot work with values of type String” error; its type was explicitly changed to Decimal Number in Power Query.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total_clicks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avg_score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were set to Decimal Number,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studied_credits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pass_flag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dropout_flag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 Whole Number,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to Whole Number to support DISTINCTCOUNT.</w:t>
            </w:r>
          </w:p>
        </w:tc>
      </w:tr>
      <w:tr w:rsidR="00E365A5" w14:paraId="4D64CE53" w14:textId="77777777"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423285DD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 xml:space="preserve">Column Splitting and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Merging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27464228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No columns required splitting, as each field (e.g., gender,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region,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imd_band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already represented a single atomic value in the source export. No merges were needed since student identity and demographic fields were already normalized into individual columns.</w:t>
            </w:r>
          </w:p>
        </w:tc>
      </w:tr>
      <w:tr w:rsidR="00E365A5" w14:paraId="43B3A482" w14:textId="77777777"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2F4C1F2B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Data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Modeling</w:t>
            </w:r>
            <w:proofErr w:type="spellEnd"/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1654865F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The project uses a single flat table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online_education_dataset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so no cross-table relationships were required. Five core DAX measures were created directly on this table: Total Students (DISTINCTCOUNT of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id_student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), Dropout Rate, Average Score, Average Clicks, and Pass Rate.</w:t>
            </w:r>
          </w:p>
        </w:tc>
      </w:tr>
      <w:tr w:rsidR="00E365A5" w14:paraId="2E933B2F" w14:textId="77777777">
        <w:tc>
          <w:tcPr>
            <w:tcW w:w="3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5DBAD954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Save Processed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0" w:type="dxa"/>
              <w:right w:w="100" w:type="dxa"/>
            </w:tcMar>
            <w:vAlign w:val="center"/>
          </w:tcPr>
          <w:p w14:paraId="64305E01" w14:textId="77777777" w:rsidR="00E365A5" w:rsidRDefault="00C7270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</w:rPr>
              <w:t>The cleaned dataset was saved within the Power BI data model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dataset.pbix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after applying the Power Query transformations and running “Close &amp; Apply,” so the steps persist and can be refreshed if the source data changes. The cleaned table was also loaded into the MySQL database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online_education_db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 for reuse in SQL-based analysis.</w:t>
            </w:r>
          </w:p>
        </w:tc>
      </w:tr>
    </w:tbl>
    <w:p w14:paraId="61524659" w14:textId="77777777" w:rsidR="00E365A5" w:rsidRDefault="00E365A5">
      <w:pPr>
        <w:spacing w:line="259" w:lineRule="auto"/>
        <w:rPr>
          <w:rFonts w:ascii="Times New Roman" w:eastAsia="Times New Roman" w:hAnsi="Times New Roman" w:cs="Times New Roman"/>
          <w:sz w:val="22"/>
        </w:rPr>
      </w:pPr>
    </w:p>
    <w:sectPr w:rsidR="00E36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5A5"/>
    <w:rsid w:val="000B1AED"/>
    <w:rsid w:val="00373C46"/>
    <w:rsid w:val="00723B85"/>
    <w:rsid w:val="008A46E8"/>
    <w:rsid w:val="009B5CA0"/>
    <w:rsid w:val="00C7270C"/>
    <w:rsid w:val="00E3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7E25"/>
  <w15:docId w15:val="{4B97724D-B823-4888-B492-31E84A94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</dc:creator>
  <cp:keywords/>
  <dc:description/>
  <cp:lastModifiedBy>Bhagya sri</cp:lastModifiedBy>
  <cp:revision>1</cp:revision>
  <dcterms:created xsi:type="dcterms:W3CDTF">2026-09-20T15:16:00Z</dcterms:created>
  <dcterms:modified xsi:type="dcterms:W3CDTF">2026-09-21T09:52:00Z</dcterms:modified>
</cp:coreProperties>
</file>