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012AB" w:rsidRPr="00062E1C" w14:paraId="5A930575" w14:textId="77777777" w:rsidTr="00BA6876">
        <w:tc>
          <w:tcPr>
            <w:tcW w:w="2263" w:type="dxa"/>
          </w:tcPr>
          <w:p w14:paraId="2026F26E" w14:textId="5695190F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4</w:t>
            </w:r>
          </w:p>
        </w:tc>
        <w:tc>
          <w:tcPr>
            <w:tcW w:w="6753" w:type="dxa"/>
            <w:vMerge w:val="restart"/>
          </w:tcPr>
          <w:p w14:paraId="112F31B7" w14:textId="31BEFD29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  <w:r w:rsidRPr="00C012AB">
              <w:rPr>
                <w:rFonts w:ascii="Cambria" w:hAnsi="Cambria"/>
                <w:b/>
                <w:bCs/>
              </w:rPr>
              <w:t>Visual encoding of data</w:t>
            </w:r>
          </w:p>
        </w:tc>
      </w:tr>
      <w:tr w:rsidR="00C012AB" w:rsidRPr="00062E1C" w14:paraId="6494B6B0" w14:textId="77777777" w:rsidTr="00BA6876">
        <w:tc>
          <w:tcPr>
            <w:tcW w:w="2263" w:type="dxa"/>
          </w:tcPr>
          <w:p w14:paraId="55453A63" w14:textId="2C1CA6B3" w:rsidR="00C012AB" w:rsidRPr="00062E1C" w:rsidRDefault="00C012AB" w:rsidP="00BA6876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20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BDDBC7C" w14:textId="77777777" w:rsidR="00C012AB" w:rsidRPr="00062E1C" w:rsidRDefault="00C012AB" w:rsidP="00BA6876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38316F61" w14:textId="77777777" w:rsidR="00C012AB" w:rsidRPr="00062E1C" w:rsidRDefault="00C012AB" w:rsidP="00C012AB">
      <w:pPr>
        <w:spacing w:after="0" w:line="240" w:lineRule="auto"/>
        <w:rPr>
          <w:rFonts w:ascii="Cambria" w:hAnsi="Cambria"/>
        </w:rPr>
      </w:pPr>
    </w:p>
    <w:p w14:paraId="08220F9F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25EF792E" w14:textId="77777777" w:rsidR="001A63B0" w:rsidRPr="00C012AB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DBE0208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How does the human visual system process visual variables?</w:t>
      </w:r>
    </w:p>
    <w:p w14:paraId="3A19AE33" w14:textId="77777777" w:rsid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610B9564" w14:textId="18AD892E" w:rsidR="001A63B0" w:rsidRDefault="001A63B0" w:rsidP="001A63B0">
      <w:pPr>
        <w:spacing w:after="0" w:line="240" w:lineRule="auto"/>
        <w:rPr>
          <w:rFonts w:ascii="Cambria" w:hAnsi="Cambria"/>
        </w:rPr>
      </w:pPr>
      <w:r w:rsidRPr="001A63B0">
        <w:rPr>
          <w:rFonts w:ascii="Cambria" w:hAnsi="Cambria"/>
        </w:rPr>
        <w:t>The human visual system quickly interprets visual variables such as position, size, shape, and colour to recognize patterns, trends, and differences without conscious effort.</w:t>
      </w:r>
    </w:p>
    <w:p w14:paraId="1E1FB9A9" w14:textId="77777777" w:rsidR="001A63B0" w:rsidRPr="001A63B0" w:rsidRDefault="001A63B0" w:rsidP="001A63B0">
      <w:pPr>
        <w:spacing w:after="0" w:line="240" w:lineRule="auto"/>
        <w:rPr>
          <w:rFonts w:ascii="Cambria" w:hAnsi="Cambria"/>
        </w:rPr>
      </w:pPr>
    </w:p>
    <w:p w14:paraId="1D60BA62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Why is improper encoding misleading in analytics?</w:t>
      </w:r>
    </w:p>
    <w:p w14:paraId="0FAC062A" w14:textId="77777777" w:rsid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0B86F6DE" w14:textId="376F750C" w:rsidR="001A63B0" w:rsidRPr="001A63B0" w:rsidRDefault="001A63B0" w:rsidP="001A63B0">
      <w:pPr>
        <w:spacing w:after="0" w:line="240" w:lineRule="auto"/>
        <w:rPr>
          <w:rFonts w:ascii="Cambria" w:hAnsi="Cambria"/>
        </w:rPr>
      </w:pPr>
      <w:r w:rsidRPr="001A63B0">
        <w:rPr>
          <w:rFonts w:ascii="Cambria" w:hAnsi="Cambria"/>
        </w:rPr>
        <w:t>Improper encoding can exaggerate or hide important data patterns, leading to misinterpretation and incorrect conclusions by viewers.</w:t>
      </w:r>
    </w:p>
    <w:p w14:paraId="0A858024" w14:textId="77777777" w:rsidR="001A63B0" w:rsidRP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22DB1466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What are perceptual limitations in visualization?</w:t>
      </w:r>
    </w:p>
    <w:p w14:paraId="3022BCEA" w14:textId="77777777" w:rsid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4983159C" w14:textId="4E53AB79" w:rsidR="001A63B0" w:rsidRPr="001A63B0" w:rsidRDefault="001A63B0" w:rsidP="001A63B0">
      <w:pPr>
        <w:spacing w:after="0" w:line="240" w:lineRule="auto"/>
        <w:rPr>
          <w:rFonts w:ascii="Cambria" w:hAnsi="Cambria"/>
        </w:rPr>
      </w:pPr>
      <w:r w:rsidRPr="001A63B0">
        <w:rPr>
          <w:rFonts w:ascii="Cambria" w:hAnsi="Cambria"/>
        </w:rPr>
        <w:t>Perceptual limitations include difficulty distinguishing similar colours, accurately comparing areas or angles, and processing too many visual elements at once.</w:t>
      </w:r>
    </w:p>
    <w:p w14:paraId="0420A1EF" w14:textId="77777777" w:rsidR="001A63B0" w:rsidRP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49AA5BE1" w14:textId="22CE9F5B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 xml:space="preserve">How does </w:t>
      </w:r>
      <w:r w:rsidR="001A63B0" w:rsidRPr="001A63B0">
        <w:rPr>
          <w:rFonts w:ascii="Cambria" w:hAnsi="Cambria"/>
          <w:b/>
          <w:bCs/>
        </w:rPr>
        <w:t>colour</w:t>
      </w:r>
      <w:r w:rsidRPr="001A63B0">
        <w:rPr>
          <w:rFonts w:ascii="Cambria" w:hAnsi="Cambria"/>
          <w:b/>
          <w:bCs/>
        </w:rPr>
        <w:t xml:space="preserve"> choice affect interpretation?</w:t>
      </w:r>
    </w:p>
    <w:p w14:paraId="5EEEB91A" w14:textId="77777777" w:rsid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3D12549B" w14:textId="47470759" w:rsidR="001A63B0" w:rsidRPr="001A63B0" w:rsidRDefault="001A63B0" w:rsidP="001A63B0">
      <w:pPr>
        <w:spacing w:after="0" w:line="240" w:lineRule="auto"/>
        <w:rPr>
          <w:rFonts w:ascii="Cambria" w:hAnsi="Cambria"/>
        </w:rPr>
      </w:pPr>
      <w:r w:rsidRPr="001A63B0">
        <w:rPr>
          <w:rFonts w:ascii="Cambria" w:hAnsi="Cambria"/>
        </w:rPr>
        <w:t>Colour choice influences attention, readability, and emotional response, and poor colour selection can distort meaning or reduce accessibility.</w:t>
      </w:r>
    </w:p>
    <w:p w14:paraId="75FBA499" w14:textId="77777777" w:rsidR="001A63B0" w:rsidRP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2793A3E0" w14:textId="77777777" w:rsidR="00C012AB" w:rsidRDefault="00C012AB" w:rsidP="00C012AB">
      <w:pPr>
        <w:numPr>
          <w:ilvl w:val="0"/>
          <w:numId w:val="4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Why should AI dashboards be perceptually optimized?</w:t>
      </w:r>
    </w:p>
    <w:p w14:paraId="78558541" w14:textId="77777777" w:rsid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2B1B41F3" w14:textId="09C2F20B" w:rsidR="001A63B0" w:rsidRDefault="001A63B0" w:rsidP="001A63B0">
      <w:pPr>
        <w:spacing w:after="0" w:line="240" w:lineRule="auto"/>
        <w:rPr>
          <w:rFonts w:ascii="Cambria" w:hAnsi="Cambria"/>
        </w:rPr>
      </w:pPr>
      <w:r w:rsidRPr="001A63B0">
        <w:rPr>
          <w:rFonts w:ascii="Cambria" w:hAnsi="Cambria"/>
        </w:rPr>
        <w:t>Perceptually optimized AI dashboards improve clarity, reduce cognitive load, and help users make faster and more accurate decisions based on model outputs.</w:t>
      </w:r>
    </w:p>
    <w:p w14:paraId="46CC110B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027EF186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506BEF65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41610084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423401FA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111032E4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1A553742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6E9EC286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2925D2A7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7BA2DFA7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4C7283B2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25613FA1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19372010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0E2926ED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7E475D66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5CCAE36A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3F0A18D1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631FE92B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08B1B7DE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602F6DAA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052E4EB7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5DD4C641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4D2AB493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0D1D5280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53010D5E" w14:textId="77777777" w:rsidR="001A63B0" w:rsidRDefault="001A63B0" w:rsidP="001A63B0">
      <w:pPr>
        <w:spacing w:after="0" w:line="240" w:lineRule="auto"/>
        <w:rPr>
          <w:rFonts w:ascii="Cambria" w:hAnsi="Cambria"/>
        </w:rPr>
      </w:pPr>
    </w:p>
    <w:p w14:paraId="68CE3C56" w14:textId="77777777" w:rsid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lastRenderedPageBreak/>
        <w:t>IN-LAB EXERCISE:</w:t>
      </w:r>
    </w:p>
    <w:p w14:paraId="1A8B3072" w14:textId="77777777" w:rsidR="001A63B0" w:rsidRPr="001A63B0" w:rsidRDefault="001A63B0" w:rsidP="001A63B0">
      <w:pPr>
        <w:spacing w:after="0" w:line="240" w:lineRule="auto"/>
        <w:rPr>
          <w:rFonts w:ascii="Cambria" w:hAnsi="Cambria"/>
        </w:rPr>
      </w:pPr>
    </w:p>
    <w:p w14:paraId="42B42A99" w14:textId="77777777" w:rsidR="001A63B0" w:rsidRPr="001A63B0" w:rsidRDefault="001A63B0" w:rsidP="001A63B0">
      <w:pPr>
        <w:spacing w:after="0" w:line="240" w:lineRule="auto"/>
        <w:rPr>
          <w:rFonts w:ascii="Cambria" w:hAnsi="Cambria"/>
          <w:b/>
          <w:bCs/>
        </w:rPr>
      </w:pPr>
    </w:p>
    <w:p w14:paraId="6E1B0D73" w14:textId="77777777" w:rsidR="001A63B0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</w:p>
    <w:p w14:paraId="0FD49DCC" w14:textId="77777777" w:rsidR="001A63B0" w:rsidRDefault="001A63B0" w:rsidP="00C012AB">
      <w:pPr>
        <w:spacing w:after="0" w:line="240" w:lineRule="auto"/>
        <w:rPr>
          <w:rFonts w:ascii="Cambria" w:hAnsi="Cambria"/>
        </w:rPr>
      </w:pPr>
    </w:p>
    <w:p w14:paraId="660299BF" w14:textId="1EDFEEB0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</w:rPr>
        <w:t>To apply effective visual encoding principles for meaningful data communication.</w:t>
      </w:r>
    </w:p>
    <w:p w14:paraId="700E355C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D46F89A" w14:textId="77777777" w:rsidR="001A63B0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</w:p>
    <w:p w14:paraId="095B9D8F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0CD11845" w14:textId="26DF90AB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</w:rPr>
        <w:t xml:space="preserve">A city traffic department </w:t>
      </w:r>
      <w:r w:rsidR="001A63B0" w:rsidRPr="001A63B0">
        <w:rPr>
          <w:rFonts w:ascii="Cambria" w:hAnsi="Cambria"/>
        </w:rPr>
        <w:t>analyses</w:t>
      </w:r>
      <w:r w:rsidRPr="001A63B0">
        <w:rPr>
          <w:rFonts w:ascii="Cambria" w:hAnsi="Cambria"/>
        </w:rPr>
        <w:t xml:space="preserve"> accident data to identify high-risk zones and accident severity patterns.</w:t>
      </w:r>
    </w:p>
    <w:p w14:paraId="26C78331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BC4F142" w14:textId="77777777" w:rsidR="001A63B0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IN-LAB TASKS (Using R Language) </w:t>
      </w:r>
    </w:p>
    <w:p w14:paraId="0804DD05" w14:textId="77777777" w:rsidR="001A63B0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• Encode severity using </w:t>
      </w:r>
      <w:r w:rsidR="001A63B0" w:rsidRPr="00C012AB">
        <w:rPr>
          <w:rFonts w:ascii="Cambria" w:hAnsi="Cambria"/>
        </w:rPr>
        <w:t>colour</w:t>
      </w:r>
      <w:r w:rsidRPr="00C012AB">
        <w:rPr>
          <w:rFonts w:ascii="Cambria" w:hAnsi="Cambria"/>
        </w:rPr>
        <w:t xml:space="preserve"> gradients</w:t>
      </w:r>
    </w:p>
    <w:p w14:paraId="23271CFE" w14:textId="77777777" w:rsidR="001A63B0" w:rsidRDefault="00C012AB" w:rsidP="00C012AB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</w:rPr>
        <w:t xml:space="preserve">• Represent accident frequency using size </w:t>
      </w:r>
    </w:p>
    <w:p w14:paraId="4C9CC769" w14:textId="337ED110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</w:rPr>
        <w:t>• Use shape to indicate accident type</w:t>
      </w:r>
    </w:p>
    <w:p w14:paraId="67AA73D8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BBD5ADB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Code:</w:t>
      </w:r>
    </w:p>
    <w:p w14:paraId="4EE77920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2C7D8B66" w14:textId="7448A77F" w:rsidR="001A63B0" w:rsidRDefault="007C2E95" w:rsidP="00C012AB">
      <w:pPr>
        <w:spacing w:after="0" w:line="240" w:lineRule="auto"/>
        <w:rPr>
          <w:rFonts w:ascii="Cambria" w:hAnsi="Cambria"/>
          <w:b/>
          <w:bCs/>
        </w:rPr>
      </w:pPr>
      <w:r w:rsidRPr="007C2E95">
        <w:rPr>
          <w:rFonts w:ascii="Cambria" w:hAnsi="Cambria"/>
          <w:b/>
          <w:bCs/>
        </w:rPr>
        <w:drawing>
          <wp:inline distT="0" distB="0" distL="0" distR="0" wp14:anchorId="224E9D03" wp14:editId="27A4ECE1">
            <wp:extent cx="5731510" cy="4129405"/>
            <wp:effectExtent l="0" t="0" r="2540" b="4445"/>
            <wp:docPr id="55565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53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97EF" w14:textId="1D47C853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  <w:r w:rsidRPr="007C2E95">
        <w:rPr>
          <w:rFonts w:ascii="Cambria" w:hAnsi="Cambria"/>
          <w:b/>
          <w:bCs/>
        </w:rPr>
        <w:drawing>
          <wp:inline distT="0" distB="0" distL="0" distR="0" wp14:anchorId="65DCDB83" wp14:editId="380E6CA8">
            <wp:extent cx="5772150" cy="991229"/>
            <wp:effectExtent l="0" t="0" r="0" b="0"/>
            <wp:docPr id="9893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3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7878" cy="9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907E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56761EC6" w14:textId="77777777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</w:p>
    <w:p w14:paraId="43E7A319" w14:textId="77777777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</w:p>
    <w:p w14:paraId="6769BA22" w14:textId="0C8776DD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Output:</w:t>
      </w:r>
    </w:p>
    <w:p w14:paraId="58819C75" w14:textId="77777777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</w:p>
    <w:p w14:paraId="09E4148A" w14:textId="0D332716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  <w:r w:rsidRPr="007C2E95">
        <w:rPr>
          <w:rFonts w:ascii="Cambria" w:hAnsi="Cambria"/>
          <w:b/>
          <w:bCs/>
        </w:rPr>
        <w:drawing>
          <wp:inline distT="0" distB="0" distL="0" distR="0" wp14:anchorId="7E6F22F9" wp14:editId="21ACE3F0">
            <wp:extent cx="5731510" cy="4050665"/>
            <wp:effectExtent l="0" t="0" r="2540" b="6985"/>
            <wp:docPr id="1228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14A5" w14:textId="7BCA3C55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  <w:r w:rsidRPr="007C2E95">
        <w:rPr>
          <w:rFonts w:ascii="Cambria" w:hAnsi="Cambria"/>
          <w:b/>
          <w:bCs/>
        </w:rPr>
        <w:drawing>
          <wp:inline distT="0" distB="0" distL="0" distR="0" wp14:anchorId="187995F9" wp14:editId="732714B8">
            <wp:extent cx="5731510" cy="886460"/>
            <wp:effectExtent l="0" t="0" r="2540" b="8890"/>
            <wp:docPr id="120199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92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E9BF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2E52D635" w14:textId="77777777" w:rsidR="007C2E95" w:rsidRDefault="007C2E95" w:rsidP="00C012AB">
      <w:pPr>
        <w:spacing w:after="0" w:line="240" w:lineRule="auto"/>
        <w:rPr>
          <w:rFonts w:ascii="Cambria" w:hAnsi="Cambria"/>
          <w:b/>
          <w:bCs/>
        </w:rPr>
      </w:pPr>
    </w:p>
    <w:p w14:paraId="2B8469AA" w14:textId="09F30B05" w:rsidR="001A63B0" w:rsidRDefault="000933A5" w:rsidP="00C012AB">
      <w:pPr>
        <w:spacing w:after="0" w:line="240" w:lineRule="auto"/>
        <w:rPr>
          <w:rFonts w:ascii="Cambria" w:hAnsi="Cambria"/>
          <w:b/>
          <w:bCs/>
        </w:rPr>
      </w:pPr>
      <w:r w:rsidRPr="000933A5">
        <w:rPr>
          <w:rFonts w:ascii="Cambria" w:hAnsi="Cambria"/>
          <w:b/>
          <w:bCs/>
          <w:noProof/>
        </w:rPr>
        <w:drawing>
          <wp:inline distT="0" distB="0" distL="0" distR="0" wp14:anchorId="4BFA6C13" wp14:editId="1BC0E0DB">
            <wp:extent cx="2514600" cy="3212569"/>
            <wp:effectExtent l="0" t="0" r="0" b="6985"/>
            <wp:docPr id="143798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89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1825" cy="323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DCF1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3E9255BE" w14:textId="56AF1862" w:rsidR="001A63B0" w:rsidRDefault="007C2E95" w:rsidP="00C012AB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14:ligatures w14:val="standardContextual"/>
        </w:rPr>
        <w:drawing>
          <wp:inline distT="0" distB="0" distL="0" distR="0" wp14:anchorId="16475560" wp14:editId="5D94FB1A">
            <wp:extent cx="5731510" cy="3651250"/>
            <wp:effectExtent l="0" t="0" r="2540" b="6350"/>
            <wp:docPr id="145095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55264" name="Picture 14509552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E0A8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D2E67B5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3F12AA9F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098DF84E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C0CF7EE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18E56A5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73E30A8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B254122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3BD33056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798FE699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4CB0439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48E6B76E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9CF045C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502EB796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2F86292F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54FD344C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0273E738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C888FEA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57806180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4D3E40F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094DD3C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7926A2A6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BAA0C9D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0EC956D3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7C680B70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116434F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6EE6E775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5EA54232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09ECB4A5" w14:textId="77777777" w:rsidR="001A63B0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281DE5AB" w14:textId="77777777" w:rsidR="00450924" w:rsidRDefault="00450924" w:rsidP="00C012AB">
      <w:pPr>
        <w:spacing w:after="0" w:line="240" w:lineRule="auto"/>
        <w:rPr>
          <w:rFonts w:ascii="Cambria" w:hAnsi="Cambria"/>
          <w:b/>
          <w:bCs/>
        </w:rPr>
      </w:pPr>
    </w:p>
    <w:p w14:paraId="359AF7C3" w14:textId="63FAD082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lastRenderedPageBreak/>
        <w:t>POST-LAB QUESTIONS</w:t>
      </w:r>
    </w:p>
    <w:p w14:paraId="5F4194CA" w14:textId="77777777" w:rsidR="001A63B0" w:rsidRPr="00C012AB" w:rsidRDefault="001A63B0" w:rsidP="00C012AB">
      <w:pPr>
        <w:spacing w:after="0" w:line="240" w:lineRule="auto"/>
        <w:rPr>
          <w:rFonts w:ascii="Cambria" w:hAnsi="Cambria"/>
          <w:b/>
          <w:bCs/>
        </w:rPr>
      </w:pPr>
    </w:p>
    <w:p w14:paraId="151FCDE8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Which visual variable best conveys severity and why?</w:t>
      </w:r>
    </w:p>
    <w:p w14:paraId="47929694" w14:textId="77777777" w:rsidR="000933A5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7F9D92E4" w14:textId="06C1A553" w:rsidR="000933A5" w:rsidRPr="000933A5" w:rsidRDefault="000933A5" w:rsidP="000933A5">
      <w:pPr>
        <w:spacing w:after="0" w:line="240" w:lineRule="auto"/>
        <w:rPr>
          <w:rFonts w:ascii="Cambria" w:hAnsi="Cambria"/>
        </w:rPr>
      </w:pPr>
      <w:r w:rsidRPr="000933A5">
        <w:rPr>
          <w:rFonts w:ascii="Cambria" w:hAnsi="Cambria"/>
        </w:rPr>
        <w:t>Colour is the most effective visual variable for conveying severity because it is immediately perceived and allows quick differentiation of impact levels such as minor, serious, and fatal.</w:t>
      </w:r>
    </w:p>
    <w:p w14:paraId="6ED55F84" w14:textId="77777777" w:rsidR="000933A5" w:rsidRPr="001A63B0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002AFD80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How can poor encoding mislead policy decisions?</w:t>
      </w:r>
    </w:p>
    <w:p w14:paraId="0FFAC327" w14:textId="77777777" w:rsidR="000933A5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5D80788D" w14:textId="44CD39B1" w:rsidR="000933A5" w:rsidRPr="000933A5" w:rsidRDefault="000933A5" w:rsidP="000933A5">
      <w:pPr>
        <w:spacing w:after="0" w:line="240" w:lineRule="auto"/>
        <w:rPr>
          <w:rFonts w:ascii="Cambria" w:hAnsi="Cambria"/>
        </w:rPr>
      </w:pPr>
      <w:r w:rsidRPr="000933A5">
        <w:rPr>
          <w:rFonts w:ascii="Cambria" w:hAnsi="Cambria"/>
        </w:rPr>
        <w:t>Poor encoding can exaggerate or hide critical patterns, leading policymakers to misidentify high-risk areas or underestimate severity, resulting in ineffective or incorrect interventions.</w:t>
      </w:r>
    </w:p>
    <w:p w14:paraId="4CEBB54D" w14:textId="77777777" w:rsidR="000933A5" w:rsidRPr="001A63B0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0C4BBE2B" w14:textId="613550A2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 xml:space="preserve">What precautions should be taken for </w:t>
      </w:r>
      <w:r w:rsidR="001A63B0" w:rsidRPr="001A63B0">
        <w:rPr>
          <w:rFonts w:ascii="Cambria" w:hAnsi="Cambria"/>
          <w:b/>
          <w:bCs/>
        </w:rPr>
        <w:t>colour-blind</w:t>
      </w:r>
      <w:r w:rsidRPr="001A63B0">
        <w:rPr>
          <w:rFonts w:ascii="Cambria" w:hAnsi="Cambria"/>
          <w:b/>
          <w:bCs/>
        </w:rPr>
        <w:t xml:space="preserve"> users?</w:t>
      </w:r>
    </w:p>
    <w:p w14:paraId="22BEE71C" w14:textId="77777777" w:rsidR="000933A5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055EAED7" w14:textId="2FAE4151" w:rsidR="000933A5" w:rsidRPr="000933A5" w:rsidRDefault="000933A5" w:rsidP="000933A5">
      <w:pPr>
        <w:spacing w:after="0" w:line="240" w:lineRule="auto"/>
        <w:rPr>
          <w:rFonts w:ascii="Cambria" w:hAnsi="Cambria"/>
        </w:rPr>
      </w:pPr>
      <w:r w:rsidRPr="000933A5">
        <w:rPr>
          <w:rFonts w:ascii="Cambria" w:hAnsi="Cambria"/>
        </w:rPr>
        <w:t>Use colour-blind-safe palettes, avoid relying solely on colour, and combine colour with shapes or labels to ensure accessibility for all users.</w:t>
      </w:r>
    </w:p>
    <w:p w14:paraId="15A75CDB" w14:textId="77777777" w:rsidR="000933A5" w:rsidRPr="001A63B0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50CB209C" w14:textId="77777777" w:rsidR="00C012AB" w:rsidRDefault="00C012AB" w:rsidP="00C012AB">
      <w:pPr>
        <w:numPr>
          <w:ilvl w:val="0"/>
          <w:numId w:val="5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How does visual encoding affect AI explainability?</w:t>
      </w:r>
    </w:p>
    <w:p w14:paraId="3AB574D6" w14:textId="77777777" w:rsidR="000933A5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402ABC09" w14:textId="2B411FC5" w:rsidR="000933A5" w:rsidRPr="000933A5" w:rsidRDefault="000933A5" w:rsidP="000933A5">
      <w:pPr>
        <w:spacing w:after="0" w:line="240" w:lineRule="auto"/>
        <w:rPr>
          <w:rFonts w:ascii="Cambria" w:hAnsi="Cambria"/>
        </w:rPr>
      </w:pPr>
      <w:r w:rsidRPr="000933A5">
        <w:rPr>
          <w:rFonts w:ascii="Cambria" w:hAnsi="Cambria"/>
        </w:rPr>
        <w:t>Clear visual encoding helps users understand AI outputs and model reasoning, improving transparency, trust, and interpretability of AI-driven decisions.</w:t>
      </w:r>
    </w:p>
    <w:p w14:paraId="3B451C71" w14:textId="77777777" w:rsidR="000933A5" w:rsidRPr="001A63B0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7397A859" w14:textId="4843A853" w:rsidR="00C012AB" w:rsidRDefault="00C012AB" w:rsidP="001A63B0">
      <w:pPr>
        <w:numPr>
          <w:ilvl w:val="0"/>
          <w:numId w:val="5"/>
        </w:numPr>
        <w:spacing w:after="0" w:line="240" w:lineRule="auto"/>
        <w:rPr>
          <w:rFonts w:ascii="Cambria" w:hAnsi="Cambria"/>
          <w:b/>
          <w:bCs/>
        </w:rPr>
      </w:pPr>
      <w:r w:rsidRPr="001A63B0">
        <w:rPr>
          <w:rFonts w:ascii="Cambria" w:hAnsi="Cambria"/>
          <w:b/>
          <w:bCs/>
        </w:rPr>
        <w:t>Suggest improvements for large-scale public dashboards.</w:t>
      </w:r>
    </w:p>
    <w:p w14:paraId="33C06647" w14:textId="77777777" w:rsidR="000933A5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32E22255" w14:textId="6E2FC142" w:rsidR="000933A5" w:rsidRPr="000933A5" w:rsidRDefault="000933A5" w:rsidP="000933A5">
      <w:pPr>
        <w:spacing w:after="0" w:line="240" w:lineRule="auto"/>
        <w:rPr>
          <w:rFonts w:ascii="Cambria" w:hAnsi="Cambria"/>
        </w:rPr>
      </w:pPr>
      <w:r w:rsidRPr="000933A5">
        <w:rPr>
          <w:rFonts w:ascii="Cambria" w:hAnsi="Cambria"/>
        </w:rPr>
        <w:t>Use simple layouts, consistent encoding, interactive filters, accessible colour schemes, and summarized views to handle large datasets without overwhelming users.</w:t>
      </w:r>
    </w:p>
    <w:p w14:paraId="01C3B286" w14:textId="77777777" w:rsidR="000933A5" w:rsidRPr="001A63B0" w:rsidRDefault="000933A5" w:rsidP="000933A5">
      <w:pPr>
        <w:spacing w:after="0" w:line="240" w:lineRule="auto"/>
        <w:rPr>
          <w:rFonts w:ascii="Cambria" w:hAnsi="Cambria"/>
          <w:b/>
          <w:bCs/>
        </w:rPr>
      </w:pPr>
    </w:p>
    <w:p w14:paraId="1C777AF8" w14:textId="77777777" w:rsidR="00C012AB" w:rsidRP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LEARNING OUTCOME: Students learn perceptually effective visual communication for AI systems.</w:t>
      </w:r>
    </w:p>
    <w:p w14:paraId="267191B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AA34158" w14:textId="77777777" w:rsidR="00C012AB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5A59E543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0218F4EE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46FE895A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3F43C81C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67AA1FF7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05716573" w14:textId="77777777" w:rsidR="000933A5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45FB5278" w14:textId="77777777" w:rsidR="000933A5" w:rsidRPr="00062E1C" w:rsidRDefault="000933A5" w:rsidP="00C012AB">
      <w:pPr>
        <w:spacing w:after="0" w:line="240" w:lineRule="auto"/>
        <w:rPr>
          <w:rFonts w:ascii="Cambria" w:hAnsi="Cambria"/>
          <w:b/>
          <w:bCs/>
        </w:rPr>
      </w:pPr>
    </w:p>
    <w:p w14:paraId="70639D0D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012AB" w:rsidRPr="00062E1C" w14:paraId="5851D300" w14:textId="77777777" w:rsidTr="00BA6876">
        <w:trPr>
          <w:trHeight w:val="417"/>
        </w:trPr>
        <w:tc>
          <w:tcPr>
            <w:tcW w:w="3075" w:type="dxa"/>
          </w:tcPr>
          <w:p w14:paraId="388CEDD7" w14:textId="77777777" w:rsidR="00C012AB" w:rsidRPr="00062E1C" w:rsidRDefault="00C012AB" w:rsidP="00BA6876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118D1D29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DA46F61" w14:textId="77777777" w:rsidR="00C012AB" w:rsidRPr="00062E1C" w:rsidRDefault="00C012AB" w:rsidP="00BA6876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012AB" w:rsidRPr="00062E1C" w14:paraId="499D0DA9" w14:textId="77777777" w:rsidTr="00BA6876">
        <w:trPr>
          <w:trHeight w:val="336"/>
        </w:trPr>
        <w:tc>
          <w:tcPr>
            <w:tcW w:w="3075" w:type="dxa"/>
          </w:tcPr>
          <w:p w14:paraId="56187D1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0483D03F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4FD8C22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2B2551E4" w14:textId="77777777" w:rsidTr="00BA6876">
        <w:trPr>
          <w:trHeight w:val="399"/>
        </w:trPr>
        <w:tc>
          <w:tcPr>
            <w:tcW w:w="3075" w:type="dxa"/>
          </w:tcPr>
          <w:p w14:paraId="2921EEC7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5D20EBA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368BC585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6BF958F" w14:textId="77777777" w:rsidTr="00BA6876">
        <w:trPr>
          <w:trHeight w:val="399"/>
        </w:trPr>
        <w:tc>
          <w:tcPr>
            <w:tcW w:w="3075" w:type="dxa"/>
          </w:tcPr>
          <w:p w14:paraId="51C351BF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4D23F5E3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779CD5B6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360F2499" w14:textId="77777777" w:rsidTr="00BA6876">
        <w:trPr>
          <w:trHeight w:val="354"/>
        </w:trPr>
        <w:tc>
          <w:tcPr>
            <w:tcW w:w="3075" w:type="dxa"/>
          </w:tcPr>
          <w:p w14:paraId="0ED98544" w14:textId="77777777" w:rsidR="00C012AB" w:rsidRPr="00062E1C" w:rsidRDefault="00C012AB" w:rsidP="00BA6876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49DA2DE9" w14:textId="77777777" w:rsidR="00C012AB" w:rsidRPr="00062E1C" w:rsidRDefault="00C012AB" w:rsidP="00BA6876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522023ED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53668A7F" w14:textId="77777777" w:rsidTr="00BA6876">
        <w:trPr>
          <w:trHeight w:val="417"/>
        </w:trPr>
        <w:tc>
          <w:tcPr>
            <w:tcW w:w="3075" w:type="dxa"/>
            <w:vAlign w:val="center"/>
          </w:tcPr>
          <w:p w14:paraId="7DFBD1D4" w14:textId="77777777" w:rsidR="00C012AB" w:rsidRPr="00062E1C" w:rsidRDefault="00C012AB" w:rsidP="00BA6876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0ADA076" w14:textId="77777777" w:rsidR="00C012AB" w:rsidRPr="00062E1C" w:rsidRDefault="00C012AB" w:rsidP="00BA6876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FF19ED0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  <w:tr w:rsidR="00C012AB" w:rsidRPr="00062E1C" w14:paraId="734590EB" w14:textId="77777777" w:rsidTr="00BA6876">
        <w:trPr>
          <w:trHeight w:val="669"/>
        </w:trPr>
        <w:tc>
          <w:tcPr>
            <w:tcW w:w="4965" w:type="dxa"/>
            <w:gridSpan w:val="2"/>
          </w:tcPr>
          <w:p w14:paraId="1FDC0A6C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  <w:p w14:paraId="5788945E" w14:textId="77777777" w:rsidR="00C012AB" w:rsidRPr="00062E1C" w:rsidRDefault="00C012AB" w:rsidP="00BA6876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DB0D0C3" w14:textId="77777777" w:rsidR="00C012AB" w:rsidRPr="00062E1C" w:rsidRDefault="00C012AB" w:rsidP="00BA6876">
            <w:pPr>
              <w:pStyle w:val="TableParagraph"/>
              <w:rPr>
                <w:rFonts w:cs="Times New Roman"/>
              </w:rPr>
            </w:pPr>
          </w:p>
        </w:tc>
      </w:tr>
    </w:tbl>
    <w:p w14:paraId="4ED57D88" w14:textId="77777777" w:rsidR="00C012AB" w:rsidRPr="00062E1C" w:rsidRDefault="00C012AB" w:rsidP="00C012AB">
      <w:pPr>
        <w:spacing w:after="0" w:line="240" w:lineRule="auto"/>
        <w:rPr>
          <w:rFonts w:ascii="Cambria" w:hAnsi="Cambria"/>
          <w:b/>
          <w:bCs/>
        </w:rPr>
      </w:pPr>
    </w:p>
    <w:p w14:paraId="6F3DB57A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D67F8D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C1283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52FB77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29E3E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BBD63E2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BADC5CB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489DDC8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0DFDC1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BCC7C27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C3B000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04439C96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0DADCE4" w14:textId="77777777" w:rsidR="00C012AB" w:rsidRPr="00062E1C" w:rsidRDefault="00C012AB" w:rsidP="00C012AB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AF3C466" w14:textId="77777777" w:rsidR="00236C10" w:rsidRDefault="00236C10"/>
    <w:sectPr w:rsidR="00236C10" w:rsidSect="00C012AB">
      <w:footerReference w:type="default" r:id="rId16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C088" w14:textId="77777777" w:rsidR="00D34467" w:rsidRDefault="00D34467" w:rsidP="00450924">
      <w:pPr>
        <w:spacing w:after="0" w:line="240" w:lineRule="auto"/>
      </w:pPr>
      <w:r>
        <w:separator/>
      </w:r>
    </w:p>
  </w:endnote>
  <w:endnote w:type="continuationSeparator" w:id="0">
    <w:p w14:paraId="156D6F61" w14:textId="77777777" w:rsidR="00D34467" w:rsidRDefault="00D34467" w:rsidP="00450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EC32C" w14:textId="5EDE9E77" w:rsidR="00450924" w:rsidRDefault="00450924">
    <w:pPr>
      <w:pStyle w:val="Footer"/>
    </w:pPr>
    <w:r>
      <w:ptab w:relativeTo="margin" w:alignment="center" w:leader="none"/>
    </w:r>
    <w:r>
      <w:ptab w:relativeTo="margin" w:alignment="right" w:leader="none"/>
    </w:r>
    <w:r>
      <w:t>SRIDHA SRINIVASARAGHAVAN – 23BAD116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AC8CE" w14:textId="77777777" w:rsidR="00D34467" w:rsidRDefault="00D34467" w:rsidP="00450924">
      <w:pPr>
        <w:spacing w:after="0" w:line="240" w:lineRule="auto"/>
      </w:pPr>
      <w:r>
        <w:separator/>
      </w:r>
    </w:p>
  </w:footnote>
  <w:footnote w:type="continuationSeparator" w:id="0">
    <w:p w14:paraId="3B61CE3A" w14:textId="77777777" w:rsidR="00D34467" w:rsidRDefault="00D34467" w:rsidP="004509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41ED5F1D"/>
    <w:multiLevelType w:val="hybridMultilevel"/>
    <w:tmpl w:val="3B0CAC82"/>
    <w:lvl w:ilvl="0" w:tplc="BD82D830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4" w15:restartNumberingAfterBreak="0">
    <w:nsid w:val="46433AAE"/>
    <w:multiLevelType w:val="multilevel"/>
    <w:tmpl w:val="B8F04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9643A0"/>
    <w:multiLevelType w:val="hybridMultilevel"/>
    <w:tmpl w:val="1AAED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112700">
    <w:abstractNumId w:val="1"/>
  </w:num>
  <w:num w:numId="2" w16cid:durableId="1220704860">
    <w:abstractNumId w:val="3"/>
  </w:num>
  <w:num w:numId="3" w16cid:durableId="1912042048">
    <w:abstractNumId w:val="5"/>
  </w:num>
  <w:num w:numId="4" w16cid:durableId="294024550">
    <w:abstractNumId w:val="0"/>
  </w:num>
  <w:num w:numId="5" w16cid:durableId="917398923">
    <w:abstractNumId w:val="2"/>
  </w:num>
  <w:num w:numId="6" w16cid:durableId="653023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AB"/>
    <w:rsid w:val="000933A5"/>
    <w:rsid w:val="001A63B0"/>
    <w:rsid w:val="00236C10"/>
    <w:rsid w:val="00450924"/>
    <w:rsid w:val="00456BC5"/>
    <w:rsid w:val="007C2E95"/>
    <w:rsid w:val="0083104D"/>
    <w:rsid w:val="00B21EE3"/>
    <w:rsid w:val="00C012AB"/>
    <w:rsid w:val="00D34467"/>
    <w:rsid w:val="00F2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5A0A"/>
  <w15:chartTrackingRefBased/>
  <w15:docId w15:val="{7CD003BD-2415-4366-9E49-38A6673C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2AB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A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01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012AB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012AB"/>
  </w:style>
  <w:style w:type="paragraph" w:customStyle="1" w:styleId="TableParagraph">
    <w:name w:val="Table Paragraph"/>
    <w:basedOn w:val="Normal"/>
    <w:uiPriority w:val="1"/>
    <w:qFormat/>
    <w:rsid w:val="00C012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01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4509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924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09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92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Props1.xml><?xml version="1.0" encoding="utf-8"?>
<ds:datastoreItem xmlns:ds="http://schemas.openxmlformats.org/officeDocument/2006/customXml" ds:itemID="{A24F3E3E-B1C7-4E00-B046-B07431ED2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D53427-41EB-4BB6-93E5-B4DC14ACBB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EE47A6-1E02-471E-8D11-B055336113A8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414</Words>
  <Characters>2617</Characters>
  <Application>Microsoft Office Word</Application>
  <DocSecurity>0</DocSecurity>
  <Lines>237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Sridha Srinivasaraghavan  23BAD116</cp:lastModifiedBy>
  <cp:revision>3</cp:revision>
  <dcterms:created xsi:type="dcterms:W3CDTF">2026-01-20T17:49:00Z</dcterms:created>
  <dcterms:modified xsi:type="dcterms:W3CDTF">2026-01-22T03:59:00Z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