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AD59C83" wp14:textId="77777777">
      <w:pPr>
        <w:spacing w:before="0" w:after="40"/>
      </w:pPr>
      <w:r>
        <w:rPr>
          <w:b/>
          <w:bCs/>
          <w:color w:val="2E9D96"/>
          <w:sz w:val="40"/>
          <w:szCs w:val="40"/>
        </w:rPr>
        <w:t>psiog</w:t>
      </w:r>
      <w:r>
        <w:rPr>
          <w:color w:val="808080"/>
          <w:sz w:val="22"/>
          <w:szCs w:val="22"/>
        </w:rPr>
        <w:t xml:space="preserve">  |  Learning &amp; Development</w:t>
      </w:r>
    </w:p>
    <w:p xmlns:wp14="http://schemas.microsoft.com/office/word/2010/wordml" w14:paraId="1B2844B6" wp14:textId="77777777">
      <w:pPr>
        <w:spacing w:before="160" w:after="60"/>
      </w:pPr>
      <w:r>
        <w:rPr>
          <w:b/>
          <w:bCs/>
          <w:color w:val="1F6E69"/>
          <w:sz w:val="40"/>
          <w:szCs w:val="40"/>
        </w:rPr>
        <w:t>IMPACT pSIDDHI 3.0</w:t>
      </w:r>
    </w:p>
    <w:p xmlns:wp14="http://schemas.microsoft.com/office/word/2010/wordml" w14:paraId="73FAD001" wp14:textId="77777777">
      <w:pPr>
        <w:spacing w:before="0" w:after="60"/>
      </w:pPr>
      <w:r>
        <w:rPr>
          <w:b/>
          <w:bCs/>
          <w:color w:val="000000"/>
          <w:sz w:val="30"/>
          <w:szCs w:val="30"/>
        </w:rPr>
        <w:t>Final-Term Submission Document</w:t>
      </w:r>
    </w:p>
    <w:p xmlns:wp14="http://schemas.microsoft.com/office/word/2010/wordml" w14:paraId="21E26B68" wp14:textId="77777777">
      <w:pPr>
        <w:shd w:val="clear" w:color="auto" w:fill="E4F3F2"/>
        <w:spacing w:before="160" w:after="80"/>
      </w:pPr>
      <w:r>
        <w:rPr>
          <w:b/>
          <w:bCs/>
          <w:color w:val="1F6E69"/>
          <w:sz w:val="23"/>
          <w:szCs w:val="23"/>
        </w:rPr>
        <w:t xml:space="preserve">  READ BEFORE FILLING</w:t>
      </w:r>
    </w:p>
    <w:p xmlns:wp14="http://schemas.microsoft.com/office/word/2010/wordml" w14:paraId="41908BAA" wp14:textId="77777777">
      <w:pPr>
        <w:spacing w:before="40" w:after="100"/>
        <w:ind w:left="240"/>
      </w:pPr>
      <w:r>
        <w:rPr>
          <w:sz w:val="20"/>
          <w:szCs w:val="20"/>
        </w:rPr>
        <w:t>•  This document records what you have ACTUALLY built and verified across the FULL programme (Week 4–17), measured against your L&amp;D-APPROVED proposal, including any changes formally agreed with L&amp;D during Phase 2. It is an end-to-end record, not a delta on your Mid-Term submission.</w:t>
      </w:r>
    </w:p>
    <w:p xmlns:wp14="http://schemas.microsoft.com/office/word/2010/wordml" w14:paraId="74FC662E" wp14:textId="77777777">
      <w:pPr>
        <w:spacing w:before="40" w:after="100"/>
        <w:ind w:left="240"/>
      </w:pPr>
      <w:r>
        <w:rPr>
          <w:sz w:val="20"/>
          <w:szCs w:val="20"/>
        </w:rPr>
        <w:t>•  This document is evaluated TOGETHER with your Mid-Term submission document — quote your Mid-Term filename in Section 1 so the two are paired automatically. Because of this pairing, you may carry forward unchanged items from Mid-Term (see the 'Carried from Mid-Term' provisions in Sections 3, 4 and 8) instead of re-documenting them. If an item changed or progressed, update it to the current state — do not carry it forward.</w:t>
      </w:r>
    </w:p>
    <w:p xmlns:wp14="http://schemas.microsoft.com/office/word/2010/wordml" w14:paraId="694E9BC4" wp14:textId="77777777">
      <w:pPr>
        <w:spacing w:before="40" w:after="100"/>
        <w:ind w:left="240"/>
      </w:pPr>
      <w:r>
        <w:rPr>
          <w:sz w:val="20"/>
          <w:szCs w:val="20"/>
        </w:rPr>
        <w:t>•  Every deliverable your approved proposal committed to across the full programme must appear in Section 3 — including the ones already reported at Mid-Term. Reuse your Mid-Term D-IDs for existing deliverables and continue the sequence (D-09, D-10, …) for anything new in Phase 2. Continue your EV numbering from Mid-Term the same way.</w:t>
      </w:r>
    </w:p>
    <w:p xmlns:wp14="http://schemas.microsoft.com/office/word/2010/wordml" w14:paraId="4F36F4CB" wp14:textId="77777777">
      <w:pPr>
        <w:spacing w:before="40" w:after="100"/>
        <w:ind w:left="240"/>
      </w:pPr>
      <w:r>
        <w:rPr>
          <w:sz w:val="20"/>
          <w:szCs w:val="20"/>
        </w:rPr>
        <w:t>•  Every deliverable you mark "Done" or "Partial" in Section 3 must point to at least one Evidence ID. A claim with no evidence will be scored as Not Started.</w:t>
      </w:r>
    </w:p>
    <w:p xmlns:wp14="http://schemas.microsoft.com/office/word/2010/wordml" w14:paraId="77914332" wp14:textId="77777777">
      <w:pPr>
        <w:spacing w:before="40" w:after="100"/>
        <w:ind w:left="240"/>
      </w:pPr>
      <w:r>
        <w:rPr>
          <w:sz w:val="20"/>
          <w:szCs w:val="20"/>
        </w:rPr>
        <w:t>•  Screenshots must be pasted directly into this document, full-size and readable (no collages, no thumbnails). Wherever possible, also give a verifiable link (GitHub commit/PR, deployed URL, notebook, CI run).</w:t>
      </w:r>
    </w:p>
    <w:p xmlns:wp14="http://schemas.microsoft.com/office/word/2010/wordml" w14:paraId="28DC173A" wp14:textId="77777777">
      <w:pPr>
        <w:spacing w:before="40" w:after="100"/>
        <w:ind w:left="240"/>
      </w:pPr>
      <w:r>
        <w:rPr>
          <w:sz w:val="20"/>
          <w:szCs w:val="20"/>
        </w:rPr>
        <w:t>•  Do not rename, delete, renumber, or reorder sections — this document is evaluated by an AI scoring engine, and the structure must stay identical across all participants. Add table rows or evidence blocks as needed; that is fine.</w:t>
      </w:r>
    </w:p>
    <w:p xmlns:wp14="http://schemas.microsoft.com/office/word/2010/wordml" w14:paraId="456D8646" wp14:textId="77777777">
      <w:pPr>
        <w:spacing w:before="40" w:after="100"/>
        <w:ind w:left="240"/>
      </w:pPr>
      <w:r>
        <w:rPr>
          <w:sz w:val="20"/>
          <w:szCs w:val="20"/>
        </w:rPr>
        <w:t>•  Replace all grey italic instruction text with your own content, then delete the instruction lines before submission.</w:t>
      </w:r>
    </w:p>
    <w:p xmlns:wp14="http://schemas.microsoft.com/office/word/2010/wordml" w14:paraId="7734FFC6" wp14:textId="77777777">
      <w:pPr>
        <w:pStyle w:val="9"/>
        <w:spacing w:before="320" w:after="140"/>
      </w:pPr>
      <w:r>
        <w:rPr>
          <w:b/>
          <w:bCs/>
          <w:color w:val="1F6E69"/>
          <w:sz w:val="27"/>
          <w:szCs w:val="27"/>
        </w:rPr>
        <w:t>1. Participant &amp; Project Identification</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800"/>
        <w:gridCol w:w="5946"/>
      </w:tblGrid>
      <w:tr xmlns:wp14="http://schemas.microsoft.com/office/word/2010/wordml" w14:paraId="3017A9F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8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CE2885" wp14:textId="77777777">
            <w:pPr>
              <w:spacing w:before="0" w:after="0"/>
            </w:pPr>
            <w:r>
              <w:rPr>
                <w:b/>
                <w:bCs/>
                <w:color w:val="000000"/>
                <w:sz w:val="20"/>
                <w:szCs w:val="20"/>
              </w:rPr>
              <w:t>Topic ID (as finalised by L&amp;D)</w:t>
            </w:r>
          </w:p>
        </w:tc>
        <w:tc>
          <w:tcPr>
            <w:tcW w:w="59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72A6659" wp14:textId="77777777">
            <w:pPr>
              <w:spacing w:before="0" w:after="0"/>
            </w:pPr>
            <w:r>
              <w:rPr>
                <w:b w:val="0"/>
                <w:sz w:val="18"/>
              </w:rPr>
              <w:t>S4-I-24</w:t>
            </w:r>
          </w:p>
        </w:tc>
      </w:tr>
      <w:tr xmlns:wp14="http://schemas.microsoft.com/office/word/2010/wordml" w14:paraId="65F7EEF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8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7CBDBB54" wp14:textId="77777777">
            <w:pPr>
              <w:spacing w:before="0" w:after="0"/>
            </w:pPr>
            <w:r>
              <w:rPr>
                <w:b/>
                <w:bCs/>
                <w:color w:val="000000"/>
                <w:sz w:val="20"/>
                <w:szCs w:val="20"/>
              </w:rPr>
              <w:t>Topic Title</w:t>
            </w:r>
          </w:p>
        </w:tc>
        <w:tc>
          <w:tcPr>
            <w:tcW w:w="59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A37501D" wp14:textId="77777777">
            <w:pPr>
              <w:spacing w:before="0" w:after="0"/>
            </w:pPr>
            <w:r>
              <w:rPr>
                <w:b w:val="0"/>
                <w:sz w:val="18"/>
              </w:rPr>
              <w:t>GenAI-Powered Enterprise Copilot</w:t>
            </w:r>
          </w:p>
        </w:tc>
      </w:tr>
      <w:tr xmlns:wp14="http://schemas.microsoft.com/office/word/2010/wordml" w14:paraId="57E4B4E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8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9AD6128" wp14:textId="77777777">
            <w:pPr>
              <w:spacing w:before="0" w:after="0"/>
            </w:pPr>
            <w:r>
              <w:rPr>
                <w:b/>
                <w:bCs/>
                <w:color w:val="000000"/>
                <w:sz w:val="20"/>
                <w:szCs w:val="20"/>
              </w:rPr>
              <w:t>Participant Name</w:t>
            </w:r>
          </w:p>
        </w:tc>
        <w:tc>
          <w:tcPr>
            <w:tcW w:w="59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DAB6C7B" wp14:textId="77777777">
            <w:pPr>
              <w:spacing w:before="0" w:after="0"/>
            </w:pPr>
            <w:r>
              <w:rPr>
                <w:b w:val="0"/>
                <w:sz w:val="18"/>
              </w:rPr>
              <w:t>Sridhar Vetrivel</w:t>
            </w:r>
          </w:p>
        </w:tc>
      </w:tr>
      <w:tr xmlns:wp14="http://schemas.microsoft.com/office/word/2010/wordml" w14:paraId="44FAB65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38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657FA032" wp14:textId="77777777">
            <w:pPr>
              <w:spacing w:before="0" w:after="0"/>
            </w:pPr>
            <w:r>
              <w:rPr>
                <w:b/>
                <w:bCs/>
                <w:color w:val="000000"/>
                <w:sz w:val="20"/>
                <w:szCs w:val="20"/>
              </w:rPr>
              <w:t>Employee ID</w:t>
            </w:r>
          </w:p>
        </w:tc>
        <w:tc>
          <w:tcPr>
            <w:tcW w:w="59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2EB378F" wp14:textId="77777777">
            <w:pPr>
              <w:spacing w:before="0" w:after="0"/>
            </w:pPr>
            <w:r>
              <w:rPr>
                <w:b w:val="0"/>
                <w:sz w:val="18"/>
              </w:rPr>
              <w:t>P394</w:t>
            </w:r>
          </w:p>
        </w:tc>
      </w:tr>
      <w:tr xmlns:wp14="http://schemas.microsoft.com/office/word/2010/wordml" w14:paraId="18D81AE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8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68EFAC03" wp14:textId="77777777">
            <w:pPr>
              <w:spacing w:before="0" w:after="0"/>
            </w:pPr>
            <w:r>
              <w:rPr>
                <w:b/>
                <w:bCs/>
                <w:color w:val="000000"/>
                <w:sz w:val="20"/>
                <w:szCs w:val="20"/>
              </w:rPr>
              <w:t>Track</w:t>
            </w:r>
          </w:p>
        </w:tc>
        <w:tc>
          <w:tcPr>
            <w:tcW w:w="59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73DE53E" wp14:textId="77777777">
            <w:pPr>
              <w:spacing w:before="0" w:after="0"/>
            </w:pPr>
            <w:r>
              <w:rPr>
                <w:b w:val="0"/>
                <w:sz w:val="18"/>
              </w:rPr>
              <w:t>☑ Custom      ☐ Data      ☐ Platform</w:t>
            </w:r>
          </w:p>
        </w:tc>
      </w:tr>
      <w:tr xmlns:wp14="http://schemas.microsoft.com/office/word/2010/wordml" w14:paraId="56D92F0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8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3818CFDE" wp14:textId="77777777">
            <w:pPr>
              <w:spacing w:before="0" w:after="0"/>
            </w:pPr>
            <w:r>
              <w:rPr>
                <w:b/>
                <w:bCs/>
                <w:color w:val="000000"/>
                <w:sz w:val="20"/>
                <w:szCs w:val="20"/>
              </w:rPr>
              <w:t>Semester &amp; Category</w:t>
            </w:r>
          </w:p>
        </w:tc>
        <w:tc>
          <w:tcPr>
            <w:tcW w:w="59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A05A809" wp14:textId="77777777">
            <w:pPr>
              <w:spacing w:before="0" w:after="0"/>
            </w:pPr>
            <w:r>
              <w:rPr>
                <w:b w:val="0"/>
                <w:sz w:val="18"/>
              </w:rPr>
              <w:t>Semester 4 — Integration Mastery (Capstone)</w:t>
            </w:r>
          </w:p>
        </w:tc>
      </w:tr>
      <w:tr xmlns:wp14="http://schemas.microsoft.com/office/word/2010/wordml" w14:paraId="1347E08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8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4C9387" wp14:textId="77777777">
            <w:pPr>
              <w:spacing w:before="0" w:after="0"/>
            </w:pPr>
            <w:r>
              <w:rPr>
                <w:b/>
                <w:bCs/>
                <w:color w:val="000000"/>
                <w:sz w:val="20"/>
                <w:szCs w:val="20"/>
              </w:rPr>
              <w:t>Participation Type</w:t>
            </w:r>
          </w:p>
        </w:tc>
        <w:tc>
          <w:tcPr>
            <w:tcW w:w="59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D917A97" wp14:textId="77777777">
            <w:pPr>
              <w:spacing w:before="0" w:after="0"/>
            </w:pPr>
            <w:r>
              <w:rPr>
                <w:b w:val="0"/>
                <w:sz w:val="18"/>
              </w:rPr>
              <w:t>☑ Regular      ☐ pSiddhi Lite</w:t>
            </w:r>
          </w:p>
        </w:tc>
      </w:tr>
      <w:tr xmlns:wp14="http://schemas.microsoft.com/office/word/2010/wordml" w14:paraId="6294B6E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8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3E102144" wp14:textId="77777777">
            <w:pPr>
              <w:spacing w:before="0" w:after="0"/>
            </w:pPr>
            <w:r>
              <w:rPr>
                <w:b/>
                <w:bCs/>
                <w:color w:val="000000"/>
                <w:sz w:val="20"/>
                <w:szCs w:val="20"/>
              </w:rPr>
              <w:t>Approved Budget Ceiling</w:t>
            </w:r>
          </w:p>
        </w:tc>
        <w:tc>
          <w:tcPr>
            <w:tcW w:w="59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73F3FA2" wp14:textId="77777777">
            <w:pPr>
              <w:spacing w:before="0" w:after="0"/>
            </w:pPr>
            <w:r>
              <w:rPr>
                <w:b w:val="0"/>
                <w:sz w:val="18"/>
              </w:rPr>
              <w:t>₹2,500 (fixed)</w:t>
            </w:r>
          </w:p>
        </w:tc>
      </w:tr>
      <w:tr xmlns:wp14="http://schemas.microsoft.com/office/word/2010/wordml" w14:paraId="13C6505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8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705CA9C0" wp14:textId="77777777">
            <w:pPr>
              <w:spacing w:before="0" w:after="0"/>
            </w:pPr>
            <w:r>
              <w:rPr>
                <w:b/>
                <w:bCs/>
                <w:color w:val="000000"/>
                <w:sz w:val="20"/>
                <w:szCs w:val="20"/>
              </w:rPr>
              <w:t>Mid-Term document filename (as uploaded to Moodle)</w:t>
            </w:r>
          </w:p>
        </w:tc>
        <w:tc>
          <w:tcPr>
            <w:tcW w:w="59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FCC7EC6" wp14:textId="77777777">
            <w:pPr>
              <w:spacing w:before="0" w:after="0"/>
            </w:pPr>
            <w:r>
              <w:rPr>
                <w:b w:val="0"/>
                <w:sz w:val="18"/>
              </w:rPr>
              <w:t>S4-I-24_SridharVetrivel_MidTermDoc.docx</w:t>
            </w:r>
          </w:p>
        </w:tc>
      </w:tr>
      <w:tr xmlns:wp14="http://schemas.microsoft.com/office/word/2010/wordml" w14:paraId="3E79788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8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AD271FC" wp14:textId="77777777">
            <w:pPr>
              <w:spacing w:before="0" w:after="0"/>
            </w:pPr>
            <w:r>
              <w:rPr>
                <w:b/>
                <w:bCs/>
                <w:color w:val="000000"/>
                <w:sz w:val="20"/>
                <w:szCs w:val="20"/>
              </w:rPr>
              <w:t>Mid-Term result / feedback received</w:t>
            </w:r>
          </w:p>
        </w:tc>
        <w:tc>
          <w:tcPr>
            <w:tcW w:w="59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A1B1508" wp14:textId="77777777">
            <w:pPr>
              <w:spacing w:before="0" w:after="0"/>
            </w:pPr>
            <w:r>
              <w:rPr>
                <w:b w:val="0"/>
                <w:sz w:val="18"/>
              </w:rPr>
              <w:t>«TICK ONE FROM THE L&amp;D MID-TERM FEEDBACK RECORD»</w:t>
            </w:r>
            <w:r>
              <w:rPr>
                <w:b w:val="0"/>
                <w:sz w:val="18"/>
              </w:rPr>
              <w:br/>
              <w:t>☐ On track      ☐ At risk — actions were assigned      ☐ Other: ______</w:t>
            </w:r>
          </w:p>
        </w:tc>
      </w:tr>
      <w:tr xmlns:wp14="http://schemas.microsoft.com/office/word/2010/wordml" w14:paraId="47B220F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8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E30527E" wp14:textId="77777777">
            <w:pPr>
              <w:spacing w:before="0" w:after="0"/>
            </w:pPr>
            <w:r>
              <w:rPr>
                <w:b/>
                <w:bCs/>
                <w:color w:val="000000"/>
                <w:sz w:val="20"/>
                <w:szCs w:val="20"/>
              </w:rPr>
              <w:t>Final Review Window</w:t>
            </w:r>
          </w:p>
        </w:tc>
        <w:tc>
          <w:tcPr>
            <w:tcW w:w="59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7B92FEB" wp14:textId="77777777">
            <w:pPr>
              <w:spacing w:before="0" w:after="0"/>
            </w:pPr>
            <w:r>
              <w:rPr>
                <w:b w:val="0"/>
                <w:sz w:val="18"/>
              </w:rPr>
              <w:t>Week 17 — 31-Aug-2026 to 04-Sep-2026 (derived from the Week 10 window of 13-Jul-2026 to 17-Jul-2026 recorded in the Mid-Term document; L&amp;D to confirm)</w:t>
            </w:r>
          </w:p>
        </w:tc>
      </w:tr>
    </w:tbl>
    <w:p xmlns:wp14="http://schemas.microsoft.com/office/word/2010/wordml" w14:paraId="0D853C39" wp14:textId="77777777">
      <w:pPr>
        <w:pStyle w:val="9"/>
        <w:spacing w:before="320" w:after="140"/>
      </w:pPr>
      <w:r>
        <w:rPr>
          <w:b/>
          <w:bCs/>
          <w:color w:val="1F6E69"/>
          <w:sz w:val="27"/>
          <w:szCs w:val="27"/>
        </w:rPr>
        <w:t>2. Approved Proposal Recap</w:t>
      </w:r>
    </w:p>
    <w:p xmlns:wp14="http://schemas.microsoft.com/office/word/2010/wordml" w14:paraId="59215ED3" wp14:textId="77777777">
      <w:pPr>
        <w:pStyle w:val="10"/>
        <w:spacing w:before="220" w:after="100"/>
      </w:pPr>
      <w:r>
        <w:rPr>
          <w:b/>
          <w:bCs/>
          <w:color w:val="2E9D96"/>
          <w:sz w:val="23"/>
          <w:szCs w:val="23"/>
        </w:rPr>
        <w:t>2.1 Problem Statement (as approved)</w:t>
      </w:r>
    </w:p>
    <w:p xmlns:wp14="http://schemas.microsoft.com/office/word/2010/wordml" w14:paraId="5A39BBE3" wp14:textId="77777777">
      <w:pPr>
        <w:spacing w:before="60" w:after="300"/>
      </w:pPr>
      <w:r>
        <w:rPr/>
        <w:t>Unchanged from the approved proposal and the Mid-Term recap, restated in full here because this document is an end-to-end record. Psiog's engineering, data and operations teams work across a fragmented estate — Databricks for pipelines, GitHub/Azure DevOps for deployments, a CRM for customer data, and runbooks scattered across wikis. Answering even a simple operational question — "did last night's pipeline run?" — means opening four or five tools with different credentials and stitching the results together by hand. This creates an onboarding bottleneck, turns senior engineers into human routers, and slows cross-functional decisions. The approved proposal identified hallucination as the central risk: an assistant that answers operational questions from model knowledge rather than from live systems is worse than no assistant, because it is confidently wrong. Grounding and citation are therefore not features of this system; they are its precondition.</w:t>
      </w:r>
    </w:p>
    <w:p xmlns:wp14="http://schemas.microsoft.com/office/word/2010/wordml" w14:paraId="17DC8365" wp14:textId="77777777">
      <w:pPr>
        <w:pStyle w:val="10"/>
        <w:spacing w:before="220" w:after="100"/>
      </w:pPr>
      <w:r>
        <w:rPr>
          <w:b/>
          <w:bCs/>
          <w:color w:val="2E9D96"/>
          <w:sz w:val="23"/>
          <w:szCs w:val="23"/>
        </w:rPr>
        <w:t>2.2 Proposed Solution Summary (as approved)</w:t>
      </w:r>
    </w:p>
    <w:p xmlns:wp14="http://schemas.microsoft.com/office/word/2010/wordml" w14:paraId="41C8F396" wp14:textId="77777777">
      <w:pPr>
        <w:spacing w:before="60" w:after="300"/>
      </w:pPr>
      <w:r>
        <w:rPr/>
        <w:t>Psiog Kendra, as finally implemented: a Coordinator Agent plus four Specialist Agents on AgentField, an open-source multi-agent orchestration framework, all five running as distinct registered nodes under Docker Compose. The Coordinator classifies the user's intent with an LLM (never keyword matching) and dispatches to one or more specialists through the control plane — Data Platform (Databricks), DevOps (GitHub Actions / Azure DevOps), CRM, and Docs (RAG over internal runbooks, 21 chunks embedded at 768 dimensions). For a cross-domain question the Coordinator fans out to every relevant specialist in parallel and synthesises one answer that cites every system it used; each agent-to-agent hop is traced as a DAG. Every response carries citations validated against the answer's own record ids, so an answer cannot cite a source it did not actually use, and nothing is answered from model training data. A two-half Judge Agent measures the hallucination rate as an automated QA gate.</w:t>
        <w:br/>
        <w:br/>
        <w:t>One thing to state explicitly, because it is a Phase 2 scope decision rather than a gap: 100% of inference runs on the LOCAL Ollama model (Gemma 3) as the permanent design. OpenRouter and the Azure B1s VM were formally descoped — see Section 8. Nothing about the architecture depends on either; the model reference remains a single environment variable.</w:t>
      </w:r>
    </w:p>
    <w:p xmlns:wp14="http://schemas.microsoft.com/office/word/2010/wordml" w14:paraId="4620A1FC" wp14:textId="77777777">
      <w:pPr>
        <w:pStyle w:val="10"/>
        <w:spacing w:before="220" w:after="100"/>
      </w:pPr>
      <w:r>
        <w:rPr>
          <w:b/>
          <w:bCs/>
          <w:color w:val="2E9D96"/>
          <w:sz w:val="23"/>
          <w:szCs w:val="23"/>
        </w:rPr>
        <w:t>2.3 Core Tools &amp; AI Components (as approved)</w:t>
      </w:r>
    </w:p>
    <w:p xmlns:wp14="http://schemas.microsoft.com/office/word/2010/wordml" w14:paraId="72A3D3EC" wp14:textId="77777777">
      <w:pPr>
        <w:spacing w:before="60" w:after="300"/>
      </w:pPr>
      <w:r>
        <w:rPr/>
        <w:t>As approved: AgentField (orchestration, vector memory and DAG tracing), OpenRouter with google/gemini-2.5-flash (primary inference), Ollama with a local model (zero-cost fallback inference), Pydantic with extra="forbid" (structured output), Azure B1s VM on the 12-month free tier (hosting), Docker Compose (deployment), and Pytest + GitHub Actions + an LLM Judge Agent (QA). Full reconciliation against actual usage — including the two approved tools that were descoped and the one that had to be added — is in Section 7.</w:t>
      </w:r>
    </w:p>
    <w:p xmlns:wp14="http://schemas.microsoft.com/office/word/2010/wordml" w14:paraId="68B7AE35" wp14:textId="77777777">
      <w:pPr>
        <w:pStyle w:val="9"/>
        <w:spacing w:before="320" w:after="140"/>
      </w:pPr>
      <w:r>
        <w:rPr>
          <w:b/>
          <w:bCs/>
          <w:color w:val="1F6E69"/>
          <w:sz w:val="27"/>
          <w:szCs w:val="27"/>
        </w:rPr>
        <w:t>3. Progress Against Approved Plan (Full Programme: Week 4–17)</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00"/>
        <w:gridCol w:w="3446"/>
        <w:gridCol w:w="1400"/>
        <w:gridCol w:w="1300"/>
        <w:gridCol w:w="1200"/>
        <w:gridCol w:w="1500"/>
      </w:tblGrid>
      <w:tr xmlns:wp14="http://schemas.microsoft.com/office/word/2010/wordml" w14:paraId="151388D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blHeader/>
        </w:trPr>
        <w:tc>
          <w:tcPr>
            <w:tcW w:w="9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0A970367" wp14:textId="77777777">
            <w:pPr>
              <w:spacing w:before="0" w:after="0"/>
            </w:pPr>
            <w:r>
              <w:rPr>
                <w:b/>
                <w:bCs/>
                <w:color w:val="FFFFFF"/>
                <w:sz w:val="20"/>
                <w:szCs w:val="20"/>
              </w:rPr>
              <w:t>ID</w:t>
            </w:r>
          </w:p>
        </w:tc>
        <w:tc>
          <w:tcPr>
            <w:tcW w:w="3446"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03FE5457" wp14:textId="77777777">
            <w:pPr>
              <w:spacing w:before="0" w:after="0"/>
            </w:pPr>
            <w:r>
              <w:rPr>
                <w:b/>
                <w:bCs/>
                <w:color w:val="FFFFFF"/>
                <w:sz w:val="20"/>
                <w:szCs w:val="20"/>
              </w:rPr>
              <w:t>Planned Deliverable (per approved proposal)</w:t>
            </w:r>
          </w:p>
        </w:tc>
        <w:tc>
          <w:tcPr>
            <w:tcW w:w="14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14EDACA8" wp14:textId="77777777">
            <w:pPr>
              <w:spacing w:before="0" w:after="0"/>
            </w:pPr>
            <w:r>
              <w:rPr>
                <w:b/>
                <w:bCs/>
                <w:color w:val="FFFFFF"/>
                <w:sz w:val="20"/>
                <w:szCs w:val="20"/>
              </w:rPr>
              <w:t>Planned Window</w:t>
            </w:r>
          </w:p>
        </w:tc>
        <w:tc>
          <w:tcPr>
            <w:tcW w:w="13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3D3F49F1" wp14:textId="77777777">
            <w:pPr>
              <w:spacing w:before="0" w:after="0"/>
            </w:pPr>
            <w:r>
              <w:rPr>
                <w:b/>
                <w:bCs/>
                <w:color w:val="FFFFFF"/>
                <w:sz w:val="20"/>
                <w:szCs w:val="20"/>
              </w:rPr>
              <w:t>Carried from Mid-Term? (Y/N)</w:t>
            </w:r>
          </w:p>
        </w:tc>
        <w:tc>
          <w:tcPr>
            <w:tcW w:w="12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1B9FBFDD" wp14:textId="77777777">
            <w:pPr>
              <w:spacing w:before="0" w:after="0"/>
            </w:pPr>
            <w:r>
              <w:rPr>
                <w:b/>
                <w:bCs/>
                <w:color w:val="FFFFFF"/>
                <w:sz w:val="20"/>
                <w:szCs w:val="20"/>
              </w:rPr>
              <w:t>Status</w:t>
            </w:r>
          </w:p>
        </w:tc>
        <w:tc>
          <w:tcPr>
            <w:tcW w:w="15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65018094" wp14:textId="77777777">
            <w:pPr>
              <w:spacing w:before="0" w:after="0"/>
            </w:pPr>
            <w:r>
              <w:rPr>
                <w:b/>
                <w:bCs/>
                <w:color w:val="FFFFFF"/>
                <w:sz w:val="20"/>
                <w:szCs w:val="20"/>
              </w:rPr>
              <w:t>Evidence ID(s)</w:t>
            </w:r>
          </w:p>
        </w:tc>
      </w:tr>
      <w:tr xmlns:wp14="http://schemas.microsoft.com/office/word/2010/wordml" w14:paraId="6B07D4D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7F60CC2" wp14:textId="77777777">
            <w:pPr>
              <w:spacing w:before="0" w:after="0"/>
            </w:pPr>
            <w:r>
              <w:rPr>
                <w:color w:val="000000"/>
                <w:sz w:val="20"/>
                <w:szCs w:val="20"/>
              </w:rPr>
              <w:t>D-01</w:t>
            </w:r>
          </w:p>
        </w:tc>
        <w:tc>
          <w:tcPr>
            <w:tcW w:w="3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D0B940D" wp14:textId="77777777">
            <w:pPr>
              <w:spacing w:before="0" w:after="0"/>
            </w:pPr>
            <w:r>
              <w:rPr>
                <w:b w:val="0"/>
                <w:sz w:val="18"/>
              </w:rPr>
              <w:t>AgentField control plane via Docker Compose; Azure VM provisioned; OpenRouter connected</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E27B00A" wp14:textId="77777777">
            <w:pPr>
              <w:spacing w:before="0" w:after="0"/>
            </w:pPr>
            <w:r>
              <w:rPr>
                <w:b w:val="0"/>
                <w:sz w:val="18"/>
              </w:rPr>
              <w:t>Week 4</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0061E4C" wp14:textId="77777777">
            <w:pPr>
              <w:spacing w:before="0" w:after="0"/>
            </w:pPr>
            <w:r>
              <w:rPr>
                <w:b w:val="0"/>
                <w:sz w:val="18"/>
              </w:rPr>
              <w:t>Y</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4EAFD9C" wp14:textId="77777777">
            <w:pPr>
              <w:spacing w:before="0" w:after="0"/>
            </w:pPr>
            <w:r>
              <w:rPr>
                <w:b w:val="0"/>
                <w:sz w:val="18"/>
              </w:rPr>
              <w:t>Partial — control plane and all five nodes operational; the Azure VM and OpenRouter parts of this row were formally DESCOPED in Phase 2 (Section 8), so this stays Partial by decision, not by omission</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B94D5A5" wp14:textId="77777777">
            <w:pPr>
              <w:spacing w:before="0" w:after="0"/>
            </w:pPr>
            <w:r>
              <w:rPr>
                <w:b w:val="0"/>
                <w:sz w:val="18"/>
              </w:rPr>
              <w:t>EV-16, EV-17, EV-18</w:t>
            </w:r>
          </w:p>
        </w:tc>
      </w:tr>
      <w:tr xmlns:wp14="http://schemas.microsoft.com/office/word/2010/wordml" w14:paraId="2F0B67A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53289AF" wp14:textId="77777777">
            <w:pPr>
              <w:spacing w:before="0" w:after="0"/>
            </w:pPr>
            <w:r>
              <w:rPr>
                <w:color w:val="000000"/>
                <w:sz w:val="20"/>
                <w:szCs w:val="20"/>
              </w:rPr>
              <w:t>D-02</w:t>
            </w:r>
          </w:p>
        </w:tc>
        <w:tc>
          <w:tcPr>
            <w:tcW w:w="3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DEEC669" wp14:textId="77777777">
            <w:pPr>
              <w:spacing w:before="0" w:after="0"/>
            </w:pPr>
            <w:r>
              <w:rPr>
                <w:b w:val="0"/>
                <w:sz w:val="18"/>
              </w:rPr>
              <w:t>Coordinator Agent — LLM intent classification and routing; Pydantic schemas defined</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656B9AB" wp14:textId="77777777">
            <w:pPr>
              <w:spacing w:before="0" w:after="0"/>
            </w:pPr>
            <w:r>
              <w:rPr>
                <w:b w:val="0"/>
                <w:sz w:val="18"/>
              </w:rPr>
              <w:t>Week 5</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5FB0818" wp14:textId="77777777">
            <w:pPr>
              <w:spacing w:before="0" w:after="0"/>
            </w:pPr>
            <w:r>
              <w:rPr>
                <w:b w:val="0"/>
                <w:sz w:val="18"/>
              </w:rPr>
              <w:t>Y</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49F31CB" wp14:textId="77777777">
            <w:pPr>
              <w:spacing w:before="0" w:after="0"/>
            </w:pPr>
            <w:r>
              <w:rPr>
                <w:b w:val="0"/>
                <w:sz w:val="18"/>
              </w:rPr>
              <w:t>Done — unchanged since mid-term; 100% routing accuracy re-verified across all 12 queries through the live control plane</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3128261" wp14:textId="77777777">
            <w:pPr>
              <w:spacing w:before="0" w:after="0"/>
            </w:pPr>
            <w:r>
              <w:rPr>
                <w:b w:val="0"/>
                <w:sz w:val="18"/>
              </w:rPr>
              <w:t>EV-01 … EV-12, EV-17, EV-18, EV-20</w:t>
            </w:r>
          </w:p>
        </w:tc>
      </w:tr>
      <w:tr xmlns:wp14="http://schemas.microsoft.com/office/word/2010/wordml" w14:paraId="6C12279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C33183A" wp14:textId="77777777">
            <w:pPr>
              <w:spacing w:before="0" w:after="0"/>
            </w:pPr>
            <w:r>
              <w:rPr>
                <w:color w:val="000000"/>
                <w:sz w:val="20"/>
                <w:szCs w:val="20"/>
              </w:rPr>
              <w:t>D-03</w:t>
            </w:r>
          </w:p>
        </w:tc>
        <w:tc>
          <w:tcPr>
            <w:tcW w:w="3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2486C05" wp14:textId="77777777">
            <w:pPr>
              <w:spacing w:before="0" w:after="0"/>
            </w:pPr>
            <w:r>
              <w:rPr>
                <w:b w:val="0"/>
                <w:sz w:val="18"/>
              </w:rPr>
              <w:t>Data Platform Agent — Databricks REST connected; job status and history; unit tests</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101652C" wp14:textId="77777777">
            <w:pPr>
              <w:spacing w:before="0" w:after="0"/>
            </w:pPr>
            <w:r>
              <w:rPr>
                <w:b w:val="0"/>
                <w:sz w:val="18"/>
              </w:rPr>
              <w:t>Week 6</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B99056E" wp14:textId="77777777">
            <w:pPr>
              <w:spacing w:before="0" w:after="0"/>
            </w:pPr>
            <w:r>
              <w:rPr>
                <w:b w:val="0"/>
                <w:sz w:val="18"/>
              </w:rPr>
              <w:t>Y</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299C43A" wp14:textId="77777777">
            <w:pPr>
              <w:spacing w:before="0" w:after="0"/>
            </w:pPr>
            <w:r>
              <w:rPr>
                <w:b w:val="0"/>
                <w:sz w:val="18"/>
              </w:rPr>
              <w:t>Done — unchanged since mid-term</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DBEF00" wp14:textId="77777777">
            <w:pPr>
              <w:spacing w:before="0" w:after="0"/>
            </w:pPr>
            <w:r>
              <w:rPr>
                <w:b w:val="0"/>
                <w:sz w:val="18"/>
              </w:rPr>
              <w:t>EV-01, EV-02, EV-09, EV-10, EV-12, EV-17</w:t>
            </w:r>
          </w:p>
        </w:tc>
      </w:tr>
      <w:tr xmlns:wp14="http://schemas.microsoft.com/office/word/2010/wordml" w14:paraId="136604A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4D7500F" wp14:textId="77777777">
            <w:pPr>
              <w:spacing w:before="0" w:after="0"/>
            </w:pPr>
            <w:r>
              <w:rPr>
                <w:color w:val="000000"/>
                <w:sz w:val="20"/>
                <w:szCs w:val="20"/>
              </w:rPr>
              <w:t>D-04</w:t>
            </w:r>
          </w:p>
        </w:tc>
        <w:tc>
          <w:tcPr>
            <w:tcW w:w="3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461D779" wp14:textId="77777777">
            <w:pPr>
              <w:spacing w:before="0" w:after="0"/>
            </w:pPr>
            <w:r>
              <w:rPr>
                <w:b w:val="0"/>
                <w:sz w:val="18"/>
              </w:rPr>
              <w:t>Docs Agent + RAG index — corpus chunked, embedded and indexed; similarity search working</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CF2D8B6" wp14:textId="77777777">
            <w:pPr>
              <w:spacing w:before="0" w:after="0"/>
            </w:pPr>
            <w:r>
              <w:rPr>
                <w:b w:val="0"/>
                <w:sz w:val="18"/>
              </w:rPr>
              <w:t>Week 7</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FB78278" wp14:textId="77777777">
            <w:pPr>
              <w:spacing w:before="0" w:after="0"/>
            </w:pPr>
            <w:r>
              <w:rPr>
                <w:b w:val="0"/>
                <w:sz w:val="18"/>
              </w:rPr>
              <w:t>Y</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FC39945" wp14:textId="77777777">
            <w:pPr>
              <w:spacing w:before="0" w:after="0"/>
            </w:pPr>
            <w:r>
              <w:rPr>
                <w:b w:val="0"/>
                <w:sz w:val="18"/>
              </w:rPr>
              <w:t>Done — unchanged since mid-term</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562CB0E" wp14:textId="77777777">
            <w:pPr>
              <w:spacing w:before="0" w:after="0"/>
            </w:pPr>
            <w:r>
              <w:rPr>
                <w:b w:val="0"/>
                <w:sz w:val="18"/>
              </w:rPr>
              <w:t>EV-07, EV-08, EV-10, EV-11, EV-12, EV-15, EV-17</w:t>
            </w:r>
          </w:p>
        </w:tc>
      </w:tr>
      <w:tr xmlns:wp14="http://schemas.microsoft.com/office/word/2010/wordml" w14:paraId="36D79BB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74D50B0" wp14:textId="77777777">
            <w:pPr>
              <w:spacing w:before="0" w:after="0"/>
            </w:pPr>
            <w:r>
              <w:rPr>
                <w:color w:val="000000"/>
                <w:sz w:val="20"/>
                <w:szCs w:val="20"/>
              </w:rPr>
              <w:t>D-05</w:t>
            </w:r>
          </w:p>
        </w:tc>
        <w:tc>
          <w:tcPr>
            <w:tcW w:w="3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4CE0A41" wp14:textId="77777777">
            <w:pPr>
              <w:spacing w:before="0" w:after="0"/>
            </w:pPr>
            <w:r>
              <w:rPr>
                <w:b w:val="0"/>
                <w:sz w:val="18"/>
              </w:rPr>
              <w:t>DevOps Agent — GitHub/Azure DevOps connected; build status, deployments, quality gates</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2EBF3C5" wp14:textId="77777777">
            <w:pPr>
              <w:spacing w:before="0" w:after="0"/>
            </w:pPr>
            <w:r>
              <w:rPr>
                <w:b w:val="0"/>
                <w:sz w:val="18"/>
              </w:rPr>
              <w:t>Week 8</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D98A12B" wp14:textId="77777777">
            <w:pPr>
              <w:spacing w:before="0" w:after="0"/>
            </w:pPr>
            <w:r>
              <w:rPr>
                <w:b w:val="0"/>
                <w:sz w:val="18"/>
              </w:rPr>
              <w:t>Y</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946DB82" wp14:textId="77777777">
            <w:pPr>
              <w:spacing w:before="0" w:after="0"/>
            </w:pPr>
            <w:r>
              <w:rPr>
                <w:b w:val="0"/>
                <w:sz w:val="18"/>
              </w:rPr>
              <w:t>Done — unchanged since mid-term</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997CC1D" wp14:textId="77777777">
            <w:pPr>
              <w:spacing w:before="0" w:after="0"/>
            </w:pPr>
            <w:r>
              <w:rPr>
                <w:b w:val="0"/>
                <w:sz w:val="18"/>
              </w:rPr>
              <w:t>EV-03, EV-04, EV-11, EV-12, EV-17</w:t>
            </w:r>
          </w:p>
        </w:tc>
      </w:tr>
      <w:tr xmlns:wp14="http://schemas.microsoft.com/office/word/2010/wordml" w14:paraId="49A9CCA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6EFF445" wp14:textId="77777777">
            <w:pPr>
              <w:spacing w:before="0" w:after="0"/>
            </w:pPr>
            <w:r>
              <w:rPr>
                <w:color w:val="000000"/>
                <w:sz w:val="20"/>
                <w:szCs w:val="20"/>
              </w:rPr>
              <w:t>D-06</w:t>
            </w:r>
          </w:p>
        </w:tc>
        <w:tc>
          <w:tcPr>
            <w:tcW w:w="3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10FFD37" wp14:textId="77777777">
            <w:pPr>
              <w:spacing w:before="0" w:after="0"/>
            </w:pPr>
            <w:r>
              <w:rPr>
                <w:b w:val="0"/>
                <w:sz w:val="18"/>
              </w:rPr>
              <w:t>CRM Agent — CRM/mock connected; contact, deal and account queries</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B699379" wp14:textId="77777777">
            <w:pPr>
              <w:spacing w:before="0" w:after="0"/>
            </w:pPr>
            <w:r>
              <w:rPr>
                <w:b w:val="0"/>
                <w:sz w:val="18"/>
              </w:rPr>
              <w:t>Week 9</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FE9F23F" wp14:textId="77777777">
            <w:pPr>
              <w:spacing w:before="0" w:after="0"/>
            </w:pPr>
            <w:r>
              <w:rPr>
                <w:b w:val="0"/>
                <w:sz w:val="18"/>
              </w:rPr>
              <w:t>Y</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F72F646" wp14:textId="77777777">
            <w:pPr>
              <w:spacing w:before="0" w:after="0"/>
            </w:pPr>
            <w:r>
              <w:rPr>
                <w:b w:val="0"/>
                <w:sz w:val="18"/>
              </w:rPr>
              <w:t>Done — unchanged since mid-term</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8CE6F91" wp14:textId="77777777">
            <w:pPr>
              <w:spacing w:before="0" w:after="0"/>
            </w:pPr>
            <w:r>
              <w:rPr>
                <w:b w:val="0"/>
                <w:sz w:val="18"/>
              </w:rPr>
              <w:t>EV-05, EV-06, EV-09, EV-12, EV-17</w:t>
            </w:r>
          </w:p>
        </w:tc>
      </w:tr>
      <w:tr xmlns:wp14="http://schemas.microsoft.com/office/word/2010/wordml" w14:paraId="083B7D8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25D823B" wp14:textId="77777777">
            <w:pPr>
              <w:spacing w:before="0" w:after="0"/>
            </w:pPr>
            <w:r>
              <w:rPr>
                <w:color w:val="000000"/>
                <w:sz w:val="20"/>
                <w:szCs w:val="20"/>
              </w:rPr>
              <w:t>D-07</w:t>
            </w:r>
          </w:p>
        </w:tc>
        <w:tc>
          <w:tcPr>
            <w:tcW w:w="3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1CDCEAD" wp14:textId="77777777">
            <w:pPr>
              <w:spacing w:before="0" w:after="0"/>
            </w:pPr>
            <w:r>
              <w:rPr>
                <w:b w:val="0"/>
                <w:sz w:val="18"/>
              </w:rPr>
              <w:t>At least 6 of the 12 mandatory test queries returning grounded, cited responses</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BB9E253" wp14:textId="77777777">
            <w:pPr>
              <w:spacing w:before="0" w:after="0"/>
            </w:pPr>
            <w:r>
              <w:rPr>
                <w:b w:val="0"/>
                <w:sz w:val="18"/>
              </w:rPr>
              <w:t>Week 9–10</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3DE523C" wp14:textId="77777777">
            <w:pPr>
              <w:spacing w:before="0" w:after="0"/>
            </w:pPr>
            <w:r>
              <w:rPr>
                <w:b w:val="0"/>
                <w:sz w:val="18"/>
              </w:rPr>
              <w:t>Y</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2E56223" wp14:textId="77777777">
            <w:pPr>
              <w:spacing w:before="0" w:after="0"/>
            </w:pPr>
            <w:r>
              <w:rPr>
                <w:b w:val="0"/>
                <w:sz w:val="18"/>
              </w:rPr>
              <w:t>Done — exceeded: 12 of 12, every one grounded and cited, all re-verified end-to-end through the live control plane (not just in-process)</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547A01" wp14:textId="77777777">
            <w:pPr>
              <w:spacing w:before="0" w:after="0"/>
            </w:pPr>
            <w:r>
              <w:rPr>
                <w:b w:val="0"/>
                <w:sz w:val="18"/>
              </w:rPr>
              <w:t>EV-01 … EV-12, EV-18, EV-20  (mid-term interim: EV-13)</w:t>
            </w:r>
          </w:p>
        </w:tc>
      </w:tr>
      <w:tr xmlns:wp14="http://schemas.microsoft.com/office/word/2010/wordml" w14:paraId="483A143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B3DB01F" wp14:textId="77777777">
            <w:pPr>
              <w:spacing w:before="0" w:after="0"/>
            </w:pPr>
            <w:r>
              <w:rPr>
                <w:color w:val="000000"/>
                <w:sz w:val="20"/>
                <w:szCs w:val="20"/>
              </w:rPr>
              <w:t>D-08</w:t>
            </w:r>
          </w:p>
        </w:tc>
        <w:tc>
          <w:tcPr>
            <w:tcW w:w="3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043CB0F" wp14:textId="77777777">
            <w:pPr>
              <w:spacing w:before="0" w:after="0"/>
            </w:pPr>
            <w:r>
              <w:rPr>
                <w:b w:val="0"/>
                <w:sz w:val="18"/>
              </w:rPr>
              <w:t>Unit tests passing for skill functions; test coverage ≥50% (Week 10 interim target)</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459315" wp14:textId="77777777">
            <w:pPr>
              <w:spacing w:before="0" w:after="0"/>
            </w:pPr>
            <w:r>
              <w:rPr>
                <w:b w:val="0"/>
                <w:sz w:val="18"/>
              </w:rPr>
              <w:t>Week 9–10</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537F28F" wp14:textId="77777777">
            <w:pPr>
              <w:spacing w:before="0" w:after="0"/>
            </w:pPr>
            <w:r>
              <w:rPr>
                <w:b w:val="0"/>
                <w:sz w:val="18"/>
              </w:rPr>
              <w:t>Y</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DFB9E20" wp14:textId="77777777">
            <w:pPr>
              <w:spacing w:before="0" w:after="0"/>
            </w:pPr>
            <w:r>
              <w:rPr>
                <w:b w:val="0"/>
                <w:sz w:val="18"/>
              </w:rPr>
              <w:t>Done — exceeded: 419 passing, 4 skipped, 93.11% measured coverage</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0DF9E56" wp14:textId="77777777">
            <w:pPr>
              <w:spacing w:before="0" w:after="0"/>
            </w:pPr>
            <w:r>
              <w:rPr>
                <w:b w:val="0"/>
                <w:sz w:val="18"/>
              </w:rPr>
              <w:t>EV-19 (mid-term interim: EV-14)</w:t>
            </w:r>
          </w:p>
        </w:tc>
      </w:tr>
      <w:tr xmlns:wp14="http://schemas.microsoft.com/office/word/2010/wordml" w14:paraId="6EEC409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D1DEA0C" wp14:textId="77777777">
            <w:pPr>
              <w:spacing w:before="0" w:after="0"/>
            </w:pPr>
            <w:r>
              <w:rPr>
                <w:color w:val="000000"/>
                <w:sz w:val="20"/>
                <w:szCs w:val="20"/>
              </w:rPr>
              <w:t>D-09</w:t>
            </w:r>
          </w:p>
        </w:tc>
        <w:tc>
          <w:tcPr>
            <w:tcW w:w="3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4E871BC" wp14:textId="77777777">
            <w:pPr>
              <w:spacing w:before="0" w:after="0"/>
            </w:pPr>
            <w:r>
              <w:rPr>
                <w:b w:val="0"/>
                <w:sz w:val="18"/>
              </w:rPr>
              <w:t>Cross-domain orchestration — parallel specialist dispatch and one synthesised, cross-cited answer</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44A5D23" wp14:textId="77777777">
            <w:pPr>
              <w:spacing w:before="0" w:after="0"/>
            </w:pPr>
            <w:r>
              <w:rPr>
                <w:b w:val="0"/>
                <w:sz w:val="18"/>
              </w:rPr>
              <w:t>Week 11</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38610EB" wp14:textId="77777777">
            <w:pPr>
              <w:spacing w:before="0" w:after="0"/>
            </w:pPr>
            <w:r>
              <w:rPr>
                <w:b w:val="0"/>
                <w:sz w:val="18"/>
              </w:rPr>
              <w:t>N — new row for a Week 11 deliverable, but note the work landed EARLY: the cross-domain path was already working, traced and evidenced at Mid-Term under D-07</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37805D2" wp14:textId="77777777">
            <w:pPr>
              <w:spacing w:before="0" w:after="0"/>
            </w:pPr>
            <w:r>
              <w:rPr>
                <w:b w:val="0"/>
                <w:sz w:val="18"/>
              </w:rPr>
              <w:t>Done, ahead of its planned window — all four cross-domain queries (Q09–Q12) route to multiple specialists and synthesise a single cited answer, every hop traced as a DAG through the control plane. First traced 14-Jul-2026 (Week 10); Q07, Q09 and Q10 re-traced 03-Sep-2026 for the corrected evidence blocks</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63F29E8" wp14:textId="77777777">
            <w:pPr>
              <w:spacing w:before="0" w:after="0"/>
            </w:pPr>
            <w:r>
              <w:rPr>
                <w:b w:val="0"/>
                <w:sz w:val="18"/>
              </w:rPr>
              <w:t>EV-09, EV-10, EV-11, EV-12, EV-18</w:t>
            </w:r>
          </w:p>
        </w:tc>
      </w:tr>
      <w:tr xmlns:wp14="http://schemas.microsoft.com/office/word/2010/wordml" w14:paraId="3AFFC5A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44400DC" wp14:textId="77777777">
            <w:pPr>
              <w:spacing w:before="0" w:after="0"/>
            </w:pPr>
            <w:r>
              <w:rPr>
                <w:color w:val="000000"/>
                <w:sz w:val="20"/>
                <w:szCs w:val="20"/>
              </w:rPr>
              <w:t>D-10</w:t>
            </w:r>
          </w:p>
        </w:tc>
        <w:tc>
          <w:tcPr>
            <w:tcW w:w="3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B7B4B86" wp14:textId="77777777">
            <w:pPr>
              <w:spacing w:before="0" w:after="0"/>
            </w:pPr>
            <w:r>
              <w:rPr>
                <w:b w:val="0"/>
                <w:sz w:val="18"/>
              </w:rPr>
              <w:t>Full 12-query test suite + Judge Agent for hallucination detection</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A0FF5F2" wp14:textId="77777777">
            <w:pPr>
              <w:spacing w:before="0" w:after="0"/>
            </w:pPr>
            <w:r>
              <w:rPr>
                <w:b w:val="0"/>
                <w:sz w:val="18"/>
              </w:rPr>
              <w:t>Week 12–13</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630AD66" wp14:textId="77777777">
            <w:pPr>
              <w:spacing w:before="0" w:after="0"/>
            </w:pPr>
            <w:r>
              <w:rPr>
                <w:b w:val="0"/>
                <w:sz w:val="18"/>
              </w:rPr>
              <w:t>N</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1829076" wp14:textId="77777777">
            <w:pPr>
              <w:spacing w:before="0" w:after="0"/>
            </w:pPr>
            <w:r>
              <w:rPr>
                <w:b w:val="0"/>
                <w:sz w:val="18"/>
              </w:rPr>
              <w:t>Done — the 12-query suite and the Judge Agent were both built in Week 10 (the Judge was pulled forward because the mid-term Section 6 required the rate it measures; see Section 8). The FULL 12-of-12 judged pass completed on 03-Sep-2026 (Week 17): 100% routing, 5.56% hallucination against a &lt;10% target. Mid-term reported the same measurement honestly scoped to 10 of 12; that scope gap is what closed in Week 17</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BA226A1" wp14:textId="77777777">
            <w:pPr>
              <w:spacing w:before="0" w:after="0"/>
            </w:pPr>
            <w:r>
              <w:rPr>
                <w:b w:val="0"/>
                <w:sz w:val="18"/>
              </w:rPr>
              <w:t>EV-20  (mid-term interim: EV-13)</w:t>
            </w:r>
          </w:p>
        </w:tc>
      </w:tr>
      <w:tr xmlns:wp14="http://schemas.microsoft.com/office/word/2010/wordml" w14:paraId="5AABA7C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55DFFFD" wp14:textId="77777777">
            <w:pPr>
              <w:spacing w:before="0" w:after="0"/>
            </w:pPr>
            <w:r>
              <w:rPr>
                <w:color w:val="000000"/>
                <w:sz w:val="20"/>
                <w:szCs w:val="20"/>
              </w:rPr>
              <w:t>D-11</w:t>
            </w:r>
          </w:p>
        </w:tc>
        <w:tc>
          <w:tcPr>
            <w:tcW w:w="3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7AD93B2" wp14:textId="77777777">
            <w:pPr>
              <w:spacing w:before="0" w:after="0"/>
            </w:pPr>
            <w:r>
              <w:rPr>
                <w:b w:val="0"/>
                <w:sz w:val="18"/>
              </w:rPr>
              <w:t>Azure B1s VM deployment — the copilot hosted and reachable</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DE4B5B7" wp14:textId="77777777">
            <w:pPr>
              <w:spacing w:before="0" w:after="0"/>
            </w:pPr>
            <w:r>
              <w:rPr>
                <w:b w:val="0"/>
                <w:sz w:val="18"/>
              </w:rPr>
              <w:t>Week 14</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6204FF1" wp14:textId="77777777">
            <w:pPr>
              <w:spacing w:before="0" w:after="0"/>
            </w:pPr>
            <w:r>
              <w:rPr>
                <w:b w:val="0"/>
                <w:sz w:val="18"/>
              </w:rPr>
              <w:t>N</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DBF0D7D" wp14:textId="77777777">
            <w:pPr>
              <w:spacing w:before="0" w:after="0"/>
            </w:pPr>
            <w:r>
              <w:rPr>
                <w:b w:val="0"/>
                <w:sz w:val="18"/>
              </w:rPr>
              <w:t>Not Started — formally DESCOPED in Phase 2 (Section 8, Section 10). Local Docker Compose is the final deployment target; the stack runs identically either way, so no capability is left unproven</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B62F1B3" wp14:textId="77777777">
            <w:pPr>
              <w:spacing w:before="0" w:after="0"/>
            </w:pPr>
            <w:r>
              <w:rPr>
                <w:b w:val="0"/>
                <w:sz w:val="18"/>
              </w:rPr>
              <w:t>— (descoped; see Section 8)</w:t>
            </w:r>
          </w:p>
        </w:tc>
      </w:tr>
      <w:tr xmlns:wp14="http://schemas.microsoft.com/office/word/2010/wordml" w14:paraId="1E29BC0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A89D6C1" wp14:textId="77777777">
            <w:pPr>
              <w:spacing w:before="0" w:after="0"/>
            </w:pPr>
            <w:r>
              <w:rPr>
                <w:color w:val="000000"/>
                <w:sz w:val="20"/>
                <w:szCs w:val="20"/>
              </w:rPr>
              <w:t>D-12</w:t>
            </w:r>
          </w:p>
        </w:tc>
        <w:tc>
          <w:tcPr>
            <w:tcW w:w="3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2F2C34E" wp14:textId="77777777">
            <w:pPr>
              <w:spacing w:before="0" w:after="0"/>
            </w:pPr>
            <w:r>
              <w:rPr>
                <w:b w:val="0"/>
                <w:sz w:val="18"/>
              </w:rPr>
              <w:t>QA hardening to ≥80% coverage + demo preparation</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80A4E5D" wp14:textId="77777777">
            <w:pPr>
              <w:spacing w:before="0" w:after="0"/>
            </w:pPr>
            <w:r>
              <w:rPr>
                <w:b w:val="0"/>
                <w:sz w:val="18"/>
              </w:rPr>
              <w:t>Week 15–16</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9219836" wp14:textId="77777777">
            <w:pPr>
              <w:spacing w:before="0" w:after="0"/>
            </w:pPr>
            <w:r>
              <w:rPr>
                <w:b w:val="0"/>
                <w:sz w:val="18"/>
              </w:rPr>
              <w:t>N</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96FEF7D" wp14:textId="77777777">
            <w:pPr>
              <w:spacing w:before="0" w:after="0"/>
            </w:pPr>
            <w:r>
              <w:rPr>
                <w:b w:val="0"/>
                <w:sz w:val="18"/>
              </w:rPr>
              <w:t>Done — 93.11% coverage against the ≥80% full-programme target (measured, EV-19). The CI hardening (Python 3.11 + 3.12 matrix, concurrency cancellation, enforced coverage gate, coverage artefact, opt-in live-model job) and docs/DEMO_RUNBOOK.md both landed on 03-Sep-2026 — Week 17, one week after the planned Week 15–16 window. Stated rather than smoothed over: the artefacts are committed and verifiable by file, and the two screenshots of them RUNNING (EV-21, EV-22) are captured in the review window, as noted in Section 10</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194DBDC" wp14:textId="77777777">
            <w:pPr>
              <w:spacing w:before="0" w:after="0"/>
            </w:pPr>
            <w:r>
              <w:rPr>
                <w:b w:val="0"/>
                <w:sz w:val="18"/>
              </w:rPr>
              <w:t>EV-19  (primary, already measured); EV-21, EV-22 (capture pending — see Section 10)</w:t>
            </w:r>
          </w:p>
        </w:tc>
      </w:tr>
      <w:tr>
        <w:tc>
          <w:tcPr>
            <w:tcW w:type="dxa" w:w="900"/>
          </w:tcPr>
          <w:p>
            <w:r>
              <w:rPr>
                <w:b w:val="0"/>
                <w:sz w:val="18"/>
              </w:rPr>
              <w:t>D-13</w:t>
            </w:r>
          </w:p>
        </w:tc>
        <w:tc>
          <w:tcPr>
            <w:tcW w:type="dxa" w:w="3446"/>
          </w:tcPr>
          <w:p>
            <w:r>
              <w:rPr>
                <w:b w:val="0"/>
                <w:sz w:val="18"/>
              </w:rPr>
              <w:t>Final demo, consolidated evidence pack and documentation submitted</w:t>
            </w:r>
          </w:p>
        </w:tc>
        <w:tc>
          <w:tcPr>
            <w:tcW w:type="dxa" w:w="1400"/>
          </w:tcPr>
          <w:p>
            <w:r>
              <w:rPr>
                <w:b w:val="0"/>
                <w:sz w:val="18"/>
              </w:rPr>
              <w:t>Week 17</w:t>
            </w:r>
          </w:p>
        </w:tc>
        <w:tc>
          <w:tcPr>
            <w:tcW w:type="dxa" w:w="1300"/>
          </w:tcPr>
          <w:p>
            <w:r>
              <w:rPr>
                <w:b w:val="0"/>
                <w:sz w:val="18"/>
              </w:rPr>
              <w:t>N</w:t>
            </w:r>
          </w:p>
        </w:tc>
        <w:tc>
          <w:tcPr>
            <w:tcW w:type="dxa" w:w="1200"/>
          </w:tcPr>
          <w:p>
            <w:r>
              <w:rPr>
                <w:b w:val="0"/>
                <w:sz w:val="18"/>
              </w:rPr>
              <w:t>Done — this document and the consolidated 22-block evidence pack in Section 4, both complete and submitted. The live end-to-end walkthrough is performed AT the review session itself (that is the only time it can be), scripted by docs/DEMO_RUNBOOK.md and planned in Section 5.1; its screenshot is EV-22</w:t>
            </w:r>
          </w:p>
        </w:tc>
        <w:tc>
          <w:tcPr>
            <w:tcW w:type="dxa" w:w="1500"/>
          </w:tcPr>
          <w:p>
            <w:r>
              <w:rPr>
                <w:b w:val="0"/>
                <w:sz w:val="18"/>
              </w:rPr>
              <w:t>EV-19, EV-20  (already measured); EV-21, EV-22 (capture pending — see Section 10)</w:t>
            </w:r>
          </w:p>
        </w:tc>
      </w:tr>
    </w:tbl>
    <w:p xmlns:wp14="http://schemas.microsoft.com/office/word/2010/wordml" w14:paraId="1F58F5E5" wp14:textId="77777777">
      <w:pPr>
        <w:pStyle w:val="10"/>
        <w:spacing w:before="220" w:after="100"/>
      </w:pPr>
      <w:r>
        <w:rPr>
          <w:b/>
          <w:bCs/>
          <w:color w:val="2E9D96"/>
          <w:sz w:val="23"/>
          <w:szCs w:val="23"/>
        </w:rPr>
        <w:t>3.1 Overall Final Self-Assessment</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600"/>
        <w:gridCol w:w="5146"/>
      </w:tblGrid>
      <w:tr xmlns:wp14="http://schemas.microsoft.com/office/word/2010/wordml" w14:paraId="561B34E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B196B30" wp14:textId="77777777">
            <w:pPr>
              <w:spacing w:before="0" w:after="0"/>
            </w:pPr>
            <w:r>
              <w:rPr>
                <w:b/>
                <w:bCs/>
                <w:color w:val="000000"/>
                <w:sz w:val="20"/>
                <w:szCs w:val="20"/>
              </w:rPr>
              <w:t>RFP-defined final checkpoint / definition of done (summarise in 2–3 lines)</w:t>
            </w:r>
          </w:p>
        </w:tc>
        <w:tc>
          <w:tcPr>
            <w:tcW w:w="5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69D0D3C" wp14:textId="77777777">
            <w:pPr>
              <w:spacing w:before="0" w:after="0"/>
            </w:pPr>
            <w:r>
              <w:rPr>
                <w:b w:val="0"/>
                <w:sz w:val="18"/>
              </w:rPr>
              <w:t>RFP / approved-proposal Week 17 definition of done: the complete copilot demonstrable live end-to-end; all 12 mandatory test queries passing with correct LLM-based routing, grounded responses and citations; routing accuracy 100%; hallucination rate documented and under 10%; QA coverage ≥80%; Judge Agent reports produced; evidence pack submitted; total spend within the ₹2,500 ceiling.</w:t>
            </w:r>
            <w:r>
              <w:rPr>
                <w:b w:val="0"/>
                <w:sz w:val="18"/>
              </w:rPr>
              <w:br/>
            </w:r>
            <w:r>
              <w:rPr>
                <w:b w:val="0"/>
                <w:sz w:val="18"/>
              </w:rPr>
              <w:br/>
              <w:t>Measured against it — every graded item is met and evidenced: 12 of 12 queries route correctly and answer with citations (100% routing, EV-01…EV-12, EV-20); hallucination rate 5.56% on a full 12-of-12 judged pass against a &lt;10% target (EV-20); coverage 93.11% measured by pytest-cov against ≥80% (EV-19); the Judge Agent exists and produced the report the rate is derived from; the five-node multi-agent architecture is demonstrable live through the control plane with every hop traced (EV-16 … EV-18); total spend ₹0 against ₹2,500.</w:t>
            </w:r>
          </w:p>
        </w:tc>
      </w:tr>
      <w:tr xmlns:wp14="http://schemas.microsoft.com/office/word/2010/wordml" w14:paraId="30F1D9C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953631" wp14:textId="77777777">
            <w:pPr>
              <w:spacing w:before="0" w:after="0"/>
            </w:pPr>
            <w:r>
              <w:rPr>
                <w:b/>
                <w:bCs/>
                <w:color w:val="000000"/>
                <w:sz w:val="20"/>
                <w:szCs w:val="20"/>
              </w:rPr>
              <w:t>% of overall project completed (honest estimate)</w:t>
            </w:r>
          </w:p>
        </w:tc>
        <w:tc>
          <w:tcPr>
            <w:tcW w:w="5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4CD245A" wp14:textId="77777777">
            <w:pPr>
              <w:spacing w:before="0" w:after="0"/>
            </w:pPr>
            <w:r>
              <w:rPr>
                <w:b w:val="0"/>
                <w:sz w:val="18"/>
              </w:rPr>
              <w:t>~95% of the approved scope.</w:t>
            </w:r>
            <w:r>
              <w:rPr>
                <w:b w:val="0"/>
                <w:sz w:val="18"/>
              </w:rPr>
              <w:br/>
            </w:r>
            <w:r>
              <w:rPr>
                <w:b w:val="0"/>
                <w:sz w:val="18"/>
              </w:rPr>
              <w:br/>
              <w:t>Defensible from the Section 3 table: of 13 deliverables, 11 are Done, 1 is Partial (D-01) and 1 is Not Started (D-11). Both exceptions trace to the SAME formally recorded Phase 2 scope decision (Section 8): neither OpenRouter nor the Azure B1s VM was provisioned, because the zero-cost local model meets every graded target and Docker Compose is a complete deployment target for a POC.</w:t>
            </w:r>
            <w:r>
              <w:rPr>
                <w:b w:val="0"/>
                <w:sz w:val="18"/>
              </w:rPr>
              <w:br/>
            </w:r>
            <w:r>
              <w:rPr>
                <w:b w:val="0"/>
                <w:sz w:val="18"/>
              </w:rPr>
              <w:br/>
              <w:t>The arithmetic, stated both ways so it is auditable either way. Strictly, counting D-01 as Partial and D-11 as incomplete: 11 of 13 = 85%. Reading it by clause instead: D-01 has three clauses (control plane under Compose — DELIVERED; Azure VM — descoped; OpenRouter — descoped), and D-11 is a single descoped clause, so 11 rows are fully delivered, 1 row is delivered apart from two descoped clauses, and 1 row is descoped in full. On that reading ~95% of the approved scope is delivered and no graded capability is left unproven — every RFP target in the row above is measured and met. The ~95% figure is the second reading; the 85% figure is the first. Neither is hidden.</w:t>
            </w:r>
          </w:p>
        </w:tc>
      </w:tr>
      <w:tr xmlns:wp14="http://schemas.microsoft.com/office/word/2010/wordml" w14:paraId="367A73C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01CF00A3" wp14:textId="77777777">
            <w:pPr>
              <w:spacing w:before="0" w:after="0"/>
            </w:pPr>
            <w:r>
              <w:rPr>
                <w:b/>
                <w:bCs/>
                <w:color w:val="000000"/>
                <w:sz w:val="20"/>
                <w:szCs w:val="20"/>
              </w:rPr>
              <w:t>% reported at Mid-Term (from your Mid-Term Section 3.1)</w:t>
            </w:r>
          </w:p>
        </w:tc>
        <w:tc>
          <w:tcPr>
            <w:tcW w:w="5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231BE67" wp14:textId="77777777">
            <w:pPr>
              <w:spacing w:before="0" w:after="0"/>
            </w:pPr>
            <w:r>
              <w:rPr>
                <w:b w:val="0"/>
                <w:sz w:val="18"/>
              </w:rPr>
              <w:t>Week 10 checkpoint: 100% complete and exceeded on every item.</w:t>
            </w:r>
            <w:r>
              <w:rPr>
                <w:b w:val="0"/>
                <w:sz w:val="18"/>
              </w:rPr>
              <w:br/>
              <w:t>Overall Weeks 4–17 scope at mid-term: ~75%.</w:t>
            </w:r>
            <w:r>
              <w:rPr>
                <w:b w:val="0"/>
                <w:sz w:val="18"/>
              </w:rPr>
              <w:br/>
            </w:r>
            <w:r>
              <w:rPr>
                <w:b w:val="0"/>
                <w:sz w:val="18"/>
              </w:rPr>
              <w:br/>
              <w:t>The ~75% → ~95% movement is accounted for by the four Phase 2 deliverables D-09, D-10, D-12 and D-13 completing, and by D-11 being descoped rather than delivered.</w:t>
            </w:r>
          </w:p>
        </w:tc>
      </w:tr>
      <w:tr xmlns:wp14="http://schemas.microsoft.com/office/word/2010/wordml" w14:paraId="0A6CCF7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07F183D6" wp14:textId="77777777">
            <w:pPr>
              <w:spacing w:before="0" w:after="0"/>
            </w:pPr>
            <w:r>
              <w:rPr>
                <w:b/>
                <w:bCs/>
                <w:color w:val="000000"/>
                <w:sz w:val="20"/>
                <w:szCs w:val="20"/>
              </w:rPr>
              <w:t>Is the final solution demonstrable live, end-to-end, at the review?</w:t>
            </w:r>
          </w:p>
        </w:tc>
        <w:tc>
          <w:tcPr>
            <w:tcW w:w="5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58C3E34" wp14:textId="77777777">
            <w:pPr>
              <w:spacing w:before="0" w:after="0"/>
            </w:pPr>
            <w:r>
              <w:rPr>
                <w:b w:val="0"/>
                <w:sz w:val="18"/>
              </w:rPr>
              <w:t>☑ Yes, end-to-end      ☐ Yes, partially      ☐ No, recording/screenshots only</w:t>
            </w:r>
            <w:r>
              <w:rPr>
                <w:b w:val="0"/>
                <w:sz w:val="18"/>
              </w:rPr>
              <w:br/>
            </w:r>
            <w:r>
              <w:rPr>
                <w:b w:val="0"/>
                <w:sz w:val="18"/>
              </w:rPr>
              <w:br/>
              <w:t>All 12 mandatory queries run live through the AgentField control plane: the coordinator classifies intent with the LLM, dispatches to the specialist nodes via app.call(), and returns one cited answer — with every agent-to-agent hop traced as a DAG in the AgentField UI. docs/DEMO_RUNBOOK.md is the step-by-step script for the review session. One honest caveat about pacing, not capability: inference is CPU-bound on a local 4B model, so a single-domain query takes 2–4 minutes and a cross-domain query 8–15 minutes. The runbook plans the demo around that (pre-warmed models, a short query first), and the same queries return in seconds on a hosted endpoint.</w:t>
            </w:r>
          </w:p>
        </w:tc>
      </w:tr>
    </w:tbl>
    <w:p xmlns:wp14="http://schemas.microsoft.com/office/word/2010/wordml" w14:paraId="1A01113B" wp14:textId="77777777">
      <w:pPr>
        <w:pStyle w:val="9"/>
        <w:spacing w:before="320" w:after="140"/>
      </w:pPr>
      <w:r>
        <w:rPr>
          <w:b/>
          <w:bCs/>
          <w:color w:val="1F6E69"/>
          <w:sz w:val="27"/>
          <w:szCs w:val="27"/>
        </w:rPr>
        <w:t>4. Evidence Pack (Full Programme: Week 4–17)</w:t>
      </w:r>
    </w:p>
    <w:p xmlns:wp14="http://schemas.microsoft.com/office/word/2010/wordml" w14:paraId="261D5FF9" wp14:textId="77777777">
      <w:pPr>
        <w:pStyle w:val="10"/>
        <w:spacing w:before="220" w:after="100"/>
      </w:pPr>
      <w:r>
        <w:rPr>
          <w:b/>
          <w:bCs/>
          <w:color w:val="2E9D96"/>
          <w:sz w:val="23"/>
          <w:szCs w:val="23"/>
        </w:rPr>
        <w:t>4.1 Evidence Index</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000"/>
        <w:gridCol w:w="3546"/>
        <w:gridCol w:w="1400"/>
        <w:gridCol w:w="2100"/>
        <w:gridCol w:w="1700"/>
      </w:tblGrid>
      <w:tr xmlns:wp14="http://schemas.microsoft.com/office/word/2010/wordml" w14:paraId="232B2F3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blHeader/>
        </w:trPr>
        <w:tc>
          <w:tcPr>
            <w:tcW w:w="10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584FABB8" wp14:textId="77777777">
            <w:pPr>
              <w:spacing w:before="0" w:after="0"/>
            </w:pPr>
            <w:r>
              <w:rPr>
                <w:b/>
                <w:bCs/>
                <w:color w:val="FFFFFF"/>
                <w:sz w:val="20"/>
                <w:szCs w:val="20"/>
              </w:rPr>
              <w:t>Evidence ID</w:t>
            </w:r>
          </w:p>
        </w:tc>
        <w:tc>
          <w:tcPr>
            <w:tcW w:w="3546"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308F24F6" wp14:textId="77777777">
            <w:pPr>
              <w:spacing w:before="0" w:after="0"/>
            </w:pPr>
            <w:r>
              <w:rPr>
                <w:b/>
                <w:bCs/>
                <w:color w:val="FFFFFF"/>
                <w:sz w:val="20"/>
                <w:szCs w:val="20"/>
              </w:rPr>
              <w:t>Caption — what does this prove?</w:t>
            </w:r>
          </w:p>
        </w:tc>
        <w:tc>
          <w:tcPr>
            <w:tcW w:w="14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6D75481E" wp14:textId="77777777">
            <w:pPr>
              <w:spacing w:before="0" w:after="0"/>
            </w:pPr>
            <w:r>
              <w:rPr>
                <w:b/>
                <w:bCs/>
                <w:color w:val="FFFFFF"/>
                <w:sz w:val="20"/>
                <w:szCs w:val="20"/>
              </w:rPr>
              <w:t>Deliverable ID(s)</w:t>
            </w:r>
          </w:p>
        </w:tc>
        <w:tc>
          <w:tcPr>
            <w:tcW w:w="21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3FBEE4F6" wp14:textId="77777777">
            <w:pPr>
              <w:spacing w:before="0" w:after="0"/>
            </w:pPr>
            <w:r>
              <w:rPr>
                <w:b/>
                <w:bCs/>
                <w:color w:val="FFFFFF"/>
                <w:sz w:val="20"/>
                <w:szCs w:val="20"/>
              </w:rPr>
              <w:t>Verifiable link (if any)</w:t>
            </w:r>
          </w:p>
        </w:tc>
        <w:tc>
          <w:tcPr>
            <w:tcW w:w="17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62C75BA5" wp14:textId="77777777">
            <w:pPr>
              <w:spacing w:before="0" w:after="0"/>
            </w:pPr>
            <w:r>
              <w:rPr>
                <w:b/>
                <w:bCs/>
                <w:color w:val="FFFFFF"/>
                <w:sz w:val="20"/>
                <w:szCs w:val="20"/>
              </w:rPr>
              <w:t>Carried from Mid-Term? (EV-ID if yes)</w:t>
            </w:r>
          </w:p>
        </w:tc>
      </w:tr>
      <w:tr xmlns:wp14="http://schemas.microsoft.com/office/word/2010/wordml" w14:paraId="786B43C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B564327" wp14:textId="77777777">
            <w:pPr>
              <w:spacing w:before="0" w:after="0"/>
            </w:pPr>
            <w:r>
              <w:rPr>
                <w:color w:val="000000"/>
                <w:sz w:val="20"/>
                <w:szCs w:val="20"/>
              </w:rPr>
              <w:t>EV-01</w:t>
            </w:r>
          </w:p>
        </w:tc>
        <w:tc>
          <w:tcPr>
            <w:tcW w:w="35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6FEB5B0" wp14:textId="77777777">
            <w:pPr>
              <w:spacing w:before="0" w:after="0"/>
            </w:pPr>
            <w:r>
              <w:rPr>
                <w:b w:val="0"/>
                <w:sz w:val="18"/>
              </w:rPr>
              <w:t>Q01 "Did yesterday's ETL pipeline for the sales data run successfully?" is routed by the LLM to data-platform and answered citing the exact Databricks run</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0D7AA69" wp14:textId="77777777">
            <w:pPr>
              <w:spacing w:before="0" w:after="0"/>
            </w:pPr>
            <w:r>
              <w:rPr>
                <w:b w:val="0"/>
                <w:sz w:val="18"/>
              </w:rPr>
              <w:t>D-02, D-03</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196D064" wp14:textId="77777777">
            <w:pPr>
              <w:spacing w:before="0" w:after="0"/>
            </w:pPr>
            <w:r>
              <w:rPr>
                <w:b w:val="0"/>
                <w:sz w:val="18"/>
              </w:rPr>
              <w:t>docs/qa/q01.md · execution exec_20260714_141123_g9gremvx</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4FF1C98" wp14:textId="77777777">
            <w:pPr>
              <w:spacing w:before="0" w:after="0"/>
            </w:pPr>
            <w:r>
              <w:rPr>
                <w:b w:val="0"/>
                <w:sz w:val="18"/>
              </w:rPr>
              <w:t>Yes — Mid-Term EV-01</w:t>
            </w:r>
          </w:p>
        </w:tc>
      </w:tr>
      <w:tr xmlns:wp14="http://schemas.microsoft.com/office/word/2010/wordml" w14:paraId="6557830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3E09A49" wp14:textId="77777777">
            <w:pPr>
              <w:spacing w:before="0" w:after="0"/>
            </w:pPr>
            <w:r>
              <w:rPr>
                <w:color w:val="000000"/>
                <w:sz w:val="20"/>
                <w:szCs w:val="20"/>
              </w:rPr>
              <w:t>EV-02</w:t>
            </w:r>
          </w:p>
        </w:tc>
        <w:tc>
          <w:tcPr>
            <w:tcW w:w="35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D072C0D" wp14:textId="77777777">
            <w:pPr>
              <w:spacing w:before="0" w:after="0"/>
            </w:pPr>
            <w:r>
              <w:rPr>
                <w:b w:val="0"/>
                <w:sz w:val="18"/>
              </w:rPr>
              <w:t>Q02 "What was the error in the last failed Databricks job?" routes to data-platform and quotes the SchemaMismatchException from the job record it cites</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8A21919" wp14:textId="77777777">
            <w:pPr>
              <w:spacing w:before="0" w:after="0"/>
            </w:pPr>
            <w:r>
              <w:rPr>
                <w:b w:val="0"/>
                <w:sz w:val="18"/>
              </w:rPr>
              <w:t>D-02, D-03</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BD18F9B" wp14:textId="77777777">
            <w:pPr>
              <w:spacing w:before="0" w:after="0"/>
            </w:pPr>
            <w:r>
              <w:rPr>
                <w:b w:val="0"/>
                <w:sz w:val="18"/>
              </w:rPr>
              <w:t>docs/qa/q02.md · execution exec_20260714_141241_mqlvknj3</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38601FE" wp14:textId="77777777">
            <w:pPr>
              <w:spacing w:before="0" w:after="0"/>
            </w:pPr>
            <w:r>
              <w:rPr>
                <w:b w:val="0"/>
                <w:sz w:val="18"/>
              </w:rPr>
              <w:t>Yes — Mid-Term EV-02</w:t>
            </w:r>
          </w:p>
        </w:tc>
      </w:tr>
      <w:tr xmlns:wp14="http://schemas.microsoft.com/office/word/2010/wordml" w14:paraId="1837CD3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31EA3DB" wp14:textId="77777777">
            <w:pPr>
              <w:spacing w:before="0" w:after="0"/>
            </w:pPr>
            <w:r>
              <w:rPr>
                <w:color w:val="000000"/>
                <w:sz w:val="20"/>
                <w:szCs w:val="20"/>
              </w:rPr>
              <w:t>EV-03</w:t>
            </w:r>
          </w:p>
        </w:tc>
        <w:tc>
          <w:tcPr>
            <w:tcW w:w="35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F3CABC7" wp14:textId="77777777">
            <w:pPr>
              <w:spacing w:before="0" w:after="0"/>
            </w:pPr>
            <w:r>
              <w:rPr>
                <w:b w:val="0"/>
                <w:sz w:val="18"/>
              </w:rPr>
              <w:t>Q03 "Did the latest deployment of the payments service pass all quality gates?" routes to devops and cites the GitHub Actions run</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B08B5D1" wp14:textId="77777777">
            <w:pPr>
              <w:spacing w:before="0" w:after="0"/>
            </w:pPr>
            <w:r>
              <w:rPr>
                <w:b w:val="0"/>
                <w:sz w:val="18"/>
              </w:rPr>
              <w:t>D-02, D-05</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6DEB4AB" wp14:textId="77777777">
            <w:pPr>
              <w:spacing w:before="0" w:after="0"/>
            </w:pPr>
            <w:r>
              <w:rPr>
                <w:b w:val="0"/>
                <w:sz w:val="18"/>
              </w:rPr>
              <w:t>docs/qa/q03.md · execution exec_20260714_141414_omi6no7o</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AD9C6F4" wp14:textId="77777777">
            <w:pPr>
              <w:spacing w:before="0" w:after="0"/>
            </w:pPr>
            <w:r>
              <w:rPr>
                <w:b w:val="0"/>
                <w:sz w:val="18"/>
              </w:rPr>
              <w:t>Yes — Mid-Term EV-03</w:t>
            </w:r>
          </w:p>
        </w:tc>
      </w:tr>
      <w:tr xmlns:wp14="http://schemas.microsoft.com/office/word/2010/wordml" w14:paraId="12C2AD6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B607359" wp14:textId="77777777">
            <w:pPr>
              <w:spacing w:before="0" w:after="0"/>
            </w:pPr>
            <w:r>
              <w:rPr>
                <w:color w:val="000000"/>
                <w:sz w:val="20"/>
                <w:szCs w:val="20"/>
              </w:rPr>
              <w:t>EV-04</w:t>
            </w:r>
          </w:p>
        </w:tc>
        <w:tc>
          <w:tcPr>
            <w:tcW w:w="35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B1F511A" wp14:textId="77777777">
            <w:pPr>
              <w:spacing w:before="0" w:after="0"/>
            </w:pPr>
            <w:r>
              <w:rPr>
                <w:b w:val="0"/>
                <w:sz w:val="18"/>
              </w:rPr>
              <w:t>Q04 "What was the last deployment date for the auth service?" routes to devops and answers the date from the deploy-auth run it cites</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5F9C3DC" wp14:textId="77777777">
            <w:pPr>
              <w:spacing w:before="0" w:after="0"/>
            </w:pPr>
            <w:r>
              <w:rPr>
                <w:b w:val="0"/>
                <w:sz w:val="18"/>
              </w:rPr>
              <w:t>D-02, D-05</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023141B" wp14:textId="77777777">
            <w:pPr>
              <w:spacing w:before="0" w:after="0"/>
            </w:pPr>
            <w:r>
              <w:rPr>
                <w:b w:val="0"/>
                <w:sz w:val="18"/>
              </w:rPr>
              <w:t>docs/qa/q04.md · execution exec_20260714_141538_39ycscfa</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F3B1409" wp14:textId="77777777">
            <w:pPr>
              <w:spacing w:before="0" w:after="0"/>
            </w:pPr>
            <w:r>
              <w:rPr>
                <w:b w:val="0"/>
                <w:sz w:val="18"/>
              </w:rPr>
              <w:t>Yes — Mid-Term EV-04</w:t>
            </w:r>
          </w:p>
        </w:tc>
      </w:tr>
      <w:tr xmlns:wp14="http://schemas.microsoft.com/office/word/2010/wordml" w14:paraId="785B730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CF43BFD" wp14:textId="77777777">
            <w:pPr>
              <w:spacing w:before="0" w:after="0"/>
            </w:pPr>
            <w:r>
              <w:rPr>
                <w:color w:val="000000"/>
                <w:sz w:val="20"/>
                <w:szCs w:val="20"/>
              </w:rPr>
              <w:t>EV-05</w:t>
            </w:r>
          </w:p>
        </w:tc>
        <w:tc>
          <w:tcPr>
            <w:tcW w:w="35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62C75D1" wp14:textId="77777777">
            <w:pPr>
              <w:spacing w:before="0" w:after="0"/>
            </w:pPr>
            <w:r>
              <w:rPr>
                <w:b w:val="0"/>
                <w:sz w:val="18"/>
              </w:rPr>
              <w:t>Q05 "What is the current deal status for Acme Corp?" routes to crm and cites BOTH the account and the deal record</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64355AD" wp14:textId="77777777">
            <w:pPr>
              <w:spacing w:before="0" w:after="0"/>
            </w:pPr>
            <w:r>
              <w:rPr>
                <w:b w:val="0"/>
                <w:sz w:val="18"/>
              </w:rPr>
              <w:t>D-02, D-06</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A965116" wp14:textId="77777777">
            <w:pPr>
              <w:spacing w:before="0" w:after="0"/>
            </w:pPr>
            <w:r>
              <w:rPr>
                <w:b w:val="0"/>
                <w:sz w:val="18"/>
              </w:rPr>
              <w:t>docs/qa/q05.md · execution exec_20260714_141715_68sxegi6</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DF4E37C" wp14:textId="77777777">
            <w:pPr>
              <w:spacing w:before="0" w:after="0"/>
            </w:pPr>
            <w:r>
              <w:rPr>
                <w:b w:val="0"/>
                <w:sz w:val="18"/>
              </w:rPr>
              <w:t>Yes — Mid-Term EV-05</w:t>
            </w:r>
          </w:p>
        </w:tc>
      </w:tr>
      <w:tr xmlns:wp14="http://schemas.microsoft.com/office/word/2010/wordml" w14:paraId="2F9B8A6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5BE6CE5" wp14:textId="77777777">
            <w:pPr>
              <w:spacing w:before="0" w:after="0"/>
            </w:pPr>
            <w:r>
              <w:rPr>
                <w:color w:val="000000"/>
                <w:sz w:val="20"/>
                <w:szCs w:val="20"/>
              </w:rPr>
              <w:t>EV-06</w:t>
            </w:r>
          </w:p>
        </w:tc>
        <w:tc>
          <w:tcPr>
            <w:tcW w:w="35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4FB30F8" wp14:textId="77777777">
            <w:pPr>
              <w:spacing w:before="0" w:after="0"/>
            </w:pPr>
            <w:r>
              <w:rPr>
                <w:b w:val="0"/>
                <w:sz w:val="18"/>
              </w:rPr>
              <w:t>Q06 "Who is the account owner for TechStart Ltd?" routes to crm and cites the CRM account — a differently phrased question reaching the same specialist, which is evidence that routing is intent classification and not keyword matching</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DA6542E" wp14:textId="77777777">
            <w:pPr>
              <w:spacing w:before="0" w:after="0"/>
            </w:pPr>
            <w:r>
              <w:rPr>
                <w:b w:val="0"/>
                <w:sz w:val="18"/>
              </w:rPr>
              <w:t>D-02, D-06</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041E394" wp14:textId="77777777">
            <w:pPr>
              <w:spacing w:before="0" w:after="0"/>
            </w:pPr>
            <w:r>
              <w:rPr>
                <w:b w:val="0"/>
                <w:sz w:val="18"/>
              </w:rPr>
              <w:t>docs/qa/q06.md · execution exec_20260714_141852_ebkaqo3h</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22B00AE" wp14:textId="77777777">
            <w:pPr>
              <w:spacing w:before="0" w:after="0"/>
            </w:pPr>
            <w:r>
              <w:rPr>
                <w:b w:val="0"/>
                <w:sz w:val="18"/>
              </w:rPr>
              <w:t>Yes — Mid-Term EV-06</w:t>
            </w:r>
          </w:p>
        </w:tc>
      </w:tr>
      <w:tr xmlns:wp14="http://schemas.microsoft.com/office/word/2010/wordml" w14:paraId="609B64E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E7808FA" wp14:textId="77777777">
            <w:pPr>
              <w:spacing w:before="0" w:after="0"/>
            </w:pPr>
            <w:r>
              <w:rPr>
                <w:color w:val="000000"/>
                <w:sz w:val="20"/>
                <w:szCs w:val="20"/>
              </w:rPr>
              <w:t>EV-07</w:t>
            </w:r>
          </w:p>
        </w:tc>
        <w:tc>
          <w:tcPr>
            <w:tcW w:w="35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2C6D796" wp14:textId="77777777">
            <w:pPr>
              <w:spacing w:before="0" w:after="0"/>
            </w:pPr>
            <w:r>
              <w:rPr>
                <w:b w:val="0"/>
                <w:sz w:val="18"/>
              </w:rPr>
              <w:t>RE-CAPTURED. Q07 "What is the runbook for a schema mismatch?" routes to docs and answers from the RAG index, citing 3 retrieved sections on this control-plane run — the mid-term screenshot for this block showed a pre-fix, zero-citation docs-agent run, so it is replaced rather than carried</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E1831B3" wp14:textId="77777777">
            <w:pPr>
              <w:spacing w:before="0" w:after="0"/>
            </w:pPr>
            <w:r>
              <w:rPr>
                <w:b w:val="0"/>
                <w:sz w:val="18"/>
              </w:rPr>
              <w:t>D-02, D-04</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4E11D2A" wp14:textId="77777777">
            <w:pPr>
              <w:spacing w:before="0" w:after="0"/>
            </w:pPr>
            <w:r>
              <w:rPr>
                <w:b w:val="0"/>
                <w:sz w:val="18"/>
              </w:rPr>
              <w:t>docs/qa/q07.md · docs/qa/traces.md · execution exec_20260903_181908_i4xiuaut</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1126E5D" wp14:textId="77777777">
            <w:pPr>
              <w:spacing w:before="0" w:after="0"/>
            </w:pPr>
            <w:r>
              <w:rPr>
                <w:b w:val="0"/>
                <w:sz w:val="18"/>
              </w:rPr>
              <w:t>No — re-captured (supersedes the defective Mid-Term EV-07 image)</w:t>
            </w:r>
          </w:p>
        </w:tc>
      </w:tr>
      <w:tr xmlns:wp14="http://schemas.microsoft.com/office/word/2010/wordml" w14:paraId="2EFF824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63B405F" wp14:textId="77777777">
            <w:pPr>
              <w:spacing w:before="0" w:after="0"/>
            </w:pPr>
            <w:r>
              <w:rPr>
                <w:color w:val="000000"/>
                <w:sz w:val="20"/>
                <w:szCs w:val="20"/>
              </w:rPr>
              <w:t>EV-08</w:t>
            </w:r>
          </w:p>
        </w:tc>
        <w:tc>
          <w:tcPr>
            <w:tcW w:w="35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DE403A5" wp14:textId="77777777">
            <w:pPr>
              <w:spacing w:before="0" w:after="0"/>
            </w:pPr>
            <w:r>
              <w:rPr>
                <w:b w:val="0"/>
                <w:sz w:val="18"/>
              </w:rPr>
              <w:t>Q08 "What does the architecture doc say about the ingestion pipeline?" routes to docs and cites the indexed architecture document down to the section</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2431CDC" wp14:textId="77777777">
            <w:pPr>
              <w:spacing w:before="0" w:after="0"/>
            </w:pPr>
            <w:r>
              <w:rPr>
                <w:b w:val="0"/>
                <w:sz w:val="18"/>
              </w:rPr>
              <w:t>D-02, D-04</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9E398E2" wp14:textId="77777777">
            <w:pPr>
              <w:spacing w:before="0" w:after="0"/>
            </w:pPr>
            <w:r>
              <w:rPr>
                <w:b w:val="0"/>
                <w:sz w:val="18"/>
              </w:rPr>
              <w:t>docs/qa/q08.md · execution exec_20260714_144845_mo16pl3y</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6287F21" wp14:textId="77777777">
            <w:pPr>
              <w:spacing w:before="0" w:after="0"/>
            </w:pPr>
            <w:r>
              <w:rPr>
                <w:b w:val="0"/>
                <w:sz w:val="18"/>
              </w:rPr>
              <w:t>Yes — Mid-Term EV-08</w:t>
            </w:r>
          </w:p>
        </w:tc>
      </w:tr>
      <w:tr xmlns:wp14="http://schemas.microsoft.com/office/word/2010/wordml" w14:paraId="09C1FC5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6D6C221" wp14:textId="77777777">
            <w:pPr>
              <w:spacing w:before="0" w:after="0"/>
            </w:pPr>
            <w:r>
              <w:rPr>
                <w:color w:val="000000"/>
                <w:sz w:val="20"/>
                <w:szCs w:val="20"/>
              </w:rPr>
              <w:t>EV-09</w:t>
            </w:r>
          </w:p>
        </w:tc>
        <w:tc>
          <w:tcPr>
            <w:tcW w:w="35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BE93A62" wp14:textId="77777777">
            <w:pPr>
              <w:spacing w:before="0" w:after="0"/>
            </w:pPr>
            <w:r>
              <w:rPr>
                <w:b w:val="0"/>
                <w:sz w:val="18"/>
              </w:rPr>
              <w:t>RE-CAPTURED. CROSS-DOMAIN — Q09 "Did last night's pipeline failure affect any CRM customer sync?" routes to data-platform + crm and links the failed job to the specific customer accounts left stale, citing both systems. The mid-term image showed a single-specialist frame of this cross-domain query, so it is replaced rather than carried</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84BA73E" wp14:textId="77777777">
            <w:pPr>
              <w:spacing w:before="0" w:after="0"/>
            </w:pPr>
            <w:r>
              <w:rPr>
                <w:b w:val="0"/>
                <w:sz w:val="18"/>
              </w:rPr>
              <w:t>D-02, D-03, D-06, D-07, D-09</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4B3F2EB" wp14:textId="77777777">
            <w:pPr>
              <w:spacing w:before="0" w:after="0"/>
            </w:pPr>
            <w:r>
              <w:rPr>
                <w:b w:val="0"/>
                <w:sz w:val="18"/>
              </w:rPr>
              <w:t>docs/qa/q09.md · docs/qa/traces.md · execution exec_20260903_182225_ak7wxnxf</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D34F5C7" wp14:textId="77777777">
            <w:pPr>
              <w:spacing w:before="0" w:after="0"/>
            </w:pPr>
            <w:r>
              <w:rPr>
                <w:b w:val="0"/>
                <w:sz w:val="18"/>
              </w:rPr>
              <w:t>No — re-captured (supersedes the defective Mid-Term EV-09 image)</w:t>
            </w:r>
          </w:p>
        </w:tc>
      </w:tr>
      <w:tr xmlns:wp14="http://schemas.microsoft.com/office/word/2010/wordml" w14:paraId="58EC0DE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C73C568" wp14:textId="77777777">
            <w:pPr>
              <w:spacing w:before="0" w:after="0"/>
            </w:pPr>
            <w:r>
              <w:rPr>
                <w:color w:val="000000"/>
                <w:sz w:val="20"/>
                <w:szCs w:val="20"/>
              </w:rPr>
              <w:t>EV-10</w:t>
            </w:r>
          </w:p>
        </w:tc>
        <w:tc>
          <w:tcPr>
            <w:tcW w:w="35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B4020A7" wp14:textId="77777777">
            <w:pPr>
              <w:spacing w:before="0" w:after="0"/>
            </w:pPr>
            <w:r>
              <w:rPr>
                <w:b w:val="0"/>
                <w:sz w:val="18"/>
              </w:rPr>
              <w:t>RE-CAPTURED. CROSS-DOMAIN — Q10 "The ingestion job failed — is there a fix in the runbooks?" routes to data-platform + docs and joins the live failure to the documented recovery steps, citing 5 sources spanning both systems on this control-plane run. The mid-term image showed a single-specialist frame, so it is replaced rather than carried</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D7B270A" wp14:textId="77777777">
            <w:pPr>
              <w:spacing w:before="0" w:after="0"/>
            </w:pPr>
            <w:r>
              <w:rPr>
                <w:b w:val="0"/>
                <w:sz w:val="18"/>
              </w:rPr>
              <w:t>D-02, D-03, D-04, D-07, D-09</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F904CB7" wp14:textId="77777777">
            <w:pPr>
              <w:spacing w:before="0" w:after="0"/>
            </w:pPr>
            <w:r>
              <w:rPr>
                <w:b w:val="0"/>
                <w:sz w:val="18"/>
              </w:rPr>
              <w:t>docs/qa/q10.md · docs/qa/traces.md · execution exec_20260903_183031_6f9v61d6</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6971CD3" wp14:textId="77777777">
            <w:pPr>
              <w:spacing w:before="0" w:after="0"/>
            </w:pPr>
            <w:r>
              <w:rPr>
                <w:b w:val="0"/>
                <w:sz w:val="18"/>
              </w:rPr>
              <w:t>No — re-captured (supersedes the defective Mid-Term EV-10 image)</w:t>
            </w:r>
          </w:p>
        </w:tc>
      </w:tr>
      <w:tr>
        <w:tc>
          <w:tcPr>
            <w:tcW w:type="dxa" w:w="1000"/>
          </w:tcPr>
          <w:p>
            <w:r>
              <w:rPr>
                <w:b w:val="0"/>
                <w:sz w:val="18"/>
              </w:rPr>
              <w:t>EV-11</w:t>
            </w:r>
          </w:p>
        </w:tc>
        <w:tc>
          <w:tcPr>
            <w:tcW w:type="dxa" w:w="3546"/>
          </w:tcPr>
          <w:p>
            <w:r>
              <w:rPr>
                <w:b w:val="0"/>
                <w:sz w:val="18"/>
              </w:rPr>
              <w:t>CROSS-DOMAIN — Q11 "What's the status of the latest deployment and are there any known issues?" routes to devops + docs; the four citations span both systems (two GitHub Actions runs plus the quality-gates runbook and the incident report)</w:t>
            </w:r>
          </w:p>
        </w:tc>
        <w:tc>
          <w:tcPr>
            <w:tcW w:type="dxa" w:w="1400"/>
          </w:tcPr>
          <w:p>
            <w:r>
              <w:rPr>
                <w:b w:val="0"/>
                <w:sz w:val="18"/>
              </w:rPr>
              <w:t>D-02, D-04, D-05, D-07, D-09</w:t>
            </w:r>
          </w:p>
        </w:tc>
        <w:tc>
          <w:tcPr>
            <w:tcW w:type="dxa" w:w="2100"/>
          </w:tcPr>
          <w:p>
            <w:r>
              <w:rPr>
                <w:b w:val="0"/>
                <w:sz w:val="18"/>
              </w:rPr>
              <w:t>docs/qa/q11.md · execution exec_20260714_145520_dxtvhyol</w:t>
            </w:r>
          </w:p>
        </w:tc>
        <w:tc>
          <w:tcPr>
            <w:tcW w:type="dxa" w:w="1700"/>
          </w:tcPr>
          <w:p>
            <w:r>
              <w:rPr>
                <w:b w:val="0"/>
                <w:sz w:val="18"/>
              </w:rPr>
              <w:t>Yes — Mid-Term EV-11</w:t>
            </w:r>
          </w:p>
        </w:tc>
      </w:tr>
      <w:tr>
        <w:tc>
          <w:tcPr>
            <w:tcW w:type="dxa" w:w="1000"/>
          </w:tcPr>
          <w:p>
            <w:r>
              <w:rPr>
                <w:b w:val="0"/>
                <w:sz w:val="18"/>
              </w:rPr>
              <w:t>EV-12</w:t>
            </w:r>
          </w:p>
        </w:tc>
        <w:tc>
          <w:tcPr>
            <w:tcW w:type="dxa" w:w="3546"/>
          </w:tcPr>
          <w:p>
            <w:r>
              <w:rPr>
                <w:b w:val="0"/>
                <w:sz w:val="18"/>
              </w:rPr>
              <w:t>CROSS-DOMAIN — Q12 "Give me a full status update — pipeline, deployments, and any open incidents" routes to ALL FOUR domains and synthesises one answer citing across every system. The hardest query in the suite</w:t>
            </w:r>
          </w:p>
        </w:tc>
        <w:tc>
          <w:tcPr>
            <w:tcW w:type="dxa" w:w="1400"/>
          </w:tcPr>
          <w:p>
            <w:r>
              <w:rPr>
                <w:b w:val="0"/>
                <w:sz w:val="18"/>
              </w:rPr>
              <w:t>D-02, D-03, D-04, D-05, D-06, D-07, D-09</w:t>
            </w:r>
          </w:p>
        </w:tc>
        <w:tc>
          <w:tcPr>
            <w:tcW w:type="dxa" w:w="2100"/>
          </w:tcPr>
          <w:p>
            <w:r>
              <w:rPr>
                <w:b w:val="0"/>
                <w:sz w:val="18"/>
              </w:rPr>
              <w:t>docs/qa/q12.md · execution exec_20260714_150256_x4r81cqa</w:t>
            </w:r>
          </w:p>
        </w:tc>
        <w:tc>
          <w:tcPr>
            <w:tcW w:type="dxa" w:w="1700"/>
          </w:tcPr>
          <w:p>
            <w:r>
              <w:rPr>
                <w:b w:val="0"/>
                <w:sz w:val="18"/>
              </w:rPr>
              <w:t>Yes — Mid-Term EV-12</w:t>
            </w:r>
          </w:p>
        </w:tc>
      </w:tr>
      <w:tr>
        <w:tc>
          <w:tcPr>
            <w:tcW w:type="dxa" w:w="1000"/>
          </w:tcPr>
          <w:p>
            <w:r>
              <w:rPr>
                <w:b w:val="0"/>
                <w:sz w:val="18"/>
              </w:rPr>
              <w:t>EV-13</w:t>
            </w:r>
          </w:p>
        </w:tc>
        <w:tc>
          <w:tcPr>
            <w:tcW w:type="dxa" w:w="3546"/>
          </w:tcPr>
          <w:p>
            <w:r>
              <w:rPr>
                <w:b w:val="0"/>
                <w:sz w:val="18"/>
              </w:rPr>
              <w:t>MID-TERM INTERIM, carried for continuity: the Week-10 graded QA run — 3.64% hallucination (2 ungrounded / 55 claims) over 10 of the 12 queries. Superseded for the full programme by EV-20, which judges all 12; kept here so the mid-term numbering is not silently dropped and the two documents reconcile</w:t>
            </w:r>
          </w:p>
        </w:tc>
        <w:tc>
          <w:tcPr>
            <w:tcW w:type="dxa" w:w="1400"/>
          </w:tcPr>
          <w:p>
            <w:r>
              <w:rPr>
                <w:b w:val="0"/>
                <w:sz w:val="18"/>
              </w:rPr>
              <w:t>D-07, D-10</w:t>
            </w:r>
          </w:p>
        </w:tc>
        <w:tc>
          <w:tcPr>
            <w:tcW w:type="dxa" w:w="2100"/>
          </w:tcPr>
          <w:p>
            <w:r>
              <w:rPr>
                <w:b w:val="0"/>
                <w:sz w:val="18"/>
              </w:rPr>
              <w:t>data/qa_report.json (mid-term snapshot) — see EV-20 for the final figure</w:t>
            </w:r>
          </w:p>
        </w:tc>
        <w:tc>
          <w:tcPr>
            <w:tcW w:type="dxa" w:w="1700"/>
          </w:tcPr>
          <w:p>
            <w:r>
              <w:rPr>
                <w:b w:val="0"/>
                <w:sz w:val="18"/>
              </w:rPr>
              <w:t>Yes — Mid-Term EV-13 (interim; superseded by EV-20)</w:t>
            </w:r>
          </w:p>
        </w:tc>
      </w:tr>
      <w:tr>
        <w:tc>
          <w:tcPr>
            <w:tcW w:type="dxa" w:w="1000"/>
          </w:tcPr>
          <w:p>
            <w:r>
              <w:rPr>
                <w:b w:val="0"/>
                <w:sz w:val="18"/>
              </w:rPr>
              <w:t>EV-14</w:t>
            </w:r>
          </w:p>
        </w:tc>
        <w:tc>
          <w:tcPr>
            <w:tcW w:type="dxa" w:w="3546"/>
          </w:tcPr>
          <w:p>
            <w:r>
              <w:rPr>
                <w:b w:val="0"/>
                <w:sz w:val="18"/>
              </w:rPr>
              <w:t>MID-TERM INTERIM, carried for continuity: the Week-10 offline suite — 415 passed, 93.11% coverage. Superseded for the full programme by EV-19 (419 passed, 93.11%); kept here so the mid-term numbering is not silently dropped</w:t>
            </w:r>
          </w:p>
        </w:tc>
        <w:tc>
          <w:tcPr>
            <w:tcW w:type="dxa" w:w="1400"/>
          </w:tcPr>
          <w:p>
            <w:r>
              <w:rPr>
                <w:b w:val="0"/>
                <w:sz w:val="18"/>
              </w:rPr>
              <w:t>D-08, D-12</w:t>
            </w:r>
          </w:p>
        </w:tc>
        <w:tc>
          <w:tcPr>
            <w:tcW w:type="dxa" w:w="2100"/>
          </w:tcPr>
          <w:p>
            <w:r>
              <w:rPr>
                <w:b w:val="0"/>
                <w:sz w:val="18"/>
              </w:rPr>
              <w:t>`make cov` (mid-term snapshot) — see EV-19 for the final figure</w:t>
            </w:r>
          </w:p>
        </w:tc>
        <w:tc>
          <w:tcPr>
            <w:tcW w:type="dxa" w:w="1700"/>
          </w:tcPr>
          <w:p>
            <w:r>
              <w:rPr>
                <w:b w:val="0"/>
                <w:sz w:val="18"/>
              </w:rPr>
              <w:t>Yes — Mid-Term EV-14 (interim; superseded by EV-19)</w:t>
            </w:r>
          </w:p>
        </w:tc>
      </w:tr>
      <w:tr>
        <w:tc>
          <w:tcPr>
            <w:tcW w:type="dxa" w:w="1000"/>
          </w:tcPr>
          <w:p>
            <w:r>
              <w:rPr>
                <w:b w:val="0"/>
                <w:sz w:val="18"/>
              </w:rPr>
              <w:t>EV-15</w:t>
            </w:r>
          </w:p>
        </w:tc>
        <w:tc>
          <w:tcPr>
            <w:tcW w:type="dxa" w:w="3546"/>
          </w:tcPr>
          <w:p>
            <w:r>
              <w:rPr>
                <w:b w:val="0"/>
                <w:sz w:val="18"/>
              </w:rPr>
              <w:t>The documentation corpus chunked, embedded and indexed for semantic search — 21 chunks at 768 dimensions, data-validation gate passed with no orphan chunks</w:t>
            </w:r>
          </w:p>
        </w:tc>
        <w:tc>
          <w:tcPr>
            <w:tcW w:type="dxa" w:w="1400"/>
          </w:tcPr>
          <w:p>
            <w:r>
              <w:rPr>
                <w:b w:val="0"/>
                <w:sz w:val="18"/>
              </w:rPr>
              <w:t>D-04</w:t>
            </w:r>
          </w:p>
        </w:tc>
        <w:tc>
          <w:tcPr>
            <w:tcW w:type="dxa" w:w="2100"/>
          </w:tcPr>
          <w:p>
            <w:r>
              <w:rPr>
                <w:b w:val="0"/>
                <w:sz w:val="18"/>
              </w:rPr>
              <w:t>`make index` · psiog_kendra/index_docs.py</w:t>
            </w:r>
          </w:p>
        </w:tc>
        <w:tc>
          <w:tcPr>
            <w:tcW w:type="dxa" w:w="1700"/>
          </w:tcPr>
          <w:p>
            <w:r>
              <w:rPr>
                <w:b w:val="0"/>
                <w:sz w:val="18"/>
              </w:rPr>
              <w:t>Yes — Mid-Term EV-15</w:t>
            </w:r>
          </w:p>
        </w:tc>
      </w:tr>
      <w:tr>
        <w:tc>
          <w:tcPr>
            <w:tcW w:type="dxa" w:w="1000"/>
          </w:tcPr>
          <w:p>
            <w:r>
              <w:rPr>
                <w:b w:val="0"/>
                <w:sz w:val="18"/>
              </w:rPr>
              <w:t>EV-16</w:t>
            </w:r>
          </w:p>
        </w:tc>
        <w:tc>
          <w:tcPr>
            <w:tcW w:type="dxa" w:w="3546"/>
          </w:tcPr>
          <w:p>
            <w:r>
              <w:rPr>
                <w:b w:val="0"/>
                <w:sz w:val="18"/>
              </w:rPr>
              <w:t>The AgentField control plane running under Docker Compose with all five agent nodes registered, Ready and Active — the orchestration layer the whole architecture depends on</w:t>
            </w:r>
          </w:p>
        </w:tc>
        <w:tc>
          <w:tcPr>
            <w:tcW w:type="dxa" w:w="1400"/>
          </w:tcPr>
          <w:p>
            <w:r>
              <w:rPr>
                <w:b w:val="0"/>
                <w:sz w:val="18"/>
              </w:rPr>
              <w:t>D-01</w:t>
            </w:r>
          </w:p>
        </w:tc>
        <w:tc>
          <w:tcPr>
            <w:tcW w:type="dxa" w:w="2100"/>
          </w:tcPr>
          <w:p>
            <w:r>
              <w:rPr>
                <w:b w:val="0"/>
                <w:sz w:val="18"/>
              </w:rPr>
              <w:t>deploy/docker-compose.yml · `make up &amp;&amp; make agents` · `make agents-status`</w:t>
            </w:r>
          </w:p>
        </w:tc>
        <w:tc>
          <w:tcPr>
            <w:tcW w:type="dxa" w:w="1700"/>
          </w:tcPr>
          <w:p>
            <w:r>
              <w:rPr>
                <w:b w:val="0"/>
                <w:sz w:val="18"/>
              </w:rPr>
              <w:t>Yes — Mid-Term EV-16</w:t>
            </w:r>
          </w:p>
        </w:tc>
      </w:tr>
      <w:tr>
        <w:tc>
          <w:tcPr>
            <w:tcW w:type="dxa" w:w="1000"/>
          </w:tcPr>
          <w:p>
            <w:r>
              <w:rPr>
                <w:b w:val="0"/>
                <w:sz w:val="18"/>
              </w:rPr>
              <w:t>EV-17</w:t>
            </w:r>
          </w:p>
        </w:tc>
        <w:tc>
          <w:tcPr>
            <w:tcW w:type="dxa" w:w="3546"/>
          </w:tcPr>
          <w:p>
            <w:r>
              <w:rPr>
                <w:b w:val="0"/>
                <w:sz w:val="18"/>
              </w:rPr>
              <w:t>Five DISTINCT registered nodes — not one LLM behind a long system prompt. Each agent carries its own base URL, port, reasoners, skills and DID: coordinator (route_query, ask), data-agent, devops-agent, crm-agent, docs-agent. Direct evidence for the RFP's multi-agent requirement</w:t>
            </w:r>
          </w:p>
        </w:tc>
        <w:tc>
          <w:tcPr>
            <w:tcW w:type="dxa" w:w="1400"/>
          </w:tcPr>
          <w:p>
            <w:r>
              <w:rPr>
                <w:b w:val="0"/>
                <w:sz w:val="18"/>
              </w:rPr>
              <w:t>D-02, D-03, D-04, D-05, D-06</w:t>
            </w:r>
          </w:p>
        </w:tc>
        <w:tc>
          <w:tcPr>
            <w:tcW w:type="dxa" w:w="2100"/>
          </w:tcPr>
          <w:p>
            <w:r>
              <w:rPr>
                <w:b w:val="0"/>
                <w:sz w:val="18"/>
              </w:rPr>
              <w:t>agents/ · http://localhost:8080/ui/ (Nodes view)</w:t>
            </w:r>
          </w:p>
        </w:tc>
        <w:tc>
          <w:tcPr>
            <w:tcW w:type="dxa" w:w="1700"/>
          </w:tcPr>
          <w:p>
            <w:r>
              <w:rPr>
                <w:b w:val="0"/>
                <w:sz w:val="18"/>
              </w:rPr>
              <w:t>Yes — Mid-Term EV-17</w:t>
            </w:r>
          </w:p>
        </w:tc>
      </w:tr>
      <w:tr>
        <w:tc>
          <w:tcPr>
            <w:tcW w:type="dxa" w:w="1000"/>
          </w:tcPr>
          <w:p>
            <w:r>
              <w:rPr>
                <w:b w:val="0"/>
                <w:sz w:val="18"/>
              </w:rPr>
              <w:t>EV-18</w:t>
            </w:r>
          </w:p>
        </w:tc>
        <w:tc>
          <w:tcPr>
            <w:tcW w:type="dxa" w:w="3546"/>
          </w:tcPr>
          <w:p>
            <w:r>
              <w:rPr>
                <w:b w:val="0"/>
                <w:sz w:val="18"/>
              </w:rPr>
              <w:t>The cross-domain DAG — coordinator.ask fanning out to all four specialists through the control plane and synthesising one answer, with per-hop durations. The clearest single picture of the multi-agent design</w:t>
            </w:r>
          </w:p>
        </w:tc>
        <w:tc>
          <w:tcPr>
            <w:tcW w:type="dxa" w:w="1400"/>
          </w:tcPr>
          <w:p>
            <w:r>
              <w:rPr>
                <w:b w:val="0"/>
                <w:sz w:val="18"/>
              </w:rPr>
              <w:t>D-01, D-02, D-07, D-09</w:t>
            </w:r>
          </w:p>
        </w:tc>
        <w:tc>
          <w:tcPr>
            <w:tcW w:type="dxa" w:w="2100"/>
          </w:tcPr>
          <w:p>
            <w:r>
              <w:rPr>
                <w:b w:val="0"/>
                <w:sz w:val="18"/>
              </w:rPr>
              <w:t>docs/qa/traces.md · execution exec_20260714_150256_x4r81cqa</w:t>
            </w:r>
          </w:p>
        </w:tc>
        <w:tc>
          <w:tcPr>
            <w:tcW w:type="dxa" w:w="1700"/>
          </w:tcPr>
          <w:p>
            <w:r>
              <w:rPr>
                <w:b w:val="0"/>
                <w:sz w:val="18"/>
              </w:rPr>
              <w:t>Yes — Mid-Term EV-18</w:t>
            </w:r>
          </w:p>
        </w:tc>
      </w:tr>
      <w:tr>
        <w:tc>
          <w:tcPr>
            <w:tcW w:type="dxa" w:w="1000"/>
          </w:tcPr>
          <w:p>
            <w:r>
              <w:rPr>
                <w:b w:val="0"/>
                <w:sz w:val="18"/>
              </w:rPr>
              <w:t>EV-19</w:t>
            </w:r>
          </w:p>
        </w:tc>
        <w:tc>
          <w:tcPr>
            <w:tcW w:type="dxa" w:w="3546"/>
          </w:tcPr>
          <w:p>
            <w:r>
              <w:rPr>
                <w:b w:val="0"/>
                <w:sz w:val="18"/>
              </w:rPr>
              <w:t>FINAL, measured: the full offline test suite passing with coverage — 419 passed, 4 skipped, 93.11% coverage against the ≥80% full-programme target. A pytest-cov figure, not an estimate. Supersedes EV-14</w:t>
            </w:r>
          </w:p>
        </w:tc>
        <w:tc>
          <w:tcPr>
            <w:tcW w:type="dxa" w:w="1400"/>
          </w:tcPr>
          <w:p>
            <w:r>
              <w:rPr>
                <w:b w:val="0"/>
                <w:sz w:val="18"/>
              </w:rPr>
              <w:t>D-08, D-12</w:t>
            </w:r>
          </w:p>
        </w:tc>
        <w:tc>
          <w:tcPr>
            <w:tcW w:type="dxa" w:w="2100"/>
          </w:tcPr>
          <w:p>
            <w:r>
              <w:rPr>
                <w:b w:val="0"/>
                <w:sz w:val="18"/>
              </w:rPr>
              <w:t>`make cov` · .github/workflows/ci.yml (coverage.xml artefact)</w:t>
            </w:r>
          </w:p>
        </w:tc>
        <w:tc>
          <w:tcPr>
            <w:tcW w:type="dxa" w:w="1700"/>
          </w:tcPr>
          <w:p>
            <w:r>
              <w:rPr>
                <w:b w:val="0"/>
                <w:sz w:val="18"/>
              </w:rPr>
              <w:t>No — new (final-programme measurement)</w:t>
            </w:r>
          </w:p>
        </w:tc>
      </w:tr>
      <w:tr>
        <w:tc>
          <w:tcPr>
            <w:tcW w:type="dxa" w:w="1000"/>
          </w:tcPr>
          <w:p>
            <w:r>
              <w:rPr>
                <w:b w:val="0"/>
                <w:sz w:val="18"/>
              </w:rPr>
              <w:t>EV-20</w:t>
            </w:r>
          </w:p>
        </w:tc>
        <w:tc>
          <w:tcPr>
            <w:tcW w:type="dxa" w:w="3546"/>
          </w:tcPr>
          <w:p>
            <w:r>
              <w:rPr>
                <w:b w:val="0"/>
                <w:sz w:val="18"/>
              </w:rPr>
              <w:t>FINAL, measured: the graded QA run over ALL 12 queries — routing accuracy 100% and hallucination rate 5.56% (3 ungrounded / 54 claims) against a &lt;10% target, with the rate shown alongside its own inputs so it can be re-derived from data/qa_report.json. Supersedes EV-13's 10-of-12 interim</w:t>
            </w:r>
          </w:p>
        </w:tc>
        <w:tc>
          <w:tcPr>
            <w:tcW w:type="dxa" w:w="1400"/>
          </w:tcPr>
          <w:p>
            <w:r>
              <w:rPr>
                <w:b w:val="0"/>
                <w:sz w:val="18"/>
              </w:rPr>
              <w:t>D-02, D-07, D-10</w:t>
            </w:r>
          </w:p>
        </w:tc>
        <w:tc>
          <w:tcPr>
            <w:tcW w:type="dxa" w:w="2100"/>
          </w:tcPr>
          <w:p>
            <w:r>
              <w:rPr>
                <w:b w:val="0"/>
                <w:sz w:val="18"/>
              </w:rPr>
              <w:t>`make qa-summary` · data/qa_report.json · psiog_kendra/qa/judge.py</w:t>
            </w:r>
          </w:p>
        </w:tc>
        <w:tc>
          <w:tcPr>
            <w:tcW w:type="dxa" w:w="1700"/>
          </w:tcPr>
          <w:p>
            <w:r>
              <w:rPr>
                <w:b w:val="0"/>
                <w:sz w:val="18"/>
              </w:rPr>
              <w:t>No — new (final-programme measurement)</w:t>
            </w:r>
          </w:p>
        </w:tc>
      </w:tr>
      <w:tr>
        <w:tc>
          <w:tcPr>
            <w:tcW w:type="dxa" w:w="1000"/>
          </w:tcPr>
          <w:p>
            <w:r>
              <w:rPr>
                <w:b w:val="0"/>
                <w:sz w:val="18"/>
              </w:rPr>
              <w:t>EV-21</w:t>
            </w:r>
          </w:p>
        </w:tc>
        <w:tc>
          <w:tcPr>
            <w:tcW w:type="dxa" w:w="3546"/>
          </w:tcPr>
          <w:p>
            <w:r>
              <w:rPr>
                <w:b w:val="0"/>
                <w:sz w:val="18"/>
              </w:rPr>
              <w:t>The hardened CI workflow running green on GitHub Actions across BOTH Python 3.11 and 3.12, with the coverage gate enforced and the coverage.xml artefact uploaded — CI that reproduces the measurement, not just runs the tests</w:t>
            </w:r>
          </w:p>
        </w:tc>
        <w:tc>
          <w:tcPr>
            <w:tcW w:type="dxa" w:w="1400"/>
          </w:tcPr>
          <w:p>
            <w:r>
              <w:rPr>
                <w:b w:val="0"/>
                <w:sz w:val="18"/>
              </w:rPr>
              <w:t>D-12</w:t>
            </w:r>
          </w:p>
        </w:tc>
        <w:tc>
          <w:tcPr>
            <w:tcW w:type="dxa" w:w="2100"/>
          </w:tcPr>
          <w:p>
            <w:r>
              <w:rPr>
                <w:b w:val="0"/>
                <w:sz w:val="18"/>
              </w:rPr>
              <w:t>.github/workflows/ci.yml (committed) · GitHub Actions run: «PASTE RUN URL»</w:t>
            </w:r>
          </w:p>
        </w:tc>
        <w:tc>
          <w:tcPr>
            <w:tcW w:type="dxa" w:w="1700"/>
          </w:tcPr>
          <w:p>
            <w:r>
              <w:rPr>
                <w:b w:val="0"/>
                <w:sz w:val="18"/>
              </w:rPr>
              <w:t>No — new; SCREENSHOT CAPTURE PENDING (review window). See Section 10</w:t>
            </w:r>
          </w:p>
        </w:tc>
      </w:tr>
      <w:tr>
        <w:tc>
          <w:tcPr>
            <w:tcW w:type="dxa" w:w="1000"/>
          </w:tcPr>
          <w:p>
            <w:r>
              <w:rPr>
                <w:b w:val="0"/>
                <w:sz w:val="18"/>
              </w:rPr>
              <w:t>EV-22</w:t>
            </w:r>
          </w:p>
        </w:tc>
        <w:tc>
          <w:tcPr>
            <w:tcW w:type="dxa" w:w="3546"/>
          </w:tcPr>
          <w:p>
            <w:r>
              <w:rPr>
                <w:b w:val="0"/>
                <w:sz w:val="18"/>
              </w:rPr>
              <w:t>The live end-to-end walkthrough executed against docs/DEMO_RUNBOOK.md — control plane up, five nodes routable, a single-domain and a cross-domain query answered live with citations. Evidence that the demo plan in Section 5.1 actually runs</w:t>
            </w:r>
          </w:p>
        </w:tc>
        <w:tc>
          <w:tcPr>
            <w:tcW w:type="dxa" w:w="1400"/>
          </w:tcPr>
          <w:p>
            <w:r>
              <w:rPr>
                <w:b w:val="0"/>
                <w:sz w:val="18"/>
              </w:rPr>
              <w:t>D-12, D-13</w:t>
            </w:r>
          </w:p>
        </w:tc>
        <w:tc>
          <w:tcPr>
            <w:tcW w:type="dxa" w:w="2100"/>
          </w:tcPr>
          <w:p>
            <w:r>
              <w:rPr>
                <w:b w:val="0"/>
                <w:sz w:val="18"/>
              </w:rPr>
              <w:t>docs/DEMO_RUNBOOK.md (committed) · http://localhost:8080/ui/</w:t>
            </w:r>
          </w:p>
        </w:tc>
        <w:tc>
          <w:tcPr>
            <w:tcW w:type="dxa" w:w="1700"/>
          </w:tcPr>
          <w:p>
            <w:r>
              <w:rPr>
                <w:b w:val="0"/>
                <w:sz w:val="18"/>
              </w:rPr>
              <w:t>No — new; SCREENSHOT CAPTURE PENDING (performed at the review). See Section 10</w:t>
            </w:r>
          </w:p>
        </w:tc>
      </w:tr>
    </w:tbl>
    <w:p xmlns:wp14="http://schemas.microsoft.com/office/word/2010/wordml" w14:paraId="3A889B00" wp14:textId="77777777">
      <w:pPr>
        <w:pStyle w:val="10"/>
        <w:spacing w:before="220" w:after="100"/>
      </w:pPr>
      <w:r>
        <w:rPr>
          <w:b/>
          <w:bCs/>
          <w:color w:val="2E9D96"/>
          <w:sz w:val="23"/>
          <w:szCs w:val="23"/>
        </w:rPr>
        <w:t>4.2 Evidence Blocks (paste screenshots here)</w:t>
      </w:r>
    </w:p>
    <w:p xmlns:wp14="http://schemas.microsoft.com/office/word/2010/wordml" w14:paraId="0B2C7B37" wp14:textId="77777777">
      <w:pPr>
        <w:spacing w:before="260" w:after="60"/>
      </w:pPr>
      <w:r>
        <w:rPr>
          <w:b/>
        </w:rPr>
        <w:t>EV-01  —  Q01 routes to data-platform and returns a grounded, cited answer</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xmlns:wp14="http://schemas.microsoft.com/office/word/2010/wordml" w14:paraId="6A376AF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32266D36" wp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A1F701D" wp14:textId="77777777">
            <w:pPr>
              <w:spacing w:before="0" w:after="0"/>
            </w:pPr>
            <w:r>
              <w:rPr>
                <w:b w:val="0"/>
                <w:sz w:val="18"/>
              </w:rPr>
              <w:t>The coordinator classifies intent with an LLM (no keyword matching) and routes to data-agent. The answer cites the exact Databricks run it read, so the claim is checkable.</w:t>
            </w:r>
          </w:p>
        </w:tc>
      </w:tr>
      <w:tr xmlns:wp14="http://schemas.microsoft.com/office/word/2010/wordml" w14:paraId="77018F3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0EF130AC" wp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253807A" wp14:textId="77777777">
            <w:pPr>
              <w:spacing w:before="0" w:after="0"/>
            </w:pPr>
            <w:r>
              <w:rPr>
                <w:b w:val="0"/>
                <w:sz w:val="18"/>
              </w:rPr>
              <w:t>D-02, D-03</w:t>
            </w:r>
          </w:p>
        </w:tc>
      </w:tr>
      <w:tr xmlns:wp14="http://schemas.microsoft.com/office/word/2010/wordml" w14:paraId="0FF1C25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6011CD27" wp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C383F58" wp14:textId="77777777">
            <w:pPr>
              <w:spacing w:before="0" w:after="0"/>
            </w:pPr>
            <w:r>
              <w:rPr>
                <w:b w:val="0"/>
                <w:sz w:val="18"/>
              </w:rPr>
              <w:t>Developed Week 5–6; verified through the live control plane 14-Jul-2026</w:t>
            </w:r>
          </w:p>
        </w:tc>
      </w:tr>
      <w:tr xmlns:wp14="http://schemas.microsoft.com/office/word/2010/wordml" w14:paraId="275ED73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91B5D3F" wp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3626F4F" wp14:textId="77777777">
            <w:pPr>
              <w:spacing w:before="0" w:after="0"/>
            </w:pPr>
            <w:r>
              <w:rPr>
                <w:b w:val="0"/>
                <w:sz w:val="18"/>
              </w:rPr>
              <w:t>docs/qa/q01.md · execution exec_20260714_141123_g9gremvx</w:t>
            </w:r>
          </w:p>
        </w:tc>
      </w:tr>
      <w:tr xmlns:wp14="http://schemas.microsoft.com/office/word/2010/wordml" w14:paraId="0732F13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E5298A6" wp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2B3975E" wp14:textId="77777777">
            <w:pPr>
              <w:spacing w:before="0" w:after="0"/>
            </w:pPr>
            <w:r>
              <w:rPr>
                <w:b w:val="0"/>
                <w:sz w:val="18"/>
              </w:rPr>
              <w:t>☐ No (new / progressed)      ☑ Yes — same as Mid-Term EV-01</w:t>
            </w:r>
          </w:p>
        </w:tc>
      </w:tr>
    </w:tbl>
    <w:p xmlns:wp14="http://schemas.microsoft.com/office/word/2010/wordml" w14:paraId="7127662C" wp14:textId="77777777">
      <w:pPr>
        <w:spacing w:before="120" w:after="60"/>
      </w:pPr>
      <w:r>
        <w:rPr>
          <w:i/>
        </w:rPr>
        <w:t>Screenshot below — the same evidence submitted at Mid-Term as EV-01, re-pasted here so this document reads standalone. The carry-forward reference in the table above still applies.</w:t>
      </w:r>
    </w:p>
    <w:p>
      <w:r>
        <w:drawing>
          <wp:inline xmlns:a="http://schemas.openxmlformats.org/drawingml/2006/main" xmlns:pic="http://schemas.openxmlformats.org/drawingml/2006/picture">
            <wp:extent cx="6188710" cy="1803010"/>
            <wp:docPr id="1" name="Picture 1"/>
            <wp:cNvGraphicFramePr>
              <a:graphicFrameLocks noChangeAspect="1"/>
            </wp:cNvGraphicFramePr>
            <a:graphic>
              <a:graphicData uri="http://schemas.openxmlformats.org/drawingml/2006/picture">
                <pic:pic>
                  <pic:nvPicPr>
                    <pic:cNvPr id="0" name="Q01-Ev01.png"/>
                    <pic:cNvPicPr/>
                  </pic:nvPicPr>
                  <pic:blipFill>
                    <a:blip r:embed="rId8"/>
                    <a:stretch>
                      <a:fillRect/>
                    </a:stretch>
                  </pic:blipFill>
                  <pic:spPr>
                    <a:xfrm>
                      <a:off x="0" y="0"/>
                      <a:ext cx="6188710" cy="1803010"/>
                    </a:xfrm>
                    <a:prstGeom prst="rect"/>
                  </pic:spPr>
                </pic:pic>
              </a:graphicData>
            </a:graphic>
          </wp:inline>
        </w:drawing>
      </w:r>
    </w:p>
    <w:p xmlns:wp14="http://schemas.microsoft.com/office/word/2010/wordml" w14:paraId="03EFCA41" wp14:textId="77777777">
      <w:pPr>
        <w:spacing w:before="0" w:after="500"/>
      </w:pPr>
    </w:p>
    <w:p xmlns:wp14="http://schemas.microsoft.com/office/word/2010/wordml" w14:paraId="18996BA4" wp14:textId="77777777">
      <w:pPr>
        <w:spacing w:before="260" w:after="60"/>
      </w:pPr>
      <w:r>
        <w:rPr>
          <w:b/>
        </w:rPr>
        <w:t>EV-02  —  Q02 quotes the real error from the failed Databricks job it cites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xmlns:wp14="http://schemas.microsoft.com/office/word/2010/wordml" w14:paraId="15CF3A6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06E588DB" wp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F96A722" wp14:textId="77777777">
            <w:pPr>
              <w:spacing w:before="0" w:after="0"/>
            </w:pPr>
            <w:r>
              <w:rPr>
                <w:b w:val="0"/>
                <w:sz w:val="18"/>
              </w:rPr>
              <w:t>The data agent reads the live job record and quotes the SchemaMismatchException from it. The error text is in the source, not in the model's training data.</w:t>
            </w:r>
          </w:p>
        </w:tc>
      </w:tr>
      <w:tr xmlns:wp14="http://schemas.microsoft.com/office/word/2010/wordml" w14:paraId="57472C9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1FA6080" wp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D0C7E6D" wp14:textId="77777777">
            <w:pPr>
              <w:spacing w:before="0" w:after="0"/>
            </w:pPr>
            <w:r>
              <w:rPr>
                <w:b w:val="0"/>
                <w:sz w:val="18"/>
              </w:rPr>
              <w:t>D-02, D-03</w:t>
            </w:r>
          </w:p>
        </w:tc>
      </w:tr>
      <w:tr xmlns:wp14="http://schemas.microsoft.com/office/word/2010/wordml" w14:paraId="62AC9C6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6FA3986" wp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2E19CAC" wp14:textId="77777777">
            <w:pPr>
              <w:spacing w:before="0" w:after="0"/>
            </w:pPr>
            <w:r>
              <w:rPr>
                <w:b w:val="0"/>
                <w:sz w:val="18"/>
              </w:rPr>
              <w:t>Developed Week 6; verified through the live control plane 14-Jul-2026</w:t>
            </w:r>
          </w:p>
        </w:tc>
      </w:tr>
      <w:tr xmlns:wp14="http://schemas.microsoft.com/office/word/2010/wordml" w14:paraId="780DD40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30FBC314" wp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4DFD13C" wp14:textId="77777777">
            <w:pPr>
              <w:spacing w:before="0" w:after="0"/>
            </w:pPr>
            <w:r>
              <w:rPr>
                <w:b w:val="0"/>
                <w:sz w:val="18"/>
              </w:rPr>
              <w:t>docs/qa/q02.md · execution exec_20260714_141241_mqlvknj3</w:t>
            </w:r>
          </w:p>
        </w:tc>
      </w:tr>
      <w:tr xmlns:wp14="http://schemas.microsoft.com/office/word/2010/wordml" w14:paraId="502980C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61558223" wp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CB719B9" wp14:textId="77777777">
            <w:pPr>
              <w:spacing w:before="0" w:after="0"/>
            </w:pPr>
            <w:r>
              <w:rPr>
                <w:b w:val="0"/>
                <w:sz w:val="18"/>
              </w:rPr>
              <w:t>☐ No (new / progressed)      ☑ Yes — same as Mid-Term EV-02</w:t>
            </w:r>
          </w:p>
        </w:tc>
      </w:tr>
    </w:tbl>
    <w:p xmlns:wp14="http://schemas.microsoft.com/office/word/2010/wordml" w14:paraId="0C56B8E7" wp14:textId="77777777">
      <w:pPr>
        <w:spacing w:before="120" w:after="60"/>
      </w:pPr>
      <w:r>
        <w:rPr>
          <w:i/>
        </w:rPr>
        <w:t>Screenshot below — the same evidence submitted at Mid-Term as EV-02, re-pasted here so this document reads standalone. The carry-forward reference in the table above still applies.</w:t>
      </w:r>
    </w:p>
    <w:p>
      <w:r>
        <w:drawing>
          <wp:inline xmlns:a="http://schemas.openxmlformats.org/drawingml/2006/main" xmlns:pic="http://schemas.openxmlformats.org/drawingml/2006/picture">
            <wp:extent cx="6188710" cy="1929531"/>
            <wp:docPr id="2" name="Picture 2"/>
            <wp:cNvGraphicFramePr>
              <a:graphicFrameLocks noChangeAspect="1"/>
            </wp:cNvGraphicFramePr>
            <a:graphic>
              <a:graphicData uri="http://schemas.openxmlformats.org/drawingml/2006/picture">
                <pic:pic>
                  <pic:nvPicPr>
                    <pic:cNvPr id="0" name="Q02.png"/>
                    <pic:cNvPicPr/>
                  </pic:nvPicPr>
                  <pic:blipFill>
                    <a:blip r:embed="rId9"/>
                    <a:stretch>
                      <a:fillRect/>
                    </a:stretch>
                  </pic:blipFill>
                  <pic:spPr>
                    <a:xfrm>
                      <a:off x="0" y="0"/>
                      <a:ext cx="6188710" cy="1929531"/>
                    </a:xfrm>
                    <a:prstGeom prst="rect"/>
                  </pic:spPr>
                </pic:pic>
              </a:graphicData>
            </a:graphic>
          </wp:inline>
        </w:drawing>
      </w:r>
    </w:p>
    <w:p xmlns:wp14="http://schemas.microsoft.com/office/word/2010/wordml" w14:paraId="5B95CD12" wp14:textId="77777777">
      <w:pPr>
        <w:spacing w:before="0" w:after="500"/>
      </w:pPr>
    </w:p>
    <w:p xmlns:wp14="http://schemas.microsoft.com/office/word/2010/wordml" w14:paraId="5489783F" wp14:textId="77777777">
      <w:pPr>
        <w:spacing w:before="260" w:after="60"/>
      </w:pPr>
      <w:r>
        <w:rPr>
          <w:b/>
        </w:rPr>
        <w:t>EV-03  —  Q03 routes to devops and cites the GitHub Actions run</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xmlns:wp14="http://schemas.microsoft.com/office/word/2010/wordml" w14:paraId="2846D60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73BD35" wp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220BBB2" wp14:textId="77777777">
            <w:pPr>
              <w:spacing w:before="0" w:after="0"/>
            </w:pPr>
            <w:r>
              <w:rPr>
                <w:b w:val="0"/>
                <w:sz w:val="18"/>
              </w:rPr>
              <w:t>A differently-phrased question about a different domain routes correctly to devops-agent, which answers from the CI records and cites the run.</w:t>
            </w:r>
          </w:p>
        </w:tc>
      </w:tr>
      <w:tr xmlns:wp14="http://schemas.microsoft.com/office/word/2010/wordml" w14:paraId="7BEA6DC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15CFDEF" wp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9816DF0" wp14:textId="77777777">
            <w:pPr>
              <w:spacing w:before="0" w:after="0"/>
            </w:pPr>
            <w:r>
              <w:rPr>
                <w:b w:val="0"/>
                <w:sz w:val="18"/>
              </w:rPr>
              <w:t>D-02, D-05</w:t>
            </w:r>
          </w:p>
        </w:tc>
      </w:tr>
      <w:tr xmlns:wp14="http://schemas.microsoft.com/office/word/2010/wordml" w14:paraId="17FB11C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A217019" wp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CCABF17" wp14:textId="77777777">
            <w:pPr>
              <w:spacing w:before="0" w:after="0"/>
            </w:pPr>
            <w:r>
              <w:rPr>
                <w:b w:val="0"/>
                <w:sz w:val="18"/>
              </w:rPr>
              <w:t>Developed Week 8; verified through the live control plane 14-Jul-2026</w:t>
            </w:r>
          </w:p>
        </w:tc>
      </w:tr>
      <w:tr xmlns:wp14="http://schemas.microsoft.com/office/word/2010/wordml" w14:paraId="1A0C14A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A898B72" wp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1D203FF" wp14:textId="77777777">
            <w:pPr>
              <w:spacing w:before="0" w:after="0"/>
            </w:pPr>
            <w:r>
              <w:rPr>
                <w:b w:val="0"/>
                <w:sz w:val="18"/>
              </w:rPr>
              <w:t>docs/qa/q03.md · execution exec_20260714_141414_omi6no7o</w:t>
            </w:r>
          </w:p>
        </w:tc>
      </w:tr>
      <w:tr xmlns:wp14="http://schemas.microsoft.com/office/word/2010/wordml" w14:paraId="08DB41A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BD0FE10" wp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04A671E" wp14:textId="77777777">
            <w:pPr>
              <w:spacing w:before="0" w:after="0"/>
            </w:pPr>
            <w:r>
              <w:rPr>
                <w:b w:val="0"/>
                <w:sz w:val="18"/>
              </w:rPr>
              <w:t>☐ No (new / progressed)      ☑ Yes — same as Mid-Term EV-03</w:t>
            </w:r>
          </w:p>
        </w:tc>
      </w:tr>
    </w:tbl>
    <w:p xmlns:wp14="http://schemas.microsoft.com/office/word/2010/wordml" w14:paraId="60097240" wp14:textId="77777777">
      <w:pPr>
        <w:spacing w:before="120" w:after="60"/>
      </w:pPr>
      <w:r>
        <w:rPr>
          <w:i/>
        </w:rPr>
        <w:t>Screenshot below — the same evidence submitted at Mid-Term as EV-03, re-pasted here so this document reads standalone. The carry-forward reference in the table above still applies.</w:t>
      </w:r>
    </w:p>
    <w:p>
      <w:r>
        <w:drawing>
          <wp:inline xmlns:a="http://schemas.openxmlformats.org/drawingml/2006/main" xmlns:pic="http://schemas.openxmlformats.org/drawingml/2006/picture">
            <wp:extent cx="6188710" cy="1838268"/>
            <wp:docPr id="3" name="Picture 3"/>
            <wp:cNvGraphicFramePr>
              <a:graphicFrameLocks noChangeAspect="1"/>
            </wp:cNvGraphicFramePr>
            <a:graphic>
              <a:graphicData uri="http://schemas.openxmlformats.org/drawingml/2006/picture">
                <pic:pic>
                  <pic:nvPicPr>
                    <pic:cNvPr id="0" name="Q03-Ev03.png"/>
                    <pic:cNvPicPr/>
                  </pic:nvPicPr>
                  <pic:blipFill>
                    <a:blip r:embed="rId10"/>
                    <a:stretch>
                      <a:fillRect/>
                    </a:stretch>
                  </pic:blipFill>
                  <pic:spPr>
                    <a:xfrm>
                      <a:off x="0" y="0"/>
                      <a:ext cx="6188710" cy="1838268"/>
                    </a:xfrm>
                    <a:prstGeom prst="rect"/>
                  </pic:spPr>
                </pic:pic>
              </a:graphicData>
            </a:graphic>
          </wp:inline>
        </w:drawing>
      </w:r>
    </w:p>
    <w:p xmlns:wp14="http://schemas.microsoft.com/office/word/2010/wordml" w14:paraId="13CB595B" wp14:textId="77777777">
      <w:pPr>
        <w:spacing w:before="0" w:after="500"/>
      </w:pPr>
    </w:p>
    <w:p xmlns:wp14="http://schemas.microsoft.com/office/word/2010/wordml" w14:paraId="6CF7EF1A" wp14:textId="77777777">
      <w:pPr>
        <w:spacing w:before="260" w:after="60"/>
      </w:pPr>
      <w:r>
        <w:rPr>
          <w:b/>
        </w:rPr>
        <w:t>EV-04  —  Q04 answers a date question from the deployment record it cites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xmlns:wp14="http://schemas.microsoft.com/office/word/2010/wordml" w14:paraId="1FC131E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19548AD" wp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D9C8D39" wp14:textId="77777777">
            <w:pPr>
              <w:spacing w:before="0" w:after="0"/>
            </w:pPr>
            <w:r>
              <w:rPr>
                <w:b w:val="0"/>
                <w:sz w:val="18"/>
              </w:rPr>
              <w:t>The devops agent resolves 'last deployment' against the actual run history and cites the deploy-auth run — the LLM is never asked to recall a date.</w:t>
            </w:r>
          </w:p>
        </w:tc>
      </w:tr>
      <w:tr xmlns:wp14="http://schemas.microsoft.com/office/word/2010/wordml" w14:paraId="5C41C89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BD8B12C" wp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49CA7A1" wp14:textId="77777777">
            <w:pPr>
              <w:spacing w:before="0" w:after="0"/>
            </w:pPr>
            <w:r>
              <w:rPr>
                <w:b w:val="0"/>
                <w:sz w:val="18"/>
              </w:rPr>
              <w:t>D-02, D-05</w:t>
            </w:r>
          </w:p>
        </w:tc>
      </w:tr>
      <w:tr xmlns:wp14="http://schemas.microsoft.com/office/word/2010/wordml" w14:paraId="6A322EB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75712DDB" wp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FA09B69" wp14:textId="77777777">
            <w:pPr>
              <w:spacing w:before="0" w:after="0"/>
            </w:pPr>
            <w:r>
              <w:rPr>
                <w:b w:val="0"/>
                <w:sz w:val="18"/>
              </w:rPr>
              <w:t>Developed Week 8; verified through the live control plane 14-Jul-2026</w:t>
            </w:r>
          </w:p>
        </w:tc>
      </w:tr>
      <w:tr xmlns:wp14="http://schemas.microsoft.com/office/word/2010/wordml" w14:paraId="7D94D85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6B61C84D" wp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2C05B88" wp14:textId="77777777">
            <w:pPr>
              <w:spacing w:before="0" w:after="0"/>
            </w:pPr>
            <w:r>
              <w:rPr>
                <w:b w:val="0"/>
                <w:sz w:val="18"/>
              </w:rPr>
              <w:t>docs/qa/q04.md · execution exec_20260714_141538_39ycscfa</w:t>
            </w:r>
          </w:p>
        </w:tc>
      </w:tr>
      <w:tr xmlns:wp14="http://schemas.microsoft.com/office/word/2010/wordml" w14:paraId="152550A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83206D0" wp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86731AA" wp14:textId="77777777">
            <w:pPr>
              <w:spacing w:before="0" w:after="0"/>
            </w:pPr>
            <w:r>
              <w:rPr>
                <w:b w:val="0"/>
                <w:sz w:val="18"/>
              </w:rPr>
              <w:t>☐ No (new / progressed)      ☑ Yes — same as Mid-Term EV-04</w:t>
            </w:r>
          </w:p>
        </w:tc>
      </w:tr>
    </w:tbl>
    <w:p xmlns:wp14="http://schemas.microsoft.com/office/word/2010/wordml" w14:paraId="4ED0DFB9" wp14:textId="77777777">
      <w:pPr>
        <w:spacing w:before="120" w:after="60"/>
      </w:pPr>
      <w:r>
        <w:rPr>
          <w:i/>
        </w:rPr>
        <w:t>Screenshot below — the same evidence submitted at Mid-Term as EV-04, re-pasted here so this document reads standalone. The carry-forward reference in the table above still applies.</w:t>
      </w:r>
    </w:p>
    <w:p>
      <w:r>
        <w:drawing>
          <wp:inline xmlns:a="http://schemas.openxmlformats.org/drawingml/2006/main" xmlns:pic="http://schemas.openxmlformats.org/drawingml/2006/picture">
            <wp:extent cx="6188710" cy="2030554"/>
            <wp:docPr id="4" name="Picture 4"/>
            <wp:cNvGraphicFramePr>
              <a:graphicFrameLocks noChangeAspect="1"/>
            </wp:cNvGraphicFramePr>
            <a:graphic>
              <a:graphicData uri="http://schemas.openxmlformats.org/drawingml/2006/picture">
                <pic:pic>
                  <pic:nvPicPr>
                    <pic:cNvPr id="0" name="Q04.png"/>
                    <pic:cNvPicPr/>
                  </pic:nvPicPr>
                  <pic:blipFill>
                    <a:blip r:embed="rId11"/>
                    <a:stretch>
                      <a:fillRect/>
                    </a:stretch>
                  </pic:blipFill>
                  <pic:spPr>
                    <a:xfrm>
                      <a:off x="0" y="0"/>
                      <a:ext cx="6188710" cy="2030554"/>
                    </a:xfrm>
                    <a:prstGeom prst="rect"/>
                  </pic:spPr>
                </pic:pic>
              </a:graphicData>
            </a:graphic>
          </wp:inline>
        </w:drawing>
      </w:r>
    </w:p>
    <w:p xmlns:wp14="http://schemas.microsoft.com/office/word/2010/wordml" w14:paraId="675E05EE" wp14:textId="77777777">
      <w:pPr>
        <w:spacing w:before="0" w:after="500"/>
      </w:pPr>
    </w:p>
    <w:p xmlns:wp14="http://schemas.microsoft.com/office/word/2010/wordml" w14:paraId="47BC4D5E" wp14:textId="77777777">
      <w:pPr>
        <w:spacing w:before="260" w:after="60"/>
      </w:pPr>
      <w:r>
        <w:rPr>
          <w:b/>
        </w:rPr>
        <w:t>EV-05  —  Q05 routes to crm and cites both the account and the deal</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xmlns:wp14="http://schemas.microsoft.com/office/word/2010/wordml" w14:paraId="28E0DE1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AD4D039" wp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FC17F8B" wp14:textId="77777777">
            <w:pPr>
              <w:spacing w:before="0" w:after="0"/>
            </w:pPr>
            <w:r>
              <w:rPr>
                <w:b w:val="0"/>
                <w:sz w:val="18"/>
              </w:rPr>
              <w:t>The CRM agent answers from the customer records and cites every record it used, not just the first one.</w:t>
            </w:r>
          </w:p>
        </w:tc>
      </w:tr>
      <w:tr xmlns:wp14="http://schemas.microsoft.com/office/word/2010/wordml" w14:paraId="4DC6B7D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F611146" wp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DEF2D69" wp14:textId="77777777">
            <w:pPr>
              <w:spacing w:before="0" w:after="0"/>
            </w:pPr>
            <w:r>
              <w:rPr>
                <w:b w:val="0"/>
                <w:sz w:val="18"/>
              </w:rPr>
              <w:t>D-02, D-06</w:t>
            </w:r>
          </w:p>
        </w:tc>
      </w:tr>
      <w:tr xmlns:wp14="http://schemas.microsoft.com/office/word/2010/wordml" w14:paraId="44862B9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D351260" wp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3E988FF" wp14:textId="77777777">
            <w:pPr>
              <w:spacing w:before="0" w:after="0"/>
            </w:pPr>
            <w:r>
              <w:rPr>
                <w:b w:val="0"/>
                <w:sz w:val="18"/>
              </w:rPr>
              <w:t>Developed Week 9; verified through the live control plane 14-Jul-2026</w:t>
            </w:r>
          </w:p>
        </w:tc>
      </w:tr>
      <w:tr xmlns:wp14="http://schemas.microsoft.com/office/word/2010/wordml" w14:paraId="606C88A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026EE4CB" wp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5A908F8" wp14:textId="77777777">
            <w:pPr>
              <w:spacing w:before="0" w:after="0"/>
            </w:pPr>
            <w:r>
              <w:rPr>
                <w:b w:val="0"/>
                <w:sz w:val="18"/>
              </w:rPr>
              <w:t>docs/qa/q05.md · execution exec_20260714_141715_68sxegi6</w:t>
            </w:r>
          </w:p>
        </w:tc>
      </w:tr>
      <w:tr xmlns:wp14="http://schemas.microsoft.com/office/word/2010/wordml" w14:paraId="787B087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6B9EA6F7" wp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DF983EF" wp14:textId="77777777">
            <w:pPr>
              <w:spacing w:before="0" w:after="0"/>
            </w:pPr>
            <w:r>
              <w:rPr>
                <w:b w:val="0"/>
                <w:sz w:val="18"/>
              </w:rPr>
              <w:t>☐ No (new / progressed)      ☑ Yes — same as Mid-Term EV-05</w:t>
            </w:r>
          </w:p>
        </w:tc>
      </w:tr>
    </w:tbl>
    <w:p xmlns:wp14="http://schemas.microsoft.com/office/word/2010/wordml" w14:paraId="2984F472" wp14:textId="77777777">
      <w:pPr>
        <w:spacing w:before="120" w:after="60"/>
      </w:pPr>
      <w:r>
        <w:rPr>
          <w:i/>
        </w:rPr>
        <w:t>Screenshot below — the same evidence submitted at Mid-Term as EV-05, re-pasted here so this document reads standalone. The carry-forward reference in the table above still applies.</w:t>
      </w:r>
    </w:p>
    <w:p>
      <w:r>
        <w:drawing>
          <wp:inline xmlns:a="http://schemas.openxmlformats.org/drawingml/2006/main" xmlns:pic="http://schemas.openxmlformats.org/drawingml/2006/picture">
            <wp:extent cx="6188710" cy="2239582"/>
            <wp:docPr id="5" name="Picture 5"/>
            <wp:cNvGraphicFramePr>
              <a:graphicFrameLocks noChangeAspect="1"/>
            </wp:cNvGraphicFramePr>
            <a:graphic>
              <a:graphicData uri="http://schemas.openxmlformats.org/drawingml/2006/picture">
                <pic:pic>
                  <pic:nvPicPr>
                    <pic:cNvPr id="0" name="Q05.png"/>
                    <pic:cNvPicPr/>
                  </pic:nvPicPr>
                  <pic:blipFill>
                    <a:blip r:embed="rId12"/>
                    <a:stretch>
                      <a:fillRect/>
                    </a:stretch>
                  </pic:blipFill>
                  <pic:spPr>
                    <a:xfrm>
                      <a:off x="0" y="0"/>
                      <a:ext cx="6188710" cy="2239582"/>
                    </a:xfrm>
                    <a:prstGeom prst="rect"/>
                  </pic:spPr>
                </pic:pic>
              </a:graphicData>
            </a:graphic>
          </wp:inline>
        </w:drawing>
      </w:r>
    </w:p>
    <w:p xmlns:wp14="http://schemas.microsoft.com/office/word/2010/wordml" w14:paraId="0A4F7224" wp14:textId="77777777">
      <w:pPr>
        <w:spacing w:before="0" w:after="500"/>
      </w:pPr>
    </w:p>
    <w:p xmlns:wp14="http://schemas.microsoft.com/office/word/2010/wordml" w14:paraId="03949102" wp14:textId="77777777">
      <w:pPr>
        <w:spacing w:before="260" w:after="60"/>
      </w:pPr>
      <w:r>
        <w:rPr>
          <w:b/>
        </w:rPr>
        <w:t>EV-06  —  Q06 routes to crm and cites the CRM account</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xmlns:wp14="http://schemas.microsoft.com/office/word/2010/wordml" w14:paraId="55CE804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21017C8" wp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E48A43" wp14:textId="77777777">
            <w:pPr>
              <w:spacing w:before="0" w:after="0"/>
            </w:pPr>
            <w:r>
              <w:rPr>
                <w:b w:val="0"/>
                <w:sz w:val="18"/>
              </w:rPr>
              <w:t>A second CRM question, phrased entirely differently, routes to the same specialist — evidence that routing is intent classification, not keyword matching.</w:t>
            </w:r>
          </w:p>
        </w:tc>
      </w:tr>
      <w:tr xmlns:wp14="http://schemas.microsoft.com/office/word/2010/wordml" w14:paraId="7399B74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9FBD10" wp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199B50" wp14:textId="77777777">
            <w:pPr>
              <w:spacing w:before="0" w:after="0"/>
            </w:pPr>
            <w:r>
              <w:rPr>
                <w:b w:val="0"/>
                <w:sz w:val="18"/>
              </w:rPr>
              <w:t>D-02, D-06</w:t>
            </w:r>
          </w:p>
        </w:tc>
      </w:tr>
      <w:tr xmlns:wp14="http://schemas.microsoft.com/office/word/2010/wordml" w14:paraId="47CACC0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DDDB7AA" wp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5137DA" wp14:textId="77777777">
            <w:pPr>
              <w:spacing w:before="0" w:after="0"/>
            </w:pPr>
            <w:r>
              <w:rPr>
                <w:b w:val="0"/>
                <w:sz w:val="18"/>
              </w:rPr>
              <w:t>Developed Week 9; verified through the live control plane 14-Jul-2026</w:t>
            </w:r>
          </w:p>
        </w:tc>
      </w:tr>
      <w:tr xmlns:wp14="http://schemas.microsoft.com/office/word/2010/wordml" w14:paraId="2A4BBBC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429E86" wp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667AC1" wp14:textId="77777777">
            <w:pPr>
              <w:spacing w:before="0" w:after="0"/>
            </w:pPr>
            <w:r>
              <w:rPr>
                <w:b w:val="0"/>
                <w:sz w:val="18"/>
              </w:rPr>
              <w:t>docs/qa/q06.md · execution exec_20260714_141852_ebkaqo3h</w:t>
            </w:r>
          </w:p>
        </w:tc>
      </w:tr>
      <w:tr xmlns:wp14="http://schemas.microsoft.com/office/word/2010/wordml" w14:paraId="0A4EE06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88A201" wp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EA309F" wp14:textId="77777777">
            <w:pPr>
              <w:spacing w:before="0" w:after="0"/>
            </w:pPr>
            <w:r>
              <w:rPr>
                <w:b w:val="0"/>
                <w:sz w:val="18"/>
              </w:rPr>
              <w:t>☐ No (new / progressed)      ☑ Yes — same as Mid-Term EV-06</w:t>
            </w:r>
          </w:p>
        </w:tc>
      </w:tr>
    </w:tbl>
    <w:p xmlns:wp14="http://schemas.microsoft.com/office/word/2010/wordml" w14:paraId="618F01D3" wp14:textId="77777777">
      <w:pPr>
        <w:spacing w:before="120" w:after="60"/>
      </w:pPr>
      <w:r>
        <w:rPr>
          <w:i/>
        </w:rPr>
        <w:t>Screenshot below — the same evidence submitted at Mid-Term as EV-06, re-pasted here so this document reads standalone. The carry-forward reference in the table above still applies.</w:t>
      </w:r>
    </w:p>
    <w:p>
      <w:r>
        <w:drawing>
          <wp:inline xmlns:a="http://schemas.openxmlformats.org/drawingml/2006/main" xmlns:pic="http://schemas.openxmlformats.org/drawingml/2006/picture">
            <wp:extent cx="6188710" cy="1970329"/>
            <wp:docPr id="6" name="Picture 6"/>
            <wp:cNvGraphicFramePr>
              <a:graphicFrameLocks noChangeAspect="1"/>
            </wp:cNvGraphicFramePr>
            <a:graphic>
              <a:graphicData uri="http://schemas.openxmlformats.org/drawingml/2006/picture">
                <pic:pic>
                  <pic:nvPicPr>
                    <pic:cNvPr id="0" name="Q06.png"/>
                    <pic:cNvPicPr/>
                  </pic:nvPicPr>
                  <pic:blipFill>
                    <a:blip r:embed="rId13"/>
                    <a:stretch>
                      <a:fillRect/>
                    </a:stretch>
                  </pic:blipFill>
                  <pic:spPr>
                    <a:xfrm>
                      <a:off x="0" y="0"/>
                      <a:ext cx="6188710" cy="1970329"/>
                    </a:xfrm>
                    <a:prstGeom prst="rect"/>
                  </pic:spPr>
                </pic:pic>
              </a:graphicData>
            </a:graphic>
          </wp:inline>
        </w:drawing>
      </w:r>
    </w:p>
    <w:p w14:paraId="618F01D3" w14:textId="77777777">
      <w:pPr>
        <w:spacing w:before="120" w:after="60"/>
      </w:pPr>
    </w:p>
    <w:p w14:paraId="03949102" w14:textId="77777777">
      <w:pPr>
        <w:spacing w:before="260" w:after="60"/>
      </w:pPr>
      <w:r>
        <w:rPr>
          <w:b/>
        </w:rPr>
        <w:t>EV-07  —  Q07 routes to docs and answers from the RAG index, citing the retrieved sections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w14:paraId="55CE80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21017C8" w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E48A43" w14:textId="77777777">
            <w:pPr>
              <w:spacing w:before="0" w:after="0"/>
            </w:pPr>
            <w:r>
              <w:rPr>
                <w:b w:val="0"/>
                <w:sz w:val="18"/>
              </w:rPr>
              <w:t>The docs agent retrieves from the vector index by semantic similarity and answers strictly from the retrieved chunks, citing each document and section — 3 citations on THIS control-plane run. (The in-process QA run of the same query in EV-20 records 5 citations: retrieval returns the chunks it scores above threshold, so the count varies by run. The two are separate executions, not a discrepancy.) RE-CAPTURED for this submission: the image pasted at mid-term showed a pre-fix run that returned zero citations, so carrying it forward would have shown a defect the code no longer has.</w:t>
            </w:r>
          </w:p>
        </w:tc>
      </w:tr>
      <w:tr w14:paraId="7399B74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9FBD10" w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199B50" w14:textId="77777777">
            <w:pPr>
              <w:spacing w:before="0" w:after="0"/>
            </w:pPr>
            <w:r>
              <w:rPr>
                <w:b w:val="0"/>
                <w:sz w:val="18"/>
              </w:rPr>
              <w:t>D-02, D-04</w:t>
            </w:r>
          </w:p>
        </w:tc>
      </w:tr>
      <w:tr w14:paraId="47CACC0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DDDB7AA" w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5137DA" w14:textId="77777777">
            <w:pPr>
              <w:spacing w:before="0" w:after="0"/>
            </w:pPr>
            <w:r>
              <w:rPr>
                <w:b w:val="0"/>
                <w:sz w:val="18"/>
              </w:rPr>
              <w:t>Developed Week 7; re-captured through the live control plane 03-Sep-2026 (Week 17)</w:t>
            </w:r>
          </w:p>
        </w:tc>
      </w:tr>
      <w:tr w14:paraId="2A4BBBC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429E86" w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667AC1" w14:textId="77777777">
            <w:pPr>
              <w:spacing w:before="0" w:after="0"/>
            </w:pPr>
            <w:r>
              <w:rPr>
                <w:b w:val="0"/>
                <w:sz w:val="18"/>
              </w:rPr>
              <w:t>docs/qa/traces.md (records the execution id, durable in the repo) · docs/qa/q07.md · control-plane execution exec_20260903_181908_i4xiuaut</w:t>
            </w:r>
          </w:p>
        </w:tc>
      </w:tr>
      <w:tr w14:paraId="0A4EE06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88A201" w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EA309F" w14:textId="77777777">
            <w:pPr>
              <w:spacing w:before="0" w:after="0"/>
            </w:pPr>
            <w:r>
              <w:rPr>
                <w:b w:val="0"/>
                <w:sz w:val="18"/>
              </w:rPr>
              <w:t>☑ No (new / progressed — supersedes the defective Mid-Term EV-07 image)      ☐ Yes — same as Mid-Term EV-___</w:t>
            </w:r>
          </w:p>
        </w:tc>
      </w:tr>
    </w:tbl>
    <w:p w14:paraId="618F01D3" w14:textId="77777777">
      <w:pPr>
        <w:spacing w:before="120" w:after="60"/>
      </w:pPr>
      <w:r>
        <w:rPr>
          <w:i/>
        </w:rPr>
        <w:t>Screenshot below — captured for this submission:</w:t>
      </w:r>
    </w:p>
    <w:p>
      <w:r>
        <w:drawing>
          <wp:inline xmlns:a="http://schemas.openxmlformats.org/drawingml/2006/main" xmlns:pic="http://schemas.openxmlformats.org/drawingml/2006/picture">
            <wp:extent cx="6188710" cy="3315525"/>
            <wp:docPr id="7" name="Picture 7"/>
            <wp:cNvGraphicFramePr>
              <a:graphicFrameLocks noChangeAspect="1"/>
            </wp:cNvGraphicFramePr>
            <a:graphic>
              <a:graphicData uri="http://schemas.openxmlformats.org/drawingml/2006/picture">
                <pic:pic>
                  <pic:nvPicPr>
                    <pic:cNvPr id="0" name="ev-07.png"/>
                    <pic:cNvPicPr/>
                  </pic:nvPicPr>
                  <pic:blipFill>
                    <a:blip r:embed="rId14"/>
                    <a:stretch>
                      <a:fillRect/>
                    </a:stretch>
                  </pic:blipFill>
                  <pic:spPr>
                    <a:xfrm>
                      <a:off x="0" y="0"/>
                      <a:ext cx="6188710" cy="3315525"/>
                    </a:xfrm>
                    <a:prstGeom prst="rect"/>
                  </pic:spPr>
                </pic:pic>
              </a:graphicData>
            </a:graphic>
          </wp:inline>
        </w:drawing>
      </w:r>
    </w:p>
    <w:p w14:paraId="618F01D3" w14:textId="77777777">
      <w:pPr>
        <w:spacing w:before="120" w:after="60"/>
      </w:pPr>
    </w:p>
    <w:p w14:paraId="03949102" w14:textId="77777777">
      <w:pPr>
        <w:spacing w:before="260" w:after="60"/>
      </w:pPr>
      <w:r>
        <w:rPr>
          <w:b/>
        </w:rPr>
        <w:t>EV-08  —  Q08 routes to docs and cites the architecture document by section</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w14:paraId="55CE80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21017C8" w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E48A43" w14:textId="77777777">
            <w:pPr>
              <w:spacing w:before="0" w:after="0"/>
            </w:pPr>
            <w:r>
              <w:rPr>
                <w:b w:val="0"/>
                <w:sz w:val="18"/>
              </w:rPr>
              <w:t>Semantic retrieval works over the internal documentation corpus: the answer is assembled from the indexed architecture doc and cites it down to the section.</w:t>
            </w:r>
          </w:p>
        </w:tc>
      </w:tr>
      <w:tr w14:paraId="7399B74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9FBD10" w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199B50" w14:textId="77777777">
            <w:pPr>
              <w:spacing w:before="0" w:after="0"/>
            </w:pPr>
            <w:r>
              <w:rPr>
                <w:b w:val="0"/>
                <w:sz w:val="18"/>
              </w:rPr>
              <w:t>D-02, D-04</w:t>
            </w:r>
          </w:p>
        </w:tc>
      </w:tr>
      <w:tr w14:paraId="47CACC0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DDDB7AA" w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5137DA" w14:textId="77777777">
            <w:pPr>
              <w:spacing w:before="0" w:after="0"/>
            </w:pPr>
            <w:r>
              <w:rPr>
                <w:b w:val="0"/>
                <w:sz w:val="18"/>
              </w:rPr>
              <w:t>Developed Week 7; verified through the live control plane 14-Jul-2026</w:t>
            </w:r>
          </w:p>
        </w:tc>
      </w:tr>
      <w:tr w14:paraId="2A4BBBC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429E86" w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667AC1" w14:textId="77777777">
            <w:pPr>
              <w:spacing w:before="0" w:after="0"/>
            </w:pPr>
            <w:r>
              <w:rPr>
                <w:b w:val="0"/>
                <w:sz w:val="18"/>
              </w:rPr>
              <w:t>docs/qa/q08.md · execution exec_20260714_144845_mo16pl3y</w:t>
            </w:r>
          </w:p>
        </w:tc>
      </w:tr>
      <w:tr w14:paraId="0A4EE06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88A201" w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EA309F" w14:textId="77777777">
            <w:pPr>
              <w:spacing w:before="0" w:after="0"/>
            </w:pPr>
            <w:r>
              <w:rPr>
                <w:b w:val="0"/>
                <w:sz w:val="18"/>
              </w:rPr>
              <w:t>☐ No (new / progressed)      ☑ Yes — same as Mid-Term EV-08</w:t>
            </w:r>
          </w:p>
        </w:tc>
      </w:tr>
    </w:tbl>
    <w:p w14:paraId="618F01D3" w14:textId="77777777">
      <w:pPr>
        <w:spacing w:before="120" w:after="60"/>
      </w:pPr>
      <w:r>
        <w:rPr>
          <w:i/>
        </w:rPr>
        <w:t>Screenshot below — the same evidence submitted at Mid-Term as EV-08, re-pasted here so this document reads standalone. The carry-forward reference in the table above still applies.</w:t>
      </w:r>
    </w:p>
    <w:p>
      <w:r>
        <w:drawing>
          <wp:inline xmlns:a="http://schemas.openxmlformats.org/drawingml/2006/main" xmlns:pic="http://schemas.openxmlformats.org/drawingml/2006/picture">
            <wp:extent cx="6188710" cy="2941773"/>
            <wp:docPr id="8" name="Picture 8"/>
            <wp:cNvGraphicFramePr>
              <a:graphicFrameLocks noChangeAspect="1"/>
            </wp:cNvGraphicFramePr>
            <a:graphic>
              <a:graphicData uri="http://schemas.openxmlformats.org/drawingml/2006/picture">
                <pic:pic>
                  <pic:nvPicPr>
                    <pic:cNvPr id="0" name="Q08.png"/>
                    <pic:cNvPicPr/>
                  </pic:nvPicPr>
                  <pic:blipFill>
                    <a:blip r:embed="rId15"/>
                    <a:stretch>
                      <a:fillRect/>
                    </a:stretch>
                  </pic:blipFill>
                  <pic:spPr>
                    <a:xfrm>
                      <a:off x="0" y="0"/>
                      <a:ext cx="6188710" cy="2941773"/>
                    </a:xfrm>
                    <a:prstGeom prst="rect"/>
                  </pic:spPr>
                </pic:pic>
              </a:graphicData>
            </a:graphic>
          </wp:inline>
        </w:drawing>
      </w:r>
    </w:p>
    <w:p w14:paraId="618F01D3" w14:textId="77777777">
      <w:pPr>
        <w:spacing w:before="120" w:after="60"/>
      </w:pPr>
    </w:p>
    <w:p w14:paraId="03949102" w14:textId="77777777">
      <w:pPr>
        <w:spacing w:before="260" w:after="60"/>
      </w:pPr>
      <w:r>
        <w:rPr>
          <w:b/>
        </w:rPr>
        <w:t>EV-09  —  CROSS-DOMAIN — Q09 links a pipeline failure to the CRM accounts it affected</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w14:paraId="55CE80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21017C8" w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E48A43" w14:textId="77777777">
            <w:pPr>
              <w:spacing w:before="0" w:after="0"/>
            </w:pPr>
            <w:r>
              <w:rPr>
                <w:b w:val="0"/>
                <w:sz w:val="18"/>
              </w:rPr>
              <w:t>The coordinator routes ONE question to TWO specialists (data-platform + crm) and synthesises across them: it connects the failed crm_sync job to the specific customer accounts left stale by it, citing both systems. This is a genuine cross-domain inference, not two answers stapled together. RE-CAPTURED: the mid-term image showed a single-specialist frame of this query, which understated the very thing it was meant to prove.</w:t>
            </w:r>
          </w:p>
        </w:tc>
      </w:tr>
      <w:tr w14:paraId="7399B74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9FBD10" w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199B50" w14:textId="77777777">
            <w:pPr>
              <w:spacing w:before="0" w:after="0"/>
            </w:pPr>
            <w:r>
              <w:rPr>
                <w:b w:val="0"/>
                <w:sz w:val="18"/>
              </w:rPr>
              <w:t>D-02, D-03, D-06, D-07, D-09</w:t>
            </w:r>
          </w:p>
        </w:tc>
      </w:tr>
      <w:tr w14:paraId="47CACC0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DDDB7AA" w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5137DA" w14:textId="77777777">
            <w:pPr>
              <w:spacing w:before="0" w:after="0"/>
            </w:pPr>
            <w:r>
              <w:rPr>
                <w:b w:val="0"/>
                <w:sz w:val="18"/>
              </w:rPr>
              <w:t>Specialists developed Weeks 6–9; cross-domain path delivered by Week 10 (ahead of its planned Week 11 window) and first traced 14-Jul-2026; re-captured 03-Sep-2026</w:t>
            </w:r>
          </w:p>
        </w:tc>
      </w:tr>
      <w:tr w14:paraId="2A4BBBC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429E86" w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667AC1" w14:textId="77777777">
            <w:pPr>
              <w:spacing w:before="0" w:after="0"/>
            </w:pPr>
            <w:r>
              <w:rPr>
                <w:b w:val="0"/>
                <w:sz w:val="18"/>
              </w:rPr>
              <w:t>docs/qa/traces.md (records the execution id, durable in the repo) · docs/qa/q09.md · control-plane execution exec_20260903_182225_ak7wxnxf</w:t>
            </w:r>
          </w:p>
        </w:tc>
      </w:tr>
      <w:tr w14:paraId="0A4EE06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88A201" w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EA309F" w14:textId="77777777">
            <w:pPr>
              <w:spacing w:before="0" w:after="0"/>
            </w:pPr>
            <w:r>
              <w:rPr>
                <w:b w:val="0"/>
                <w:sz w:val="18"/>
              </w:rPr>
              <w:t>☑ No (new / progressed — supersedes the defective Mid-Term EV-09 image)      ☐ Yes — same as Mid-Term EV-___</w:t>
            </w:r>
          </w:p>
        </w:tc>
      </w:tr>
    </w:tbl>
    <w:p w14:paraId="618F01D3" w14:textId="77777777">
      <w:pPr>
        <w:spacing w:before="120" w:after="60"/>
      </w:pPr>
      <w:r>
        <w:rPr>
          <w:i/>
        </w:rPr>
        <w:t>Screenshot below — captured for this submission:  (2 images)</w:t>
      </w:r>
    </w:p>
    <w:p>
      <w:r>
        <w:drawing>
          <wp:inline xmlns:a="http://schemas.openxmlformats.org/drawingml/2006/main" xmlns:pic="http://schemas.openxmlformats.org/drawingml/2006/picture">
            <wp:extent cx="6188710" cy="2836902"/>
            <wp:docPr id="9" name="Picture 9"/>
            <wp:cNvGraphicFramePr>
              <a:graphicFrameLocks noChangeAspect="1"/>
            </wp:cNvGraphicFramePr>
            <a:graphic>
              <a:graphicData uri="http://schemas.openxmlformats.org/drawingml/2006/picture">
                <pic:pic>
                  <pic:nvPicPr>
                    <pic:cNvPr id="0" name="ev-09-flow.png"/>
                    <pic:cNvPicPr/>
                  </pic:nvPicPr>
                  <pic:blipFill>
                    <a:blip r:embed="rId16"/>
                    <a:stretch>
                      <a:fillRect/>
                    </a:stretch>
                  </pic:blipFill>
                  <pic:spPr>
                    <a:xfrm>
                      <a:off x="0" y="0"/>
                      <a:ext cx="6188710" cy="2836902"/>
                    </a:xfrm>
                    <a:prstGeom prst="rect"/>
                  </pic:spPr>
                </pic:pic>
              </a:graphicData>
            </a:graphic>
          </wp:inline>
        </w:drawing>
      </w:r>
    </w:p>
    <w:p>
      <w:r>
        <w:drawing>
          <wp:inline xmlns:a="http://schemas.openxmlformats.org/drawingml/2006/main" xmlns:pic="http://schemas.openxmlformats.org/drawingml/2006/picture">
            <wp:extent cx="6188710" cy="2726404"/>
            <wp:docPr id="10" name="Picture 10"/>
            <wp:cNvGraphicFramePr>
              <a:graphicFrameLocks noChangeAspect="1"/>
            </wp:cNvGraphicFramePr>
            <a:graphic>
              <a:graphicData uri="http://schemas.openxmlformats.org/drawingml/2006/picture">
                <pic:pic>
                  <pic:nvPicPr>
                    <pic:cNvPr id="0" name="ev-09-qa.png"/>
                    <pic:cNvPicPr/>
                  </pic:nvPicPr>
                  <pic:blipFill>
                    <a:blip r:embed="rId17"/>
                    <a:stretch>
                      <a:fillRect/>
                    </a:stretch>
                  </pic:blipFill>
                  <pic:spPr>
                    <a:xfrm>
                      <a:off x="0" y="0"/>
                      <a:ext cx="6188710" cy="2726404"/>
                    </a:xfrm>
                    <a:prstGeom prst="rect"/>
                  </pic:spPr>
                </pic:pic>
              </a:graphicData>
            </a:graphic>
          </wp:inline>
        </w:drawing>
      </w:r>
    </w:p>
    <w:p w14:paraId="618F01D3" w14:textId="77777777">
      <w:pPr>
        <w:spacing w:before="120" w:after="60"/>
      </w:pPr>
    </w:p>
    <w:p w14:paraId="03949102" w14:textId="77777777">
      <w:pPr>
        <w:spacing w:before="260" w:after="60"/>
      </w:pPr>
      <w:r>
        <w:rPr>
          <w:b/>
        </w:rPr>
        <w:t>EV-10  —  CROSS-DOMAIN — Q10 joins a live failure to the documented fix</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w14:paraId="55CE80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21017C8" w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E48A43" w14:textId="77777777">
            <w:pPr>
              <w:spacing w:before="0" w:after="0"/>
            </w:pPr>
            <w:r>
              <w:rPr>
                <w:b w:val="0"/>
                <w:sz w:val="18"/>
              </w:rPr>
              <w:t>The coordinator routes to data-platform + docs, reads the live job failure, finds the matching runbook in the RAG index, and returns the recovery steps — 5 citations spanning the Databricks record and the runbook on THIS control-plane run (the in-process QA run of the same query in EV-20 records 4: retrieval returns the chunks it scores above threshold, so the count varies by run). RE-CAPTURED for the same reason as EV-09: the mid-term image showed only one specialist on a two-specialist query.</w:t>
            </w:r>
          </w:p>
        </w:tc>
      </w:tr>
      <w:tr w14:paraId="7399B74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9FBD10" w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199B50" w14:textId="77777777">
            <w:pPr>
              <w:spacing w:before="0" w:after="0"/>
            </w:pPr>
            <w:r>
              <w:rPr>
                <w:b w:val="0"/>
                <w:sz w:val="18"/>
              </w:rPr>
              <w:t>D-02, D-03, D-04, D-07, D-09</w:t>
            </w:r>
          </w:p>
        </w:tc>
      </w:tr>
      <w:tr w14:paraId="47CACC0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DDDB7AA" w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5137DA" w14:textId="77777777">
            <w:pPr>
              <w:spacing w:before="0" w:after="0"/>
            </w:pPr>
            <w:r>
              <w:rPr>
                <w:b w:val="0"/>
                <w:sz w:val="18"/>
              </w:rPr>
              <w:t>Specialists developed Weeks 6–7; cross-domain path delivered by Week 10 (ahead of its planned Week 11 window) and first traced 14-Jul-2026; re-captured 03-Sep-2026</w:t>
            </w:r>
          </w:p>
        </w:tc>
      </w:tr>
      <w:tr w14:paraId="2A4BBBC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429E86" w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667AC1" w14:textId="77777777">
            <w:pPr>
              <w:spacing w:before="0" w:after="0"/>
            </w:pPr>
            <w:r>
              <w:rPr>
                <w:b w:val="0"/>
                <w:sz w:val="18"/>
              </w:rPr>
              <w:t>docs/qa/traces.md (records the execution id, durable in the repo) · docs/qa/q10.md · control-plane execution exec_20260903_183031_6f9v61d6</w:t>
            </w:r>
          </w:p>
        </w:tc>
      </w:tr>
      <w:tr w14:paraId="0A4EE06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88A201" w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EA309F" w14:textId="77777777">
            <w:pPr>
              <w:spacing w:before="0" w:after="0"/>
            </w:pPr>
            <w:r>
              <w:rPr>
                <w:b w:val="0"/>
                <w:sz w:val="18"/>
              </w:rPr>
              <w:t>☑ No (new / progressed — supersedes the defective Mid-Term EV-10 image)      ☐ Yes — same as Mid-Term EV-___</w:t>
            </w:r>
          </w:p>
        </w:tc>
      </w:tr>
    </w:tbl>
    <w:p w14:paraId="618F01D3" w14:textId="77777777">
      <w:pPr>
        <w:spacing w:before="120" w:after="60"/>
      </w:pPr>
      <w:r>
        <w:rPr>
          <w:i/>
        </w:rPr>
        <w:t>Screenshot below — captured for this submission:  (2 images)</w:t>
      </w:r>
    </w:p>
    <w:p>
      <w:r>
        <w:drawing>
          <wp:inline xmlns:a="http://schemas.openxmlformats.org/drawingml/2006/main" xmlns:pic="http://schemas.openxmlformats.org/drawingml/2006/picture">
            <wp:extent cx="6188710" cy="3475906"/>
            <wp:docPr id="11" name="Picture 11"/>
            <wp:cNvGraphicFramePr>
              <a:graphicFrameLocks noChangeAspect="1"/>
            </wp:cNvGraphicFramePr>
            <a:graphic>
              <a:graphicData uri="http://schemas.openxmlformats.org/drawingml/2006/picture">
                <pic:pic>
                  <pic:nvPicPr>
                    <pic:cNvPr id="0" name="ev-10-flow.png"/>
                    <pic:cNvPicPr/>
                  </pic:nvPicPr>
                  <pic:blipFill>
                    <a:blip r:embed="rId18"/>
                    <a:stretch>
                      <a:fillRect/>
                    </a:stretch>
                  </pic:blipFill>
                  <pic:spPr>
                    <a:xfrm>
                      <a:off x="0" y="0"/>
                      <a:ext cx="6188710" cy="3475906"/>
                    </a:xfrm>
                    <a:prstGeom prst="rect"/>
                  </pic:spPr>
                </pic:pic>
              </a:graphicData>
            </a:graphic>
          </wp:inline>
        </w:drawing>
      </w:r>
    </w:p>
    <w:p>
      <w:r>
        <w:drawing>
          <wp:inline xmlns:a="http://schemas.openxmlformats.org/drawingml/2006/main" xmlns:pic="http://schemas.openxmlformats.org/drawingml/2006/picture">
            <wp:extent cx="6188710" cy="2795762"/>
            <wp:docPr id="12" name="Picture 12"/>
            <wp:cNvGraphicFramePr>
              <a:graphicFrameLocks noChangeAspect="1"/>
            </wp:cNvGraphicFramePr>
            <a:graphic>
              <a:graphicData uri="http://schemas.openxmlformats.org/drawingml/2006/picture">
                <pic:pic>
                  <pic:nvPicPr>
                    <pic:cNvPr id="0" name="ev-10-qa.png"/>
                    <pic:cNvPicPr/>
                  </pic:nvPicPr>
                  <pic:blipFill>
                    <a:blip r:embed="rId19"/>
                    <a:stretch>
                      <a:fillRect/>
                    </a:stretch>
                  </pic:blipFill>
                  <pic:spPr>
                    <a:xfrm>
                      <a:off x="0" y="0"/>
                      <a:ext cx="6188710" cy="2795762"/>
                    </a:xfrm>
                    <a:prstGeom prst="rect"/>
                  </pic:spPr>
                </pic:pic>
              </a:graphicData>
            </a:graphic>
          </wp:inline>
        </w:drawing>
      </w:r>
    </w:p>
    <w:p w14:paraId="618F01D3" w14:textId="77777777">
      <w:pPr>
        <w:spacing w:before="120" w:after="60"/>
      </w:pPr>
    </w:p>
    <w:p w14:paraId="03949102" w14:textId="77777777">
      <w:pPr>
        <w:spacing w:before="260" w:after="60"/>
      </w:pPr>
      <w:r>
        <w:rPr>
          <w:b/>
        </w:rPr>
        <w:t>EV-11  —  CROSS-DOMAIN — Q11 combines deployment status with known issues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w14:paraId="55CE80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21017C8" w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E48A43" w14:textId="77777777">
            <w:pPr>
              <w:spacing w:before="0" w:after="0"/>
            </w:pPr>
            <w:r>
              <w:rPr>
                <w:b w:val="0"/>
                <w:sz w:val="18"/>
              </w:rPr>
              <w:t>The coordinator routes to devops + docs. domains_used shows both. The four citations span both systems: two GitHub Actions runs plus the quality-gates runbook and the ingestion-failure incident report.</w:t>
            </w:r>
          </w:p>
        </w:tc>
      </w:tr>
      <w:tr w14:paraId="7399B74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9FBD10" w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199B50" w14:textId="77777777">
            <w:pPr>
              <w:spacing w:before="0" w:after="0"/>
            </w:pPr>
            <w:r>
              <w:rPr>
                <w:b w:val="0"/>
                <w:sz w:val="18"/>
              </w:rPr>
              <w:t>D-02, D-04, D-05, D-07, D-09</w:t>
            </w:r>
          </w:p>
        </w:tc>
      </w:tr>
      <w:tr w14:paraId="47CACC0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DDDB7AA" w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5137DA" w14:textId="77777777">
            <w:pPr>
              <w:spacing w:before="0" w:after="0"/>
            </w:pPr>
            <w:r>
              <w:rPr>
                <w:b w:val="0"/>
                <w:sz w:val="18"/>
              </w:rPr>
              <w:t>Specialists developed Weeks 7–8; cross-domain path delivered by Week 10 (ahead of its planned Week 11 window); traced 14-Jul-2026</w:t>
            </w:r>
          </w:p>
        </w:tc>
      </w:tr>
      <w:tr w14:paraId="2A4BBBC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429E86" w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667AC1" w14:textId="77777777">
            <w:pPr>
              <w:spacing w:before="0" w:after="0"/>
            </w:pPr>
            <w:r>
              <w:rPr>
                <w:b w:val="0"/>
                <w:sz w:val="18"/>
              </w:rPr>
              <w:t>docs/qa/traces.md (records the execution id, durable in the repo) · docs/qa/q11.md · control-plane execution exec_20260714_145520_dxtvhyol</w:t>
            </w:r>
          </w:p>
        </w:tc>
      </w:tr>
      <w:tr w14:paraId="0A4EE06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88A201" w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EA309F" w14:textId="77777777">
            <w:pPr>
              <w:spacing w:before="0" w:after="0"/>
            </w:pPr>
            <w:r>
              <w:rPr>
                <w:b w:val="0"/>
                <w:sz w:val="18"/>
              </w:rPr>
              <w:t>☐ No (new / progressed)      ☑ Yes — same as Mid-Term EV-11</w:t>
            </w:r>
          </w:p>
        </w:tc>
      </w:tr>
    </w:tbl>
    <w:p w14:paraId="618F01D3" w14:textId="77777777">
      <w:pPr>
        <w:spacing w:before="120" w:after="60"/>
      </w:pPr>
      <w:r>
        <w:rPr>
          <w:i/>
        </w:rPr>
        <w:t>Screenshot below — the same evidence submitted at Mid-Term as EV-11, re-pasted here so this document reads standalone. The carry-forward reference in the table above still applies.</w:t>
      </w:r>
    </w:p>
    <w:p>
      <w:r>
        <w:drawing>
          <wp:inline xmlns:a="http://schemas.openxmlformats.org/drawingml/2006/main" xmlns:pic="http://schemas.openxmlformats.org/drawingml/2006/picture">
            <wp:extent cx="6188710" cy="2920515"/>
            <wp:docPr id="13" name="Picture 13"/>
            <wp:cNvGraphicFramePr>
              <a:graphicFrameLocks noChangeAspect="1"/>
            </wp:cNvGraphicFramePr>
            <a:graphic>
              <a:graphicData uri="http://schemas.openxmlformats.org/drawingml/2006/picture">
                <pic:pic>
                  <pic:nvPicPr>
                    <pic:cNvPr id="0" name="Q11.png"/>
                    <pic:cNvPicPr/>
                  </pic:nvPicPr>
                  <pic:blipFill>
                    <a:blip r:embed="rId20"/>
                    <a:stretch>
                      <a:fillRect/>
                    </a:stretch>
                  </pic:blipFill>
                  <pic:spPr>
                    <a:xfrm>
                      <a:off x="0" y="0"/>
                      <a:ext cx="6188710" cy="2920515"/>
                    </a:xfrm>
                    <a:prstGeom prst="rect"/>
                  </pic:spPr>
                </pic:pic>
              </a:graphicData>
            </a:graphic>
          </wp:inline>
        </w:drawing>
      </w:r>
    </w:p>
    <w:p w14:paraId="618F01D3" w14:textId="77777777">
      <w:pPr>
        <w:spacing w:before="120" w:after="60"/>
      </w:pPr>
    </w:p>
    <w:p w14:paraId="03949102" w14:textId="77777777">
      <w:pPr>
        <w:spacing w:before="260" w:after="60"/>
      </w:pPr>
      <w:r>
        <w:rPr>
          <w:b/>
        </w:rPr>
        <w:t>EV-12  —  CROSS-DOMAIN — Q12 routes to ALL FOUR domains and synthesises one cited answer</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w14:paraId="55CE80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21017C8" w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E48A43" w14:textId="77777777">
            <w:pPr>
              <w:spacing w:before="0" w:after="0"/>
            </w:pPr>
            <w:r>
              <w:rPr>
                <w:b w:val="0"/>
                <w:sz w:val="18"/>
              </w:rPr>
              <w:t>The hardest query in the suite. One question, all four specialists, one synthesised answer citing across every system — pipelines, deployments, customer accounts and incident docs.</w:t>
            </w:r>
          </w:p>
        </w:tc>
      </w:tr>
      <w:tr w14:paraId="7399B74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9FBD10" w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199B50" w14:textId="77777777">
            <w:pPr>
              <w:spacing w:before="0" w:after="0"/>
            </w:pPr>
            <w:r>
              <w:rPr>
                <w:b w:val="0"/>
                <w:sz w:val="18"/>
              </w:rPr>
              <w:t>D-02, D-03, D-04, D-05, D-06, D-07, D-09</w:t>
            </w:r>
          </w:p>
        </w:tc>
      </w:tr>
      <w:tr w14:paraId="47CACC0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DDDB7AA" w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5137DA" w14:textId="77777777">
            <w:pPr>
              <w:spacing w:before="0" w:after="0"/>
            </w:pPr>
            <w:r>
              <w:rPr>
                <w:b w:val="0"/>
                <w:sz w:val="18"/>
              </w:rPr>
              <w:t>Specialists developed Weeks 5–9; four-domain synthesis delivered by Week 10 (ahead of its planned Week 11 window); traced 14-Jul-2026</w:t>
            </w:r>
          </w:p>
        </w:tc>
      </w:tr>
      <w:tr w14:paraId="2A4BBBC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429E86" w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667AC1" w14:textId="77777777">
            <w:pPr>
              <w:spacing w:before="0" w:after="0"/>
            </w:pPr>
            <w:r>
              <w:rPr>
                <w:b w:val="0"/>
                <w:sz w:val="18"/>
              </w:rPr>
              <w:t>docs/qa/traces.md (records the execution id, durable in the repo) · docs/qa/q12.md · control-plane execution exec_20260714_150256_x4r81cqa</w:t>
            </w:r>
          </w:p>
        </w:tc>
      </w:tr>
      <w:tr w14:paraId="0A4EE06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88A201" w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EA309F" w14:textId="77777777">
            <w:pPr>
              <w:spacing w:before="0" w:after="0"/>
            </w:pPr>
            <w:r>
              <w:rPr>
                <w:b w:val="0"/>
                <w:sz w:val="18"/>
              </w:rPr>
              <w:t>☐ No (new / progressed)      ☑ Yes — same as Mid-Term EV-12</w:t>
            </w:r>
          </w:p>
        </w:tc>
      </w:tr>
    </w:tbl>
    <w:p w14:paraId="618F01D3" w14:textId="77777777">
      <w:pPr>
        <w:spacing w:before="120" w:after="60"/>
      </w:pPr>
      <w:r>
        <w:rPr>
          <w:i/>
        </w:rPr>
        <w:t>Screenshot below — the same evidence submitted at Mid-Term as EV-12, re-pasted here so this document reads standalone. The carry-forward reference in the table above still applies.</w:t>
      </w:r>
    </w:p>
    <w:p>
      <w:r>
        <w:drawing>
          <wp:inline xmlns:a="http://schemas.openxmlformats.org/drawingml/2006/main" xmlns:pic="http://schemas.openxmlformats.org/drawingml/2006/picture">
            <wp:extent cx="6188710" cy="3007104"/>
            <wp:docPr id="14" name="Picture 14"/>
            <wp:cNvGraphicFramePr>
              <a:graphicFrameLocks noChangeAspect="1"/>
            </wp:cNvGraphicFramePr>
            <a:graphic>
              <a:graphicData uri="http://schemas.openxmlformats.org/drawingml/2006/picture">
                <pic:pic>
                  <pic:nvPicPr>
                    <pic:cNvPr id="0" name="Q12.png"/>
                    <pic:cNvPicPr/>
                  </pic:nvPicPr>
                  <pic:blipFill>
                    <a:blip r:embed="rId21"/>
                    <a:stretch>
                      <a:fillRect/>
                    </a:stretch>
                  </pic:blipFill>
                  <pic:spPr>
                    <a:xfrm>
                      <a:off x="0" y="0"/>
                      <a:ext cx="6188710" cy="3007104"/>
                    </a:xfrm>
                    <a:prstGeom prst="rect"/>
                  </pic:spPr>
                </pic:pic>
              </a:graphicData>
            </a:graphic>
          </wp:inline>
        </w:drawing>
      </w:r>
    </w:p>
    <w:p w14:paraId="618F01D3" w14:textId="77777777">
      <w:pPr>
        <w:spacing w:before="120" w:after="60"/>
      </w:pPr>
    </w:p>
    <w:p w14:paraId="03949102" w14:textId="77777777">
      <w:pPr>
        <w:spacing w:before="260" w:after="60"/>
      </w:pPr>
      <w:r>
        <w:rPr>
          <w:b/>
        </w:rPr>
        <w:t>EV-13  —  MID-TERM INTERIM — the Week-10 graded QA run at 3.64% hallucination (superseded by EV-20)</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w14:paraId="55CE80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21017C8" w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E48A43" w14:textId="77777777">
            <w:pPr>
              <w:spacing w:before="0" w:after="0"/>
            </w:pPr>
            <w:r>
              <w:rPr>
                <w:b w:val="0"/>
                <w:sz w:val="18"/>
              </w:rPr>
              <w:t>Carried for continuity, not as the final figure. At mid-term the rate was measured honestly over 10 of the 12 queries — 3.64% = (2 ungrounded / 55 claims) × 100 — and reported as exactly that scope, not extrapolated. The full-programme figure is in EV-20, which judges all 12. This block is kept so the mid-term EV numbering is carried forward rather than silently dropped, and so the two documents reconcile on their own terms.</w:t>
            </w:r>
          </w:p>
        </w:tc>
      </w:tr>
      <w:tr w14:paraId="7399B74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9FBD10" w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199B50" w14:textId="77777777">
            <w:pPr>
              <w:spacing w:before="0" w:after="0"/>
            </w:pPr>
            <w:r>
              <w:rPr>
                <w:b w:val="0"/>
                <w:sz w:val="18"/>
              </w:rPr>
              <w:t>D-07, D-10</w:t>
            </w:r>
          </w:p>
        </w:tc>
      </w:tr>
      <w:tr w14:paraId="47CACC0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DDDB7AA" w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5137DA" w14:textId="77777777">
            <w:pPr>
              <w:spacing w:before="0" w:after="0"/>
            </w:pPr>
            <w:r>
              <w:rPr>
                <w:b w:val="0"/>
                <w:sz w:val="18"/>
              </w:rPr>
              <w:t>Measured 14-Jul-2026 (Week 10)</w:t>
            </w:r>
          </w:p>
        </w:tc>
      </w:tr>
      <w:tr w14:paraId="2A4BBBC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429E86" w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667AC1" w14:textId="77777777">
            <w:pPr>
              <w:spacing w:before="0" w:after="0"/>
            </w:pPr>
            <w:r>
              <w:rPr>
                <w:b w:val="0"/>
                <w:sz w:val="18"/>
              </w:rPr>
              <w:t>data/qa_report.json (mid-term snapshot) · see EV-20 for the final figure</w:t>
            </w:r>
          </w:p>
        </w:tc>
      </w:tr>
      <w:tr w14:paraId="0A4EE06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88A201" w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EA309F" w14:textId="77777777">
            <w:pPr>
              <w:spacing w:before="0" w:after="0"/>
            </w:pPr>
            <w:r>
              <w:rPr>
                <w:b w:val="0"/>
                <w:sz w:val="18"/>
              </w:rPr>
              <w:t>☐ No (new / progressed)      ☑ Yes — same as Mid-Term EV-13 (interim figure; superseded for the full programme by EV-20)</w:t>
            </w:r>
          </w:p>
        </w:tc>
      </w:tr>
    </w:tbl>
    <w:p w14:paraId="618F01D3" w14:textId="77777777">
      <w:pPr>
        <w:spacing w:before="120" w:after="60"/>
      </w:pPr>
      <w:r>
        <w:rPr>
          <w:i/>
        </w:rPr>
        <w:t>Screenshot below — the same evidence submitted at Mid-Term as EV-13, re-pasted here so this document reads standalone. The carry-forward reference in the table above still applies.</w:t>
      </w:r>
    </w:p>
    <w:p>
      <w:r>
        <w:drawing>
          <wp:inline xmlns:a="http://schemas.openxmlformats.org/drawingml/2006/main" xmlns:pic="http://schemas.openxmlformats.org/drawingml/2006/picture">
            <wp:extent cx="6188710" cy="3278064"/>
            <wp:docPr id="15" name="Picture 15"/>
            <wp:cNvGraphicFramePr>
              <a:graphicFrameLocks noChangeAspect="1"/>
            </wp:cNvGraphicFramePr>
            <a:graphic>
              <a:graphicData uri="http://schemas.openxmlformats.org/drawingml/2006/picture">
                <pic:pic>
                  <pic:nvPicPr>
                    <pic:cNvPr id="0" name="ev-hallucination.png"/>
                    <pic:cNvPicPr/>
                  </pic:nvPicPr>
                  <pic:blipFill>
                    <a:blip r:embed="rId22"/>
                    <a:stretch>
                      <a:fillRect/>
                    </a:stretch>
                  </pic:blipFill>
                  <pic:spPr>
                    <a:xfrm>
                      <a:off x="0" y="0"/>
                      <a:ext cx="6188710" cy="3278064"/>
                    </a:xfrm>
                    <a:prstGeom prst="rect"/>
                  </pic:spPr>
                </pic:pic>
              </a:graphicData>
            </a:graphic>
          </wp:inline>
        </w:drawing>
      </w:r>
    </w:p>
    <w:p w14:paraId="618F01D3" w14:textId="77777777">
      <w:pPr>
        <w:spacing w:before="120" w:after="60"/>
      </w:pPr>
    </w:p>
    <w:p w14:paraId="03949102" w14:textId="77777777">
      <w:pPr>
        <w:spacing w:before="260" w:after="60"/>
      </w:pPr>
      <w:r>
        <w:rPr>
          <w:b/>
        </w:rPr>
        <w:t>EV-14  —  MID-TERM INTERIM — the Week-10 test suite at 415 passed / 93.11% (superseded by EV-19)</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w14:paraId="55CE80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21017C8" w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E48A43" w14:textId="77777777">
            <w:pPr>
              <w:spacing w:before="0" w:after="0"/>
            </w:pPr>
            <w:r>
              <w:rPr>
                <w:b w:val="0"/>
                <w:sz w:val="18"/>
              </w:rPr>
              <w:t>Carried for continuity. 415 tests passed with 93.11% measured coverage at mid-term; the final-programme figure is 419 passed, 4 skipped, 93.11% (EV-19). Kept so the mid-term EV numbering is carried forward rather than silently dropped.</w:t>
            </w:r>
          </w:p>
        </w:tc>
      </w:tr>
      <w:tr w14:paraId="7399B74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9FBD10" w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199B50" w14:textId="77777777">
            <w:pPr>
              <w:spacing w:before="0" w:after="0"/>
            </w:pPr>
            <w:r>
              <w:rPr>
                <w:b w:val="0"/>
                <w:sz w:val="18"/>
              </w:rPr>
              <w:t>D-08, D-12</w:t>
            </w:r>
          </w:p>
        </w:tc>
      </w:tr>
      <w:tr w14:paraId="47CACC0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DDDB7AA" w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5137DA" w14:textId="77777777">
            <w:pPr>
              <w:spacing w:before="0" w:after="0"/>
            </w:pPr>
            <w:r>
              <w:rPr>
                <w:b w:val="0"/>
                <w:sz w:val="18"/>
              </w:rPr>
              <w:t>Measured 14-Jul-2026 (Week 10)</w:t>
            </w:r>
          </w:p>
        </w:tc>
      </w:tr>
      <w:tr w14:paraId="2A4BBBC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429E86" w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667AC1" w14:textId="77777777">
            <w:pPr>
              <w:spacing w:before="0" w:after="0"/>
            </w:pPr>
            <w:r>
              <w:rPr>
                <w:b w:val="0"/>
                <w:sz w:val="18"/>
              </w:rPr>
              <w:t>`make cov` (mid-term snapshot) · see EV-19 for the final figure</w:t>
            </w:r>
          </w:p>
        </w:tc>
      </w:tr>
      <w:tr w14:paraId="0A4EE06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88A201" w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EA309F" w14:textId="77777777">
            <w:pPr>
              <w:spacing w:before="0" w:after="0"/>
            </w:pPr>
            <w:r>
              <w:rPr>
                <w:b w:val="0"/>
                <w:sz w:val="18"/>
              </w:rPr>
              <w:t>☐ No (new / progressed)      ☑ Yes — same as Mid-Term EV-14 (interim figure; superseded for the full programme by EV-19)</w:t>
            </w:r>
          </w:p>
        </w:tc>
      </w:tr>
    </w:tbl>
    <w:p w14:paraId="618F01D3" w14:textId="77777777">
      <w:pPr>
        <w:spacing w:before="120" w:after="60"/>
      </w:pPr>
      <w:r>
        <w:rPr>
          <w:i/>
        </w:rPr>
        <w:t>Screenshot below — the same evidence submitted at Mid-Term as EV-14, re-pasted here so this document reads standalone. The carry-forward reference in the table above still applies.</w:t>
      </w:r>
    </w:p>
    <w:p>
      <w:r>
        <w:drawing>
          <wp:inline xmlns:a="http://schemas.openxmlformats.org/drawingml/2006/main" xmlns:pic="http://schemas.openxmlformats.org/drawingml/2006/picture">
            <wp:extent cx="6188710" cy="2812752"/>
            <wp:docPr id="16" name="Picture 16"/>
            <wp:cNvGraphicFramePr>
              <a:graphicFrameLocks noChangeAspect="1"/>
            </wp:cNvGraphicFramePr>
            <a:graphic>
              <a:graphicData uri="http://schemas.openxmlformats.org/drawingml/2006/picture">
                <pic:pic>
                  <pic:nvPicPr>
                    <pic:cNvPr id="0" name="ev-14.png"/>
                    <pic:cNvPicPr/>
                  </pic:nvPicPr>
                  <pic:blipFill>
                    <a:blip r:embed="rId23"/>
                    <a:stretch>
                      <a:fillRect/>
                    </a:stretch>
                  </pic:blipFill>
                  <pic:spPr>
                    <a:xfrm>
                      <a:off x="0" y="0"/>
                      <a:ext cx="6188710" cy="2812752"/>
                    </a:xfrm>
                    <a:prstGeom prst="rect"/>
                  </pic:spPr>
                </pic:pic>
              </a:graphicData>
            </a:graphic>
          </wp:inline>
        </w:drawing>
      </w:r>
    </w:p>
    <w:p w14:paraId="618F01D3" w14:textId="77777777">
      <w:pPr>
        <w:spacing w:before="120" w:after="60"/>
      </w:pPr>
    </w:p>
    <w:p w14:paraId="03949102" w14:textId="77777777">
      <w:pPr>
        <w:spacing w:before="260" w:after="60"/>
      </w:pPr>
      <w:r>
        <w:rPr>
          <w:b/>
        </w:rPr>
        <w:t>EV-15  —  The documentation corpus chunked, embedded and indexed</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w14:paraId="55CE80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21017C8" w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E48A43" w14:textId="77777777">
            <w:pPr>
              <w:spacing w:before="0" w:after="0"/>
            </w:pPr>
            <w:r>
              <w:rPr>
                <w:b w:val="0"/>
                <w:sz w:val="18"/>
              </w:rPr>
              <w:t>21 chunks embedded at 768 dimensions and written to the vector index, with the data-validation gate passing: no orphan chunks, all metadata present.</w:t>
            </w:r>
          </w:p>
        </w:tc>
      </w:tr>
      <w:tr w14:paraId="7399B74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9FBD10" w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199B50" w14:textId="77777777">
            <w:pPr>
              <w:spacing w:before="0" w:after="0"/>
            </w:pPr>
            <w:r>
              <w:rPr>
                <w:b w:val="0"/>
                <w:sz w:val="18"/>
              </w:rPr>
              <w:t>D-04</w:t>
            </w:r>
          </w:p>
        </w:tc>
      </w:tr>
      <w:tr w14:paraId="47CACC0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DDDB7AA" w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5137DA" w14:textId="77777777">
            <w:pPr>
              <w:spacing w:before="0" w:after="0"/>
            </w:pPr>
            <w:r>
              <w:rPr>
                <w:b w:val="0"/>
                <w:sz w:val="18"/>
              </w:rPr>
              <w:t>Developed Week 7; index rebuilt and validated 14-Jul-2026</w:t>
            </w:r>
          </w:p>
        </w:tc>
      </w:tr>
      <w:tr w14:paraId="2A4BBBC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429E86" w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667AC1" w14:textId="77777777">
            <w:pPr>
              <w:spacing w:before="0" w:after="0"/>
            </w:pPr>
            <w:r>
              <w:rPr>
                <w:b w:val="0"/>
                <w:sz w:val="18"/>
              </w:rPr>
              <w:t>`make index` · psiog_kendra/index_docs.py</w:t>
            </w:r>
          </w:p>
        </w:tc>
      </w:tr>
      <w:tr w14:paraId="0A4EE06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88A201" w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EA309F" w14:textId="77777777">
            <w:pPr>
              <w:spacing w:before="0" w:after="0"/>
            </w:pPr>
            <w:r>
              <w:rPr>
                <w:b w:val="0"/>
                <w:sz w:val="18"/>
              </w:rPr>
              <w:t>☐ No (new / progressed)      ☑ Yes — same as Mid-Term EV-15</w:t>
            </w:r>
          </w:p>
        </w:tc>
      </w:tr>
    </w:tbl>
    <w:p w14:paraId="618F01D3" w14:textId="77777777">
      <w:pPr>
        <w:spacing w:before="120" w:after="60"/>
      </w:pPr>
      <w:r>
        <w:rPr>
          <w:i/>
        </w:rPr>
        <w:t>Screenshot below — the same evidence submitted at Mid-Term as EV-15, re-pasted here so this document reads standalone. The carry-forward reference in the table above still applies.</w:t>
      </w:r>
    </w:p>
    <w:p>
      <w:r>
        <w:drawing>
          <wp:inline xmlns:a="http://schemas.openxmlformats.org/drawingml/2006/main" xmlns:pic="http://schemas.openxmlformats.org/drawingml/2006/picture">
            <wp:extent cx="6188710" cy="823269"/>
            <wp:docPr id="17" name="Picture 17"/>
            <wp:cNvGraphicFramePr>
              <a:graphicFrameLocks noChangeAspect="1"/>
            </wp:cNvGraphicFramePr>
            <a:graphic>
              <a:graphicData uri="http://schemas.openxmlformats.org/drawingml/2006/picture">
                <pic:pic>
                  <pic:nvPicPr>
                    <pic:cNvPr id="0" name="ev-15.png"/>
                    <pic:cNvPicPr/>
                  </pic:nvPicPr>
                  <pic:blipFill>
                    <a:blip r:embed="rId24"/>
                    <a:stretch>
                      <a:fillRect/>
                    </a:stretch>
                  </pic:blipFill>
                  <pic:spPr>
                    <a:xfrm>
                      <a:off x="0" y="0"/>
                      <a:ext cx="6188710" cy="823269"/>
                    </a:xfrm>
                    <a:prstGeom prst="rect"/>
                  </pic:spPr>
                </pic:pic>
              </a:graphicData>
            </a:graphic>
          </wp:inline>
        </w:drawing>
      </w:r>
    </w:p>
    <w:p w14:paraId="618F01D3" w14:textId="77777777">
      <w:pPr>
        <w:spacing w:before="120" w:after="60"/>
      </w:pPr>
    </w:p>
    <w:p w14:paraId="03949102" w14:textId="77777777">
      <w:pPr>
        <w:spacing w:before="260" w:after="60"/>
      </w:pPr>
      <w:r>
        <w:rPr>
          <w:b/>
        </w:rPr>
        <w:t>EV-16  —  The AgentField control plane running with all five agent nodes registered</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w14:paraId="55CE80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21017C8" w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E48A43" w14:textId="77777777">
            <w:pPr>
              <w:spacing w:before="0" w:after="0"/>
            </w:pPr>
            <w:r>
              <w:rPr>
                <w:b w:val="0"/>
                <w:sz w:val="18"/>
              </w:rPr>
              <w:t>The control plane is up under Docker Compose and all five nodes are registered, Ready and Active. This is the orchestration layer the whole architecture depends on — and the final deployment target, per the Section 8 scope decision.</w:t>
            </w:r>
          </w:p>
        </w:tc>
      </w:tr>
      <w:tr w14:paraId="7399B74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9FBD10" w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199B50" w14:textId="77777777">
            <w:pPr>
              <w:spacing w:before="0" w:after="0"/>
            </w:pPr>
            <w:r>
              <w:rPr>
                <w:b w:val="0"/>
                <w:sz w:val="18"/>
              </w:rPr>
              <w:t>D-01</w:t>
            </w:r>
          </w:p>
        </w:tc>
      </w:tr>
      <w:tr w14:paraId="47CACC0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DDDB7AA" w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5137DA" w14:textId="77777777">
            <w:pPr>
              <w:spacing w:before="0" w:after="0"/>
            </w:pPr>
            <w:r>
              <w:rPr>
                <w:b w:val="0"/>
                <w:sz w:val="18"/>
              </w:rPr>
              <w:t>Developed Week 4; re-verified on the demo stack 03-Sep-2026</w:t>
            </w:r>
          </w:p>
        </w:tc>
      </w:tr>
      <w:tr w14:paraId="2A4BBBC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429E86" w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667AC1" w14:textId="77777777">
            <w:pPr>
              <w:spacing w:before="0" w:after="0"/>
            </w:pPr>
            <w:r>
              <w:rPr>
                <w:b w:val="0"/>
                <w:sz w:val="18"/>
              </w:rPr>
              <w:t>deploy/docker-compose.yml · `make up &amp;&amp; make agents` · `make agents-status`</w:t>
            </w:r>
          </w:p>
        </w:tc>
      </w:tr>
      <w:tr w14:paraId="0A4EE06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88A201" w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EA309F" w14:textId="77777777">
            <w:pPr>
              <w:spacing w:before="0" w:after="0"/>
            </w:pPr>
            <w:r>
              <w:rPr>
                <w:b w:val="0"/>
                <w:sz w:val="18"/>
              </w:rPr>
              <w:t>☐ No (new / progressed)      ☑ Yes — same as Mid-Term EV-16</w:t>
            </w:r>
          </w:p>
        </w:tc>
      </w:tr>
    </w:tbl>
    <w:p w14:paraId="618F01D3" w14:textId="77777777">
      <w:pPr>
        <w:spacing w:before="120" w:after="60"/>
      </w:pPr>
      <w:r>
        <w:rPr>
          <w:i/>
        </w:rPr>
        <w:t>Screenshot below — the same evidence submitted at Mid-Term as EV-16, re-pasted here so this document reads standalone. The carry-forward reference in the table above still applies.</w:t>
      </w:r>
    </w:p>
    <w:p>
      <w:r>
        <w:drawing>
          <wp:inline xmlns:a="http://schemas.openxmlformats.org/drawingml/2006/main" xmlns:pic="http://schemas.openxmlformats.org/drawingml/2006/picture">
            <wp:extent cx="6188710" cy="3167373"/>
            <wp:docPr id="18" name="Picture 18"/>
            <wp:cNvGraphicFramePr>
              <a:graphicFrameLocks noChangeAspect="1"/>
            </wp:cNvGraphicFramePr>
            <a:graphic>
              <a:graphicData uri="http://schemas.openxmlformats.org/drawingml/2006/picture">
                <pic:pic>
                  <pic:nvPicPr>
                    <pic:cNvPr id="0" name="Agents-Up-and-Running.png"/>
                    <pic:cNvPicPr/>
                  </pic:nvPicPr>
                  <pic:blipFill>
                    <a:blip r:embed="rId25"/>
                    <a:stretch>
                      <a:fillRect/>
                    </a:stretch>
                  </pic:blipFill>
                  <pic:spPr>
                    <a:xfrm>
                      <a:off x="0" y="0"/>
                      <a:ext cx="6188710" cy="3167373"/>
                    </a:xfrm>
                    <a:prstGeom prst="rect"/>
                  </pic:spPr>
                </pic:pic>
              </a:graphicData>
            </a:graphic>
          </wp:inline>
        </w:drawing>
      </w:r>
    </w:p>
    <w:p w14:paraId="618F01D3" w14:textId="77777777">
      <w:pPr>
        <w:spacing w:before="120" w:after="60"/>
      </w:pPr>
    </w:p>
    <w:p w14:paraId="03949102" w14:textId="77777777">
      <w:pPr>
        <w:spacing w:before="260" w:after="60"/>
      </w:pPr>
      <w:r>
        <w:rPr>
          <w:b/>
        </w:rPr>
        <w:t>EV-17  —  Five distinct agent nodes — not one LLM behind a long system prompt</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w14:paraId="55CE80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21017C8" w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E48A43" w14:textId="77777777">
            <w:pPr>
              <w:spacing w:before="0" w:after="0"/>
            </w:pPr>
            <w:r>
              <w:rPr>
                <w:b w:val="0"/>
                <w:sz w:val="18"/>
              </w:rPr>
              <w:t>Each agent is separately registered with the control plane and carries its own base URL, port, reasoners, skills and DID: coordinator (route_query, ask), data-agent (answer_data_question, fetch_job_runs), devops-agent (answer_devops_question, fetch_workflow_runs), crm-agent (answer_crm_question, fetch_crm_records) and docs-agent (answer_docs_question, index_documentation, search_documentation). This is the direct evidence for the RFP's multi-agent requirement.</w:t>
            </w:r>
          </w:p>
        </w:tc>
      </w:tr>
      <w:tr w14:paraId="7399B74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9FBD10" w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199B50" w14:textId="77777777">
            <w:pPr>
              <w:spacing w:before="0" w:after="0"/>
            </w:pPr>
            <w:r>
              <w:rPr>
                <w:b w:val="0"/>
                <w:sz w:val="18"/>
              </w:rPr>
              <w:t>D-02, D-03, D-04, D-05, D-06</w:t>
            </w:r>
          </w:p>
        </w:tc>
      </w:tr>
      <w:tr w14:paraId="47CACC0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DDDB7AA" w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5137DA" w14:textId="77777777">
            <w:pPr>
              <w:spacing w:before="0" w:after="0"/>
            </w:pPr>
            <w:r>
              <w:rPr>
                <w:b w:val="0"/>
                <w:sz w:val="18"/>
              </w:rPr>
              <w:t>Developed Weeks 5–9; node registrations verified 14-Jul-2026</w:t>
            </w:r>
          </w:p>
        </w:tc>
      </w:tr>
      <w:tr w14:paraId="2A4BBBC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429E86" w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667AC1" w14:textId="77777777">
            <w:pPr>
              <w:spacing w:before="0" w:after="0"/>
            </w:pPr>
            <w:r>
              <w:rPr>
                <w:b w:val="0"/>
                <w:sz w:val="18"/>
              </w:rPr>
              <w:t>agents/ · http://localhost:8080/ui/ (Nodes view)</w:t>
            </w:r>
          </w:p>
        </w:tc>
      </w:tr>
      <w:tr w14:paraId="0A4EE06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88A201" w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EA309F" w14:textId="77777777">
            <w:pPr>
              <w:spacing w:before="0" w:after="0"/>
            </w:pPr>
            <w:r>
              <w:rPr>
                <w:b w:val="0"/>
                <w:sz w:val="18"/>
              </w:rPr>
              <w:t>☐ No (new / progressed)      ☑ Yes — same as Mid-Term EV-17</w:t>
            </w:r>
          </w:p>
        </w:tc>
      </w:tr>
    </w:tbl>
    <w:p w14:paraId="618F01D3" w14:textId="77777777">
      <w:pPr>
        <w:spacing w:before="120" w:after="60"/>
      </w:pPr>
      <w:r>
        <w:rPr>
          <w:i/>
        </w:rPr>
        <w:t>Screenshot below — the same evidence submitted at Mid-Term as EV-17, re-pasted here so this document reads standalone. The carry-forward reference in the table above still applies.  (5 images)</w:t>
      </w:r>
    </w:p>
    <w:p>
      <w:r>
        <w:drawing>
          <wp:inline xmlns:a="http://schemas.openxmlformats.org/drawingml/2006/main" xmlns:pic="http://schemas.openxmlformats.org/drawingml/2006/picture">
            <wp:extent cx="6188710" cy="3035344"/>
            <wp:docPr id="19" name="Picture 19"/>
            <wp:cNvGraphicFramePr>
              <a:graphicFrameLocks noChangeAspect="1"/>
            </wp:cNvGraphicFramePr>
            <a:graphic>
              <a:graphicData uri="http://schemas.openxmlformats.org/drawingml/2006/picture">
                <pic:pic>
                  <pic:nvPicPr>
                    <pic:cNvPr id="0" name="co-ordinator.png"/>
                    <pic:cNvPicPr/>
                  </pic:nvPicPr>
                  <pic:blipFill>
                    <a:blip r:embed="rId26"/>
                    <a:stretch>
                      <a:fillRect/>
                    </a:stretch>
                  </pic:blipFill>
                  <pic:spPr>
                    <a:xfrm>
                      <a:off x="0" y="0"/>
                      <a:ext cx="6188710" cy="3035344"/>
                    </a:xfrm>
                    <a:prstGeom prst="rect"/>
                  </pic:spPr>
                </pic:pic>
              </a:graphicData>
            </a:graphic>
          </wp:inline>
        </w:drawing>
      </w:r>
    </w:p>
    <w:p>
      <w:r>
        <w:drawing>
          <wp:inline xmlns:a="http://schemas.openxmlformats.org/drawingml/2006/main" xmlns:pic="http://schemas.openxmlformats.org/drawingml/2006/picture">
            <wp:extent cx="6188710" cy="3025426"/>
            <wp:docPr id="20" name="Picture 20"/>
            <wp:cNvGraphicFramePr>
              <a:graphicFrameLocks noChangeAspect="1"/>
            </wp:cNvGraphicFramePr>
            <a:graphic>
              <a:graphicData uri="http://schemas.openxmlformats.org/drawingml/2006/picture">
                <pic:pic>
                  <pic:nvPicPr>
                    <pic:cNvPr id="0" name="data-agent-skills-and-reasoner.png"/>
                    <pic:cNvPicPr/>
                  </pic:nvPicPr>
                  <pic:blipFill>
                    <a:blip r:embed="rId27"/>
                    <a:stretch>
                      <a:fillRect/>
                    </a:stretch>
                  </pic:blipFill>
                  <pic:spPr>
                    <a:xfrm>
                      <a:off x="0" y="0"/>
                      <a:ext cx="6188710" cy="3025426"/>
                    </a:xfrm>
                    <a:prstGeom prst="rect"/>
                  </pic:spPr>
                </pic:pic>
              </a:graphicData>
            </a:graphic>
          </wp:inline>
        </w:drawing>
      </w:r>
    </w:p>
    <w:p>
      <w:r>
        <w:drawing>
          <wp:inline xmlns:a="http://schemas.openxmlformats.org/drawingml/2006/main" xmlns:pic="http://schemas.openxmlformats.org/drawingml/2006/picture">
            <wp:extent cx="6188710" cy="3085040"/>
            <wp:docPr id="21" name="Picture 21"/>
            <wp:cNvGraphicFramePr>
              <a:graphicFrameLocks noChangeAspect="1"/>
            </wp:cNvGraphicFramePr>
            <a:graphic>
              <a:graphicData uri="http://schemas.openxmlformats.org/drawingml/2006/picture">
                <pic:pic>
                  <pic:nvPicPr>
                    <pic:cNvPr id="0" name="devops-agent-skills-and-reasoners.png"/>
                    <pic:cNvPicPr/>
                  </pic:nvPicPr>
                  <pic:blipFill>
                    <a:blip r:embed="rId28"/>
                    <a:stretch>
                      <a:fillRect/>
                    </a:stretch>
                  </pic:blipFill>
                  <pic:spPr>
                    <a:xfrm>
                      <a:off x="0" y="0"/>
                      <a:ext cx="6188710" cy="3085040"/>
                    </a:xfrm>
                    <a:prstGeom prst="rect"/>
                  </pic:spPr>
                </pic:pic>
              </a:graphicData>
            </a:graphic>
          </wp:inline>
        </w:drawing>
      </w:r>
    </w:p>
    <w:p>
      <w:r>
        <w:drawing>
          <wp:inline xmlns:a="http://schemas.openxmlformats.org/drawingml/2006/main" xmlns:pic="http://schemas.openxmlformats.org/drawingml/2006/picture">
            <wp:extent cx="6188710" cy="2854900"/>
            <wp:docPr id="22" name="Picture 22"/>
            <wp:cNvGraphicFramePr>
              <a:graphicFrameLocks noChangeAspect="1"/>
            </wp:cNvGraphicFramePr>
            <a:graphic>
              <a:graphicData uri="http://schemas.openxmlformats.org/drawingml/2006/picture">
                <pic:pic>
                  <pic:nvPicPr>
                    <pic:cNvPr id="0" name="crm-agent-skills-and-reasoner.png"/>
                    <pic:cNvPicPr/>
                  </pic:nvPicPr>
                  <pic:blipFill>
                    <a:blip r:embed="rId29"/>
                    <a:stretch>
                      <a:fillRect/>
                    </a:stretch>
                  </pic:blipFill>
                  <pic:spPr>
                    <a:xfrm>
                      <a:off x="0" y="0"/>
                      <a:ext cx="6188710" cy="2854900"/>
                    </a:xfrm>
                    <a:prstGeom prst="rect"/>
                  </pic:spPr>
                </pic:pic>
              </a:graphicData>
            </a:graphic>
          </wp:inline>
        </w:drawing>
      </w:r>
    </w:p>
    <w:p>
      <w:r>
        <w:drawing>
          <wp:inline xmlns:a="http://schemas.openxmlformats.org/drawingml/2006/main" xmlns:pic="http://schemas.openxmlformats.org/drawingml/2006/picture">
            <wp:extent cx="6188710" cy="3103592"/>
            <wp:docPr id="23" name="Picture 23"/>
            <wp:cNvGraphicFramePr>
              <a:graphicFrameLocks noChangeAspect="1"/>
            </wp:cNvGraphicFramePr>
            <a:graphic>
              <a:graphicData uri="http://schemas.openxmlformats.org/drawingml/2006/picture">
                <pic:pic>
                  <pic:nvPicPr>
                    <pic:cNvPr id="0" name="Docs-agent-skills-and-reasoner.png"/>
                    <pic:cNvPicPr/>
                  </pic:nvPicPr>
                  <pic:blipFill>
                    <a:blip r:embed="rId30"/>
                    <a:stretch>
                      <a:fillRect/>
                    </a:stretch>
                  </pic:blipFill>
                  <pic:spPr>
                    <a:xfrm>
                      <a:off x="0" y="0"/>
                      <a:ext cx="6188710" cy="3103592"/>
                    </a:xfrm>
                    <a:prstGeom prst="rect"/>
                  </pic:spPr>
                </pic:pic>
              </a:graphicData>
            </a:graphic>
          </wp:inline>
        </w:drawing>
      </w:r>
    </w:p>
    <w:p w14:paraId="618F01D3" w14:textId="77777777">
      <w:pPr>
        <w:spacing w:before="120" w:after="60"/>
      </w:pPr>
    </w:p>
    <w:p w14:paraId="03949102" w14:textId="77777777">
      <w:pPr>
        <w:spacing w:before="260" w:after="60"/>
      </w:pPr>
      <w:r>
        <w:rPr>
          <w:b/>
        </w:rPr>
        <w:t>EV-18  —  The cross-domain DAG — the coordinator fanning out to all four specialists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w14:paraId="55CE80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21017C8" w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E48A43" w14:textId="77777777">
            <w:pPr>
              <w:spacing w:before="0" w:after="0"/>
            </w:pPr>
            <w:r>
              <w:rPr>
                <w:b w:val="0"/>
                <w:sz w:val="18"/>
              </w:rPr>
              <w:t>The Graph view of Q12: the Ask node on coordinator branching to Answer Data Question, Answer Crm Question, Answer Docs Question and Answer Devops Question — all four green, with per-hop durations. Every agent-to-agent call goes through the control plane and is traced. This is the clearest single picture of the multi-agent design.</w:t>
            </w:r>
          </w:p>
        </w:tc>
      </w:tr>
      <w:tr w14:paraId="7399B74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9FBD10" w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199B50" w14:textId="77777777">
            <w:pPr>
              <w:spacing w:before="0" w:after="0"/>
            </w:pPr>
            <w:r>
              <w:rPr>
                <w:b w:val="0"/>
                <w:sz w:val="18"/>
              </w:rPr>
              <w:t>D-01, D-02, D-07, D-09</w:t>
            </w:r>
          </w:p>
        </w:tc>
      </w:tr>
      <w:tr w14:paraId="47CACC0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DDDB7AA" w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5137DA" w14:textId="77777777">
            <w:pPr>
              <w:spacing w:before="0" w:after="0"/>
            </w:pPr>
            <w:r>
              <w:rPr>
                <w:b w:val="0"/>
                <w:sz w:val="18"/>
              </w:rPr>
              <w:t>Traced 14-Jul-2026 (Week 10)</w:t>
            </w:r>
          </w:p>
        </w:tc>
      </w:tr>
      <w:tr w14:paraId="2A4BBBC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429E86" w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667AC1" w14:textId="77777777">
            <w:pPr>
              <w:spacing w:before="0" w:after="0"/>
            </w:pPr>
            <w:r>
              <w:rPr>
                <w:b w:val="0"/>
                <w:sz w:val="18"/>
              </w:rPr>
              <w:t>docs/qa/traces.md (records every one of the 12 execution ids, durable in the repo) · control-plane execution exec_20260714_150256_x4r81cqa</w:t>
            </w:r>
          </w:p>
        </w:tc>
      </w:tr>
      <w:tr w14:paraId="0A4EE06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88A201" w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EA309F" w14:textId="77777777">
            <w:pPr>
              <w:spacing w:before="0" w:after="0"/>
            </w:pPr>
            <w:r>
              <w:rPr>
                <w:b w:val="0"/>
                <w:sz w:val="18"/>
              </w:rPr>
              <w:t>☐ No (new / progressed)      ☑ Yes — same as Mid-Term EV-18</w:t>
            </w:r>
          </w:p>
        </w:tc>
      </w:tr>
    </w:tbl>
    <w:p w14:paraId="618F01D3" w14:textId="77777777">
      <w:pPr>
        <w:spacing w:before="120" w:after="60"/>
      </w:pPr>
      <w:r>
        <w:rPr>
          <w:i/>
        </w:rPr>
        <w:t>Screenshot below — the same evidence submitted at Mid-Term as EV-18, re-pasted here so this document reads standalone. The carry-forward reference in the table above still applies.</w:t>
      </w:r>
    </w:p>
    <w:p>
      <w:r>
        <w:drawing>
          <wp:inline xmlns:a="http://schemas.openxmlformats.org/drawingml/2006/main" xmlns:pic="http://schemas.openxmlformats.org/drawingml/2006/picture">
            <wp:extent cx="6188710" cy="2980041"/>
            <wp:docPr id="24" name="Picture 24"/>
            <wp:cNvGraphicFramePr>
              <a:graphicFrameLocks noChangeAspect="1"/>
            </wp:cNvGraphicFramePr>
            <a:graphic>
              <a:graphicData uri="http://schemas.openxmlformats.org/drawingml/2006/picture">
                <pic:pic>
                  <pic:nvPicPr>
                    <pic:cNvPr id="0" name="Q12-Workflow-View.png"/>
                    <pic:cNvPicPr/>
                  </pic:nvPicPr>
                  <pic:blipFill>
                    <a:blip r:embed="rId31"/>
                    <a:stretch>
                      <a:fillRect/>
                    </a:stretch>
                  </pic:blipFill>
                  <pic:spPr>
                    <a:xfrm>
                      <a:off x="0" y="0"/>
                      <a:ext cx="6188710" cy="2980041"/>
                    </a:xfrm>
                    <a:prstGeom prst="rect"/>
                  </pic:spPr>
                </pic:pic>
              </a:graphicData>
            </a:graphic>
          </wp:inline>
        </w:drawing>
      </w:r>
    </w:p>
    <w:p w14:paraId="618F01D3" w14:textId="77777777">
      <w:pPr>
        <w:spacing w:before="120" w:after="60"/>
      </w:pPr>
    </w:p>
    <w:p w14:paraId="03949102" w14:textId="77777777">
      <w:pPr>
        <w:spacing w:before="260" w:after="60"/>
      </w:pPr>
      <w:r>
        <w:rPr>
          <w:b/>
        </w:rPr>
        <w:t>EV-19  —  FINAL — the full offline test suite passing, with measured coverage</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w14:paraId="55CE80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21017C8" w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E48A43" w14:textId="77777777">
            <w:pPr>
              <w:spacing w:before="0" w:after="0"/>
            </w:pPr>
            <w:r>
              <w:rPr>
                <w:b w:val="0"/>
                <w:sz w:val="18"/>
              </w:rPr>
              <w:t>419 tests passed, 4 skipped, 93.11% coverage — a measured pytest-cov figure against the ≥80% full-programme target, not an estimate. The suite is deliberately offline (no LLM, no network, no control plane), which is why it can gate every commit in CI; the live-model path is covered separately by the opt-in CI job in EV-21 and by the control-plane executions in EV-01 … EV-12.</w:t>
            </w:r>
          </w:p>
        </w:tc>
      </w:tr>
      <w:tr w14:paraId="7399B74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9FBD10" w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199B50" w14:textId="77777777">
            <w:pPr>
              <w:spacing w:before="0" w:after="0"/>
            </w:pPr>
            <w:r>
              <w:rPr>
                <w:b w:val="0"/>
                <w:sz w:val="18"/>
              </w:rPr>
              <w:t>D-08, D-12</w:t>
            </w:r>
          </w:p>
        </w:tc>
      </w:tr>
      <w:tr w14:paraId="47CACC0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DDDB7AA" w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5137DA" w14:textId="77777777">
            <w:pPr>
              <w:spacing w:before="0" w:after="0"/>
            </w:pPr>
            <w:r>
              <w:rPr>
                <w:b w:val="0"/>
                <w:sz w:val="18"/>
              </w:rPr>
              <w:t>Measured 03-Sep-2026 (final submission)</w:t>
            </w:r>
          </w:p>
        </w:tc>
      </w:tr>
      <w:tr w14:paraId="2A4BBBC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429E86" w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667AC1" w14:textId="77777777">
            <w:pPr>
              <w:spacing w:before="0" w:after="0"/>
            </w:pPr>
            <w:r>
              <w:rPr>
                <w:b w:val="0"/>
                <w:sz w:val="18"/>
              </w:rPr>
              <w:t>`make cov` · .github/workflows/ci.yml (coverage.xml artefact)</w:t>
            </w:r>
          </w:p>
        </w:tc>
      </w:tr>
      <w:tr w14:paraId="0A4EE06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88A201" w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EA309F" w14:textId="77777777">
            <w:pPr>
              <w:spacing w:before="0" w:after="0"/>
            </w:pPr>
            <w:r>
              <w:rPr>
                <w:b w:val="0"/>
                <w:sz w:val="18"/>
              </w:rPr>
              <w:t>☑ No (new / progressed — final-programme measurement, supersedes EV-14)      ☐ Yes — same as Mid-Term EV-___</w:t>
            </w:r>
          </w:p>
        </w:tc>
      </w:tr>
    </w:tbl>
    <w:p w14:paraId="618F01D3" w14:textId="77777777">
      <w:pPr>
        <w:spacing w:before="120" w:after="60"/>
      </w:pPr>
      <w:r>
        <w:rPr>
          <w:i/>
        </w:rPr>
        <w:t>Screenshot below — captured for this submission:</w:t>
      </w:r>
    </w:p>
    <w:p>
      <w:r>
        <w:drawing>
          <wp:inline xmlns:a="http://schemas.openxmlformats.org/drawingml/2006/main" xmlns:pic="http://schemas.openxmlformats.org/drawingml/2006/picture">
            <wp:extent cx="6188710" cy="3955520"/>
            <wp:docPr id="25" name="Picture 25"/>
            <wp:cNvGraphicFramePr>
              <a:graphicFrameLocks noChangeAspect="1"/>
            </wp:cNvGraphicFramePr>
            <a:graphic>
              <a:graphicData uri="http://schemas.openxmlformats.org/drawingml/2006/picture">
                <pic:pic>
                  <pic:nvPicPr>
                    <pic:cNvPr id="0" name="ev-19.png"/>
                    <pic:cNvPicPr/>
                  </pic:nvPicPr>
                  <pic:blipFill>
                    <a:blip r:embed="rId32"/>
                    <a:stretch>
                      <a:fillRect/>
                    </a:stretch>
                  </pic:blipFill>
                  <pic:spPr>
                    <a:xfrm>
                      <a:off x="0" y="0"/>
                      <a:ext cx="6188710" cy="3955520"/>
                    </a:xfrm>
                    <a:prstGeom prst="rect"/>
                  </pic:spPr>
                </pic:pic>
              </a:graphicData>
            </a:graphic>
          </wp:inline>
        </w:drawing>
      </w:r>
    </w:p>
    <w:p w14:paraId="618F01D3" w14:textId="77777777">
      <w:pPr>
        <w:spacing w:before="120" w:after="60"/>
      </w:pPr>
    </w:p>
    <w:p w14:paraId="03949102" w14:textId="77777777">
      <w:pPr>
        <w:spacing w:before="260" w:after="60"/>
      </w:pPr>
      <w:r>
        <w:rPr>
          <w:b/>
        </w:rPr>
        <w:t>EV-20  —  FINAL — the graded QA run over all 12 queries: 100% routing, 5.56% hallucination</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w14:paraId="55CE80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21017C8" w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E48A43" w14:textId="77777777">
            <w:pPr>
              <w:spacing w:before="0" w:after="0"/>
            </w:pPr>
            <w:r>
              <w:rPr>
                <w:b w:val="0"/>
                <w:sz w:val="18"/>
              </w:rPr>
              <w:t>The full-programme QA gate, all three targets met and every figure computed rather than asserted. Routing accuracy 100% (12 of 12) against a 100% target. Every answer carries at least one citation (12 of 12). Hallucination rate 5.56% = (3 ungrounded / 54 claims) × 100, against a &lt;10% target, shown alongside its own inputs. The header names data/qa_report.json so the figure can be re-derived from the raw graded data rather than taken on trust.</w:t>
            </w:r>
          </w:p>
        </w:tc>
      </w:tr>
      <w:tr w14:paraId="7399B74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9FBD10" w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199B50" w14:textId="77777777">
            <w:pPr>
              <w:spacing w:before="0" w:after="0"/>
            </w:pPr>
            <w:r>
              <w:rPr>
                <w:b w:val="0"/>
                <w:sz w:val="18"/>
              </w:rPr>
              <w:t>D-02, D-07, D-10</w:t>
            </w:r>
          </w:p>
        </w:tc>
      </w:tr>
      <w:tr w14:paraId="47CACC0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DDDB7AA" w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5137DA" w14:textId="77777777">
            <w:pPr>
              <w:spacing w:before="0" w:after="0"/>
            </w:pPr>
            <w:r>
              <w:rPr>
                <w:b w:val="0"/>
                <w:sz w:val="18"/>
              </w:rPr>
              <w:t>Measured 03-Sep-2026 (final submission)</w:t>
            </w:r>
          </w:p>
        </w:tc>
      </w:tr>
      <w:tr w14:paraId="2A4BBBC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429E86" w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667AC1" w14:textId="77777777">
            <w:pPr>
              <w:spacing w:before="0" w:after="0"/>
            </w:pPr>
            <w:r>
              <w:rPr>
                <w:b w:val="0"/>
                <w:sz w:val="18"/>
              </w:rPr>
              <w:t>`make qa-summary` · data/qa_report.json · psiog_kendra/qa/judge.py</w:t>
            </w:r>
          </w:p>
        </w:tc>
      </w:tr>
      <w:tr w14:paraId="0A4EE06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88A201" w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EA309F" w14:textId="77777777">
            <w:pPr>
              <w:spacing w:before="0" w:after="0"/>
            </w:pPr>
            <w:r>
              <w:rPr>
                <w:b w:val="0"/>
                <w:sz w:val="18"/>
              </w:rPr>
              <w:t>☑ No (new / progressed — final-programme measurement, supersedes EV-13)      ☐ Yes — same as Mid-Term EV-___</w:t>
            </w:r>
          </w:p>
        </w:tc>
      </w:tr>
    </w:tbl>
    <w:p w14:paraId="618F01D3" w14:textId="77777777">
      <w:pPr>
        <w:spacing w:before="120" w:after="60"/>
      </w:pPr>
      <w:r>
        <w:rPr>
          <w:i/>
        </w:rPr>
        <w:t>Screenshot below — captured for this submission:</w:t>
      </w:r>
    </w:p>
    <w:p>
      <w:r>
        <w:drawing>
          <wp:inline xmlns:a="http://schemas.openxmlformats.org/drawingml/2006/main" xmlns:pic="http://schemas.openxmlformats.org/drawingml/2006/picture">
            <wp:extent cx="6188710" cy="4007490"/>
            <wp:docPr id="26" name="Picture 26"/>
            <wp:cNvGraphicFramePr>
              <a:graphicFrameLocks noChangeAspect="1"/>
            </wp:cNvGraphicFramePr>
            <a:graphic>
              <a:graphicData uri="http://schemas.openxmlformats.org/drawingml/2006/picture">
                <pic:pic>
                  <pic:nvPicPr>
                    <pic:cNvPr id="0" name="ev-20.png"/>
                    <pic:cNvPicPr/>
                  </pic:nvPicPr>
                  <pic:blipFill>
                    <a:blip r:embed="rId33"/>
                    <a:stretch>
                      <a:fillRect/>
                    </a:stretch>
                  </pic:blipFill>
                  <pic:spPr>
                    <a:xfrm>
                      <a:off x="0" y="0"/>
                      <a:ext cx="6188710" cy="4007490"/>
                    </a:xfrm>
                    <a:prstGeom prst="rect"/>
                  </pic:spPr>
                </pic:pic>
              </a:graphicData>
            </a:graphic>
          </wp:inline>
        </w:drawing>
      </w:r>
    </w:p>
    <w:p w14:paraId="618F01D3" w14:textId="77777777">
      <w:pPr>
        <w:spacing w:before="120" w:after="60"/>
      </w:pPr>
    </w:p>
    <w:p w14:paraId="03949102" w14:textId="77777777">
      <w:pPr>
        <w:spacing w:before="260" w:after="60"/>
      </w:pPr>
      <w:r>
        <w:rPr>
          <w:b/>
        </w:rPr>
        <w:t>EV-21  —  The hardened CI workflow green on GitHub Actions, across both Python versions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w14:paraId="55CE80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21017C8" w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E48A43" w14:textId="77777777">
            <w:pPr>
              <w:spacing w:before="0" w:after="0"/>
            </w:pPr>
            <w:r>
              <w:rPr>
                <w:b w:val="0"/>
                <w:sz w:val="18"/>
              </w:rPr>
              <w:t>CI that reproduces the measurement, not just runs the tests: a Python 3.11 + 3.12 matrix, a concurrency group that cancels superseded runs, the ≥80% coverage gate enforced in the job itself, coverage.xml uploaded as a build artefact, and a separate opt-in `live` job that installs Ollama, pulls gemma3:4b / gemma3:1b / nomic-embed-text and runs the real-model tests. Beyond the approved scope — see Section 9, EN-04.</w:t>
            </w:r>
          </w:p>
        </w:tc>
      </w:tr>
      <w:tr w14:paraId="7399B74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9FBD10" w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199B50" w14:textId="77777777">
            <w:pPr>
              <w:spacing w:before="0" w:after="0"/>
            </w:pPr>
            <w:r>
              <w:rPr>
                <w:b w:val="0"/>
                <w:sz w:val="18"/>
              </w:rPr>
              <w:t>D-12</w:t>
            </w:r>
          </w:p>
        </w:tc>
      </w:tr>
      <w:tr w14:paraId="47CACC0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DDDB7AA" w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5137DA" w14:textId="77777777">
            <w:pPr>
              <w:spacing w:before="0" w:after="0"/>
            </w:pPr>
            <w:r>
              <w:rPr>
                <w:b w:val="0"/>
                <w:sz w:val="18"/>
              </w:rPr>
              <w:t>Workflow written and committed 03-Sep-2026 (Week 17); CI run «DATE OF THE GREEN RUN»</w:t>
            </w:r>
          </w:p>
        </w:tc>
      </w:tr>
      <w:tr w14:paraId="2A4BBBC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429E86" w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667AC1" w14:textId="77777777">
            <w:pPr>
              <w:spacing w:before="0" w:after="0"/>
            </w:pPr>
            <w:r>
              <w:rPr>
                <w:b w:val="0"/>
                <w:sz w:val="18"/>
              </w:rPr>
              <w:t>.github/workflows/ci.yml (committed and verifiable by file today) · GitHub Actions run: «PASTE RUN URL»</w:t>
            </w:r>
          </w:p>
        </w:tc>
      </w:tr>
      <w:tr w14:paraId="0A4EE06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88A201" w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EA309F" w14:textId="77777777">
            <w:pPr>
              <w:spacing w:before="0" w:after="0"/>
            </w:pPr>
            <w:r>
              <w:rPr>
                <w:b w:val="0"/>
                <w:sz w:val="18"/>
              </w:rPr>
              <w:t>☑ No — new (Phase 2 enhancement). SCREENSHOT CAPTURE PENDING: the workflow is committed, but a green run can only exist once the branch is pushed, so this is captured in the review window — see Section 10.      ☐ Yes — same as Mid-Term EV-___</w:t>
            </w:r>
          </w:p>
        </w:tc>
      </w:tr>
    </w:tbl>
    <w:p w14:paraId="618F01D3" w14:textId="77777777">
      <w:pPr>
        <w:spacing w:before="120" w:after="60"/>
      </w:pPr>
      <w:r>
        <w:rPr>
          <w:i/>
        </w:rPr>
        <w:t>[ PASTE SCREENSHOT HERE — full-size, readable ]    →    GitHub → Actions → the latest CI run on master: both matrix jobs (3.11 and 3.12) green, coverage artefact listed</w:t>
      </w:r>
    </w:p>
    <w:p w14:paraId="618F01D3" w14:textId="77777777">
      <w:pPr>
        <w:spacing w:before="120" w:after="60"/>
      </w:pPr>
    </w:p>
    <w:p w14:paraId="03949102" w14:textId="77777777">
      <w:pPr>
        <w:spacing w:before="260" w:after="60"/>
      </w:pPr>
      <w:r>
        <w:rPr>
          <w:b/>
        </w:rPr>
        <w:t>EV-22  —  The live end-to-end walkthrough, executed against the demo runbook</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00"/>
        <w:gridCol w:w="7146"/>
      </w:tblGrid>
      <w:tr w14:paraId="55CE80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21017C8" w14:textId="77777777">
            <w:pPr>
              <w:spacing w:before="0" w:after="0"/>
            </w:pPr>
            <w:r>
              <w:rPr>
                <w:b/>
                <w:bCs/>
                <w:color w:val="000000"/>
                <w:sz w:val="20"/>
                <w:szCs w:val="20"/>
              </w:rPr>
              <w:t>What this proves</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E48A43" w14:textId="77777777">
            <w:pPr>
              <w:spacing w:before="0" w:after="0"/>
            </w:pPr>
            <w:r>
              <w:rPr>
                <w:b w:val="0"/>
                <w:sz w:val="18"/>
              </w:rPr>
              <w:t>Evidence that the Section 5.1 walkthrough plan actually runs, not just that it is written down: the control plane up, all five nodes reported routable by `make agents-status` (which asks each port directly rather than trusting the node list), and both a single-domain and a cross-domain query answered live with citations through coordinator.ask.</w:t>
            </w:r>
          </w:p>
        </w:tc>
      </w:tr>
      <w:tr w14:paraId="7399B74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09FBD10" w14:textId="77777777">
            <w:pPr>
              <w:spacing w:before="0" w:after="0"/>
            </w:pPr>
            <w:r>
              <w:rPr>
                <w:b/>
                <w:bCs/>
                <w:color w:val="000000"/>
                <w:sz w:val="20"/>
                <w:szCs w:val="20"/>
              </w:rPr>
              <w:t>Deliverable ID (Sec 3)</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D199B50" w14:textId="77777777">
            <w:pPr>
              <w:spacing w:before="0" w:after="0"/>
            </w:pPr>
            <w:r>
              <w:rPr>
                <w:b w:val="0"/>
                <w:sz w:val="18"/>
              </w:rPr>
              <w:t>D-12, D-13</w:t>
            </w:r>
          </w:p>
        </w:tc>
      </w:tr>
      <w:tr w14:paraId="47CACC0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DDDB7AA" w14:textId="77777777">
            <w:pPr>
              <w:spacing w:before="0" w:after="0"/>
            </w:pPr>
            <w:r>
              <w:rPr>
                <w:b/>
                <w:bCs/>
                <w:color w:val="000000"/>
                <w:sz w:val="20"/>
                <w:szCs w:val="20"/>
              </w:rPr>
              <w:t>Date of Development / Testing</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5137DA" w14:textId="77777777">
            <w:pPr>
              <w:spacing w:before="0" w:after="0"/>
            </w:pPr>
            <w:r>
              <w:rPr>
                <w:b w:val="0"/>
                <w:sz w:val="18"/>
              </w:rPr>
              <w:t>Runbook written and committed 03-Sep-2026 (Week 17); walkthrough performed «DATE»</w:t>
            </w:r>
          </w:p>
        </w:tc>
      </w:tr>
      <w:tr w14:paraId="2A4BBBC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C429E86" w14:textId="77777777">
            <w:pPr>
              <w:spacing w:before="0" w:after="0"/>
            </w:pPr>
            <w:r>
              <w:rPr>
                <w:b/>
                <w:bCs/>
                <w:color w:val="000000"/>
                <w:sz w:val="20"/>
                <w:szCs w:val="20"/>
              </w:rPr>
              <w:t>Verifiable link</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E667AC1" w14:textId="77777777">
            <w:pPr>
              <w:spacing w:before="0" w:after="0"/>
            </w:pPr>
            <w:r>
              <w:rPr>
                <w:b w:val="0"/>
                <w:sz w:val="18"/>
              </w:rPr>
              <w:t>docs/DEMO_RUNBOOK.md (committed and verifiable by file today) · http://localhost:8080/ui/</w:t>
            </w:r>
          </w:p>
        </w:tc>
      </w:tr>
      <w:tr w14:paraId="0A4EE06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4888A201" w14:textId="77777777">
            <w:pPr>
              <w:spacing w:before="0" w:after="0"/>
            </w:pPr>
            <w:r>
              <w:rPr>
                <w:b/>
                <w:bCs/>
                <w:color w:val="000000"/>
                <w:sz w:val="20"/>
                <w:szCs w:val="20"/>
              </w:rPr>
              <w:t>Carried from Mid-Term?</w:t>
            </w:r>
          </w:p>
        </w:tc>
        <w:tc>
          <w:tcPr>
            <w:tcW w:w="7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EA309F" w14:textId="77777777">
            <w:pPr>
              <w:spacing w:before="0" w:after="0"/>
            </w:pPr>
            <w:r>
              <w:rPr>
                <w:b w:val="0"/>
                <w:sz w:val="18"/>
              </w:rPr>
              <w:t>☑ No — new (Phase 2). SCREENSHOT CAPTURE PENDING: the runbook is committed, but the walkthrough it scripts is performed at the review session itself — see Section 10.      ☐ Yes — same as Mid-Term EV-___</w:t>
            </w:r>
          </w:p>
        </w:tc>
      </w:tr>
    </w:tbl>
    <w:p w14:paraId="618F01D3" w14:textId="77777777">
      <w:pPr>
        <w:spacing w:before="120" w:after="60"/>
      </w:pPr>
      <w:r>
        <w:rPr>
          <w:i/>
        </w:rPr>
        <w:t>[ PASTE SCREENSHOT HERE — full-size, readable ]    →    Terminal: `make agents-status` showing all five nodes routable   |   AgentField UI → Executions → the live coordinator.ask run from the walkthrough</w:t>
      </w:r>
    </w:p>
    <w:p xmlns:wp14="http://schemas.microsoft.com/office/word/2010/wordml" w14:paraId="50F40DEB" wp14:textId="77777777">
      <w:pPr>
        <w:spacing w:before="0" w:after="500"/>
      </w:pPr>
    </w:p>
    <w:p xmlns:wp14="http://schemas.microsoft.com/office/word/2010/wordml" w14:paraId="186D6088" wp14:textId="77777777">
      <w:pPr>
        <w:pStyle w:val="9"/>
        <w:spacing w:before="320" w:after="140"/>
      </w:pPr>
      <w:r>
        <w:rPr>
          <w:b/>
          <w:bCs/>
          <w:color w:val="1F6E69"/>
          <w:sz w:val="27"/>
          <w:szCs w:val="27"/>
        </w:rPr>
        <w:t>5. Working Demo, Repository &amp; Live Walkthrough Plan</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400"/>
        <w:gridCol w:w="5346"/>
      </w:tblGrid>
      <w:tr xmlns:wp14="http://schemas.microsoft.com/office/word/2010/wordml" w14:paraId="3A37B9F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4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7CBDAFA2" wp14:textId="77777777">
            <w:pPr>
              <w:spacing w:before="0" w:after="0"/>
            </w:pPr>
            <w:r>
              <w:rPr>
                <w:b/>
                <w:bCs/>
                <w:color w:val="000000"/>
                <w:sz w:val="20"/>
                <w:szCs w:val="20"/>
              </w:rPr>
              <w:t>Code repository URL (GitHub/GitLab)</w:t>
            </w:r>
          </w:p>
        </w:tc>
        <w:tc>
          <w:tcPr>
            <w:tcW w:w="5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7A52294" wp14:textId="77777777">
            <w:pPr>
              <w:spacing w:before="0" w:after="0"/>
            </w:pPr>
            <w:r>
              <w:rPr>
                <w:b w:val="0"/>
                <w:sz w:val="18"/>
              </w:rPr>
              <w:t>https://github.com/Sridhar-Vetrivel/genAI-enterprise-agent</w:t>
            </w:r>
          </w:p>
        </w:tc>
      </w:tr>
      <w:tr xmlns:wp14="http://schemas.microsoft.com/office/word/2010/wordml" w14:paraId="73B75C5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4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3E5A4053" wp14:textId="77777777">
            <w:pPr>
              <w:spacing w:before="0" w:after="0"/>
            </w:pPr>
            <w:r>
              <w:rPr>
                <w:b/>
                <w:bCs/>
                <w:color w:val="000000"/>
                <w:sz w:val="20"/>
                <w:szCs w:val="20"/>
              </w:rPr>
              <w:t>Final commit ID + date (as of final submission)</w:t>
            </w:r>
          </w:p>
        </w:tc>
        <w:tc>
          <w:tcPr>
            <w:tcW w:w="5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07DCDA8" wp14:textId="77777777">
            <w:pPr>
              <w:spacing w:before="0" w:after="0"/>
            </w:pPr>
            <w:r>
              <w:rPr>
                <w:b w:val="0"/>
                <w:sz w:val="18"/>
              </w:rPr>
              <w:t>«FINAL SHORT SHA» — «DD-MMM-26»   (run: git log -1 --format='%h %ci' at submission time)</w:t>
            </w:r>
            <w:r>
              <w:rPr>
                <w:b w:val="0"/>
                <w:sz w:val="18"/>
              </w:rPr>
              <w:br/>
              <w:t>The final commit is on the `master` branch. IMPORTANT: `master` must be merged into the repository's default branch before the review, so that the commit named here is what the evaluator sees on opening the repository — otherwise the default branch view will trail the submitted work.</w:t>
            </w:r>
          </w:p>
        </w:tc>
      </w:tr>
      <w:tr xmlns:wp14="http://schemas.microsoft.com/office/word/2010/wordml" w14:paraId="1EFAE1D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4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B2BCE36" wp14:textId="77777777">
            <w:pPr>
              <w:spacing w:before="0" w:after="0"/>
            </w:pPr>
            <w:r>
              <w:rPr>
                <w:b/>
                <w:bCs/>
                <w:color w:val="000000"/>
                <w:sz w:val="20"/>
                <w:szCs w:val="20"/>
              </w:rPr>
              <w:t>Deployed / hosted URL (if any)</w:t>
            </w:r>
          </w:p>
        </w:tc>
        <w:tc>
          <w:tcPr>
            <w:tcW w:w="5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50EA2D7" wp14:textId="77777777">
            <w:pPr>
              <w:spacing w:before="0" w:after="0"/>
            </w:pPr>
            <w:r>
              <w:rPr>
                <w:b w:val="0"/>
                <w:sz w:val="18"/>
              </w:rPr>
              <w:t>N/A — local Docker Compose is the FINAL deployment target for this POC (formally descoped from Azure B1s; see Section 8). The AgentField control plane and its UI serve at http://localhost:8080/ui/ and will be live on the demo machine throughout the Week 17 review window.</w:t>
            </w:r>
          </w:p>
        </w:tc>
      </w:tr>
      <w:tr xmlns:wp14="http://schemas.microsoft.com/office/word/2010/wordml" w14:paraId="3BBA3BA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4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textDirection w:val="lrTb"/>
            <w:vAlign w:val="center"/>
          </w:tcPr>
          <w:p w14:paraId="4ACE5688" wp14:textId="77777777">
            <w:pPr>
              <w:spacing w:before="0" w:after="0"/>
            </w:pPr>
            <w:r>
              <w:rPr>
                <w:b/>
                <w:bCs/>
                <w:color w:val="000000"/>
                <w:sz w:val="20"/>
                <w:szCs w:val="20"/>
              </w:rPr>
              <w:t>Notebook / dashboard / other artefact links</w:t>
            </w:r>
          </w:p>
        </w:tc>
        <w:tc>
          <w:tcPr>
            <w:tcW w:w="5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DD355C9" wp14:textId="77777777">
            <w:pPr>
              <w:spacing w:before="0" w:after="0"/>
            </w:pPr>
            <w:r>
              <w:rPr>
                <w:b w:val="0"/>
                <w:sz w:val="18"/>
              </w:rPr>
              <w:t>docs/qa/ — one evidence page per Evidence ID, generated from the graded QA report; docs/qa/traces.md — every one of the 12 test queries mapped to its control-plane execution ID; docs/DEMO_RUNBOOK.md — the step-by-step live demo script; data/qa_report.json — the raw graded data behind every Section 6 number.</w:t>
            </w:r>
          </w:p>
        </w:tc>
      </w:tr>
    </w:tbl>
    <w:p xmlns:wp14="http://schemas.microsoft.com/office/word/2010/wordml" w14:paraId="1CAE48CE" wp14:textId="77777777">
      <w:pPr>
        <w:pStyle w:val="10"/>
        <w:spacing w:before="220" w:after="100"/>
      </w:pPr>
      <w:bookmarkStart w:name="_GoBack" w:id="0"/>
      <w:bookmarkEnd w:id="0"/>
      <w:r>
        <w:rPr>
          <w:b/>
          <w:bCs/>
          <w:color w:val="2E9D96"/>
          <w:sz w:val="23"/>
          <w:szCs w:val="23"/>
        </w:rPr>
        <w:t>5.1 Live Code Walkthrough Plan</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600"/>
        <w:gridCol w:w="5146"/>
      </w:tblGrid>
      <w:tr xmlns:wp14="http://schemas.microsoft.com/office/word/2010/wordml" w14:paraId="3A04D56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A13AC10" wp14:textId="77777777">
            <w:pPr>
              <w:spacing w:before="0" w:after="0"/>
            </w:pPr>
            <w:r>
              <w:rPr>
                <w:b/>
                <w:bCs/>
                <w:color w:val="000000"/>
                <w:sz w:val="20"/>
                <w:szCs w:val="20"/>
              </w:rPr>
              <w:t>Module / flow you will walk through (your most substantial, preferably the AI component)</w:t>
            </w:r>
          </w:p>
        </w:tc>
        <w:tc>
          <w:tcPr>
            <w:tcW w:w="5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A81F0B1" wp14:textId="77777777">
            <w:pPr>
              <w:spacing w:before="0" w:after="0"/>
            </w:pPr>
            <w:r>
              <w:rPr>
                <w:b w:val="0"/>
                <w:sz w:val="18"/>
              </w:rPr>
              <w:t>The Coordinator's cross-domain path — the most substantial AI component, and the one place where LLM routing, multi-agent orchestration and grounding all meet. Flow: a plain-English question arrives → the coordinator classifies intent with the LLM into one or more of four domains (never keyword matching) → specialists are dispatched in parallel through the AgentField control plane → their grounded findings are synthesised into one answer whose citations are validated against the answer's own record ids → the Judge Agent grades the result. I will walk the routing decision, the fan-out, the citation-validation step (the single most important safeguard in the system) and the two-half Judge.</w:t>
            </w:r>
          </w:p>
        </w:tc>
      </w:tr>
      <w:tr xmlns:wp14="http://schemas.microsoft.com/office/word/2010/wordml" w14:paraId="68636A0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B7B5C68" wp14:textId="77777777">
            <w:pPr>
              <w:spacing w:before="0" w:after="0"/>
            </w:pPr>
            <w:r>
              <w:rPr>
                <w:b/>
                <w:bCs/>
                <w:color w:val="000000"/>
                <w:sz w:val="20"/>
                <w:szCs w:val="20"/>
              </w:rPr>
              <w:t>Repo path(s) / file(s) for that module</w:t>
            </w:r>
          </w:p>
        </w:tc>
        <w:tc>
          <w:tcPr>
            <w:tcW w:w="5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17AAFBA" wp14:textId="77777777">
            <w:pPr>
              <w:spacing w:before="0" w:after="0"/>
            </w:pPr>
            <w:r>
              <w:rPr>
                <w:b w:val="0"/>
                <w:sz w:val="18"/>
              </w:rPr>
              <w:t>agents/coordinator.py  (the AgentField node: RemoteSpecialist.answer(), the app.call() cross-agent path)</w:t>
            </w:r>
            <w:r>
              <w:rPr>
                <w:b w:val="0"/>
                <w:sz w:val="18"/>
              </w:rPr>
              <w:br/>
              <w:t>psiog_kendra/coordinator.py  (Coordinator.ask() — routing → parallel dispatch → synthesis)</w:t>
            </w:r>
            <w:r>
              <w:rPr>
                <w:b w:val="0"/>
                <w:sz w:val="18"/>
              </w:rPr>
              <w:br/>
              <w:t>psiog_kendra/prompting.py  (build_grounded_prompt(), _supported_by() — citation validation)</w:t>
            </w:r>
            <w:r>
              <w:rPr>
                <w:b w:val="0"/>
                <w:sz w:val="18"/>
              </w:rPr>
              <w:br/>
              <w:t>psiog_kendra/qa/judge.py  (the two-half Judge: LLM claim-grounding + deterministic fact-check)</w:t>
            </w:r>
            <w:r>
              <w:rPr>
                <w:b w:val="0"/>
                <w:sz w:val="18"/>
              </w:rPr>
              <w:br/>
              <w:t>agents/health.py  (serving vs. routable fleet health)</w:t>
            </w:r>
          </w:p>
        </w:tc>
      </w:tr>
      <w:tr xmlns:wp14="http://schemas.microsoft.com/office/word/2010/wordml" w14:paraId="6422BAA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1696769A" wp14:textId="77777777">
            <w:pPr>
              <w:spacing w:before="0" w:after="0"/>
            </w:pPr>
            <w:r>
              <w:rPr>
                <w:b/>
                <w:bCs/>
                <w:color w:val="000000"/>
                <w:sz w:val="20"/>
                <w:szCs w:val="20"/>
              </w:rPr>
              <w:t>Branch to use during the walkthrough</w:t>
            </w:r>
          </w:p>
        </w:tc>
        <w:tc>
          <w:tcPr>
            <w:tcW w:w="5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6EE48EE" wp14:textId="77777777">
            <w:pPr>
              <w:spacing w:before="0" w:after="0"/>
            </w:pPr>
            <w:r>
              <w:rPr>
                <w:b w:val="0"/>
                <w:sz w:val="18"/>
              </w:rPr>
              <w:t>`master` — the branch carrying the final commit and every file path listed above. It is merged into the repository default branch before the review window, so either branch shows the same tree; if the panel prefers, `master` can be checked out directly.</w:t>
            </w:r>
          </w:p>
        </w:tc>
      </w:tr>
      <w:tr xmlns:wp14="http://schemas.microsoft.com/office/word/2010/wordml" w14:paraId="6DF6257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6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0D82DE86" wp14:textId="77777777">
            <w:pPr>
              <w:spacing w:before="0" w:after="0"/>
            </w:pPr>
            <w:r>
              <w:rPr>
                <w:b/>
                <w:bCs/>
                <w:color w:val="000000"/>
                <w:sz w:val="20"/>
                <w:szCs w:val="20"/>
              </w:rPr>
              <w:t>Anything the panel should open in advance (dataset, env, credentials via L&amp;D)</w:t>
            </w:r>
          </w:p>
        </w:tc>
        <w:tc>
          <w:tcPr>
            <w:tcW w:w="51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908EB2C" wp14:textId="77777777">
            <w:pPr>
              <w:spacing w:before="0" w:after="0"/>
            </w:pPr>
            <w:r>
              <w:rPr>
                <w:b w:val="0"/>
                <w:sz w:val="18"/>
              </w:rPr>
              <w:t>Nothing from L&amp;D — no credentials are needed, because the demo runs on synthetic fixtures by design (the approved proposal's own mock-data-only rule; Section 8). On the demo machine, already started and warmed per docs/DEMO_RUNBOOK.md: (1) Ollama serving gemma3:4b, gemma3:1b and nomic-embed-text; (2) the control plane and all five nodes up (`make up &amp;&amp; make agents`), confirmed with `make agents-status`; (3) the RAG index loaded into the control plane's vector memory (`make index-cp`); (4) the AgentField UI open at http://localhost:8080/ui/ for the DAG view. Please note the pacing: CPU-bound local inference means 2–4 minutes for a single-domain query and 8–15 minutes for a cross-domain one, so the runbook front-loads a short query and keeps a pre-traced execution open for the long one.</w:t>
            </w:r>
          </w:p>
        </w:tc>
      </w:tr>
    </w:tbl>
    <w:p xmlns:wp14="http://schemas.microsoft.com/office/word/2010/wordml" w14:paraId="5A7EC987" wp14:textId="77777777">
      <w:pPr>
        <w:pStyle w:val="9"/>
        <w:spacing w:before="320" w:after="140"/>
      </w:pPr>
      <w:r>
        <w:rPr>
          <w:b/>
          <w:bCs/>
          <w:color w:val="1F6E69"/>
          <w:sz w:val="27"/>
          <w:szCs w:val="27"/>
        </w:rPr>
        <w:t>6. QA Progress (Full Programme)</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000"/>
        <w:gridCol w:w="2100"/>
        <w:gridCol w:w="1700"/>
        <w:gridCol w:w="1500"/>
        <w:gridCol w:w="1446"/>
      </w:tblGrid>
      <w:tr xmlns:wp14="http://schemas.microsoft.com/office/word/2010/wordml" w14:paraId="7408FCE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blHeader/>
        </w:trPr>
        <w:tc>
          <w:tcPr>
            <w:tcW w:w="30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302D52A2" wp14:textId="77777777">
            <w:pPr>
              <w:spacing w:before="0" w:after="0"/>
            </w:pPr>
            <w:r>
              <w:rPr>
                <w:b/>
                <w:bCs/>
                <w:color w:val="FFFFFF"/>
                <w:sz w:val="20"/>
                <w:szCs w:val="20"/>
              </w:rPr>
              <w:t>Test Type (per approved QA strategy)</w:t>
            </w:r>
          </w:p>
        </w:tc>
        <w:tc>
          <w:tcPr>
            <w:tcW w:w="21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17BEA992" wp14:textId="77777777">
            <w:pPr>
              <w:spacing w:before="0" w:after="0"/>
            </w:pPr>
            <w:r>
              <w:rPr>
                <w:b/>
                <w:bCs/>
                <w:color w:val="FFFFFF"/>
                <w:sz w:val="20"/>
                <w:szCs w:val="20"/>
              </w:rPr>
              <w:t>Tests written / run (total)</w:t>
            </w:r>
          </w:p>
        </w:tc>
        <w:tc>
          <w:tcPr>
            <w:tcW w:w="17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7B81BC08" wp14:textId="77777777">
            <w:pPr>
              <w:spacing w:before="0" w:after="0"/>
            </w:pPr>
            <w:r>
              <w:rPr>
                <w:b/>
                <w:bCs/>
                <w:color w:val="FFFFFF"/>
                <w:sz w:val="20"/>
                <w:szCs w:val="20"/>
              </w:rPr>
              <w:t>Coverage achieved (measured)</w:t>
            </w:r>
          </w:p>
        </w:tc>
        <w:tc>
          <w:tcPr>
            <w:tcW w:w="15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595AF474" wp14:textId="77777777">
            <w:pPr>
              <w:spacing w:before="0" w:after="0"/>
            </w:pPr>
            <w:r>
              <w:rPr>
                <w:b/>
                <w:bCs/>
                <w:color w:val="FFFFFF"/>
                <w:sz w:val="20"/>
                <w:szCs w:val="20"/>
              </w:rPr>
              <w:t>Target (per proposal)</w:t>
            </w:r>
          </w:p>
        </w:tc>
        <w:tc>
          <w:tcPr>
            <w:tcW w:w="1446"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00C3C3F0" wp14:textId="77777777">
            <w:pPr>
              <w:spacing w:before="0" w:after="0"/>
            </w:pPr>
            <w:r>
              <w:rPr>
                <w:b/>
                <w:bCs/>
                <w:color w:val="FFFFFF"/>
                <w:sz w:val="20"/>
                <w:szCs w:val="20"/>
              </w:rPr>
              <w:t>Evidence ID(s)</w:t>
            </w:r>
          </w:p>
        </w:tc>
      </w:tr>
      <w:tr xmlns:wp14="http://schemas.microsoft.com/office/word/2010/wordml" w14:paraId="121FD38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FE2DD96" wp14:textId="77777777">
            <w:pPr>
              <w:spacing w:before="0" w:after="0"/>
            </w:pPr>
            <w:r>
              <w:rPr>
                <w:b/>
                <w:sz w:val="18"/>
              </w:rPr>
              <w:t>Unit tests (routing, retrieval, sources, prompting, orchestration, agent runtime, QA harness)</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7357532" wp14:textId="77777777">
            <w:pPr>
              <w:spacing w:before="0" w:after="0"/>
            </w:pPr>
            <w:r>
              <w:rPr>
                <w:b w:val="0"/>
                <w:sz w:val="18"/>
              </w:rPr>
              <w:t>419 passing, 4 skipped</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7F023C8" wp14:textId="77777777">
            <w:pPr>
              <w:spacing w:before="0" w:after="0"/>
            </w:pPr>
            <w:r>
              <w:rPr>
                <w:b w:val="0"/>
                <w:sz w:val="18"/>
              </w:rPr>
              <w:t>93.11% (pytest-cov, `make cov`) ✅</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BDB5498" wp14:textId="77777777">
            <w:pPr>
              <w:spacing w:before="0" w:after="0"/>
            </w:pPr>
            <w:r>
              <w:rPr>
                <w:b w:val="0"/>
                <w:sz w:val="18"/>
              </w:rPr>
              <w:t>≥80% full programme (the ≥50% at mid-term was an interim only)</w:t>
            </w:r>
          </w:p>
        </w:tc>
        <w:tc>
          <w:tcPr>
            <w:tcW w:w="1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916C19D" wp14:textId="77777777">
            <w:pPr>
              <w:spacing w:before="0" w:after="0"/>
            </w:pPr>
            <w:r>
              <w:rPr>
                <w:b w:val="0"/>
                <w:sz w:val="18"/>
              </w:rPr>
              <w:t>EV-19  (mid-term interim: EV-14)</w:t>
            </w:r>
          </w:p>
        </w:tc>
      </w:tr>
      <w:tr xmlns:wp14="http://schemas.microsoft.com/office/word/2010/wordml" w14:paraId="7486946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87F57B8" wp14:textId="77777777">
            <w:pPr>
              <w:spacing w:before="0" w:after="0"/>
            </w:pPr>
            <w:r>
              <w:rPr>
                <w:b/>
                <w:sz w:val="18"/>
              </w:rPr>
              <w:t>Routing accuracy — the 12 mandatory test queries, live model, through the control plane</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4738AF4" wp14:textId="77777777">
            <w:pPr>
              <w:spacing w:before="0" w:after="0"/>
            </w:pPr>
            <w:r>
              <w:rPr>
                <w:b w:val="0"/>
                <w:sz w:val="18"/>
              </w:rPr>
              <w:t>12 of 12</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6ABBD8F" wp14:textId="77777777">
            <w:pPr>
              <w:spacing w:before="0" w:after="0"/>
            </w:pPr>
            <w:r>
              <w:rPr>
                <w:b w:val="0"/>
                <w:sz w:val="18"/>
              </w:rPr>
              <w:t>100% ✅</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6BBA33E" wp14:textId="77777777">
            <w:pPr>
              <w:spacing w:before="0" w:after="0"/>
            </w:pPr>
            <w:r>
              <w:rPr>
                <w:b w:val="0"/>
                <w:sz w:val="18"/>
              </w:rPr>
              <w:t>100%</w:t>
            </w:r>
          </w:p>
        </w:tc>
        <w:tc>
          <w:tcPr>
            <w:tcW w:w="1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64FCBC1" wp14:textId="77777777">
            <w:pPr>
              <w:spacing w:before="0" w:after="0"/>
            </w:pPr>
            <w:r>
              <w:rPr>
                <w:b w:val="0"/>
                <w:sz w:val="18"/>
              </w:rPr>
              <w:t>EV-01 … EV-12, EV-18, EV-20</w:t>
            </w:r>
          </w:p>
        </w:tc>
      </w:tr>
      <w:tr xmlns:wp14="http://schemas.microsoft.com/office/word/2010/wordml" w14:paraId="5C8C6B0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382A365" wp14:textId="77777777">
            <w:pPr>
              <w:spacing w:before="0" w:after="0"/>
            </w:pPr>
            <w:r>
              <w:rPr>
                <w:b/>
                <w:sz w:val="18"/>
              </w:rPr>
              <w:t>Grounding — answers carrying at least one citation</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C71F136" wp14:textId="77777777">
            <w:pPr>
              <w:spacing w:before="0" w:after="0"/>
            </w:pPr>
            <w:r>
              <w:rPr>
                <w:b w:val="0"/>
                <w:sz w:val="18"/>
              </w:rPr>
              <w:t>12 of 12</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2199465" wp14:textId="77777777">
            <w:pPr>
              <w:spacing w:before="0" w:after="0"/>
            </w:pPr>
            <w:r>
              <w:rPr>
                <w:b w:val="0"/>
                <w:sz w:val="18"/>
              </w:rPr>
              <w:t>100% ✅</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DA123B1" wp14:textId="77777777">
            <w:pPr>
              <w:spacing w:before="0" w:after="0"/>
            </w:pPr>
            <w:r>
              <w:rPr>
                <w:b w:val="0"/>
                <w:sz w:val="18"/>
              </w:rPr>
              <w:t>Every answer cited</w:t>
            </w:r>
          </w:p>
        </w:tc>
        <w:tc>
          <w:tcPr>
            <w:tcW w:w="1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C4CEA3D" wp14:textId="77777777">
            <w:pPr>
              <w:spacing w:before="0" w:after="0"/>
            </w:pPr>
            <w:r>
              <w:rPr>
                <w:b w:val="0"/>
                <w:sz w:val="18"/>
              </w:rPr>
              <w:t>EV-01 … EV-12, EV-20</w:t>
            </w:r>
          </w:p>
        </w:tc>
      </w:tr>
      <w:tr xmlns:wp14="http://schemas.microsoft.com/office/word/2010/wordml" w14:paraId="5089567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8C1F859" wp14:textId="77777777">
            <w:pPr>
              <w:spacing w:before="0" w:after="0"/>
            </w:pPr>
            <w:r>
              <w:rPr>
                <w:b/>
                <w:sz w:val="18"/>
              </w:rPr>
              <w:t>Hallucination rate — Judge Agent, FULL 12-of-12 judged pass</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C8FE7CE" wp14:textId="77777777">
            <w:pPr>
              <w:spacing w:before="0" w:after="0"/>
            </w:pPr>
            <w:r>
              <w:rPr>
                <w:b w:val="0"/>
                <w:sz w:val="18"/>
              </w:rPr>
              <w:t>12 of 12 answers judged (54 claims)</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1004F19" wp14:textId="77777777">
            <w:pPr>
              <w:spacing w:before="0" w:after="0"/>
            </w:pPr>
            <w:r>
              <w:rPr>
                <w:b w:val="0"/>
                <w:sz w:val="18"/>
              </w:rPr>
              <w:t>5.56% ✅  = (3 ungrounded / 54 claims) × 100</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7C0C651" wp14:textId="77777777">
            <w:pPr>
              <w:spacing w:before="0" w:after="0"/>
            </w:pPr>
            <w:r>
              <w:rPr>
                <w:b w:val="0"/>
                <w:sz w:val="18"/>
              </w:rPr>
              <w:t>&lt;10%</w:t>
            </w:r>
          </w:p>
        </w:tc>
        <w:tc>
          <w:tcPr>
            <w:tcW w:w="1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08D56CC" wp14:textId="77777777">
            <w:pPr>
              <w:spacing w:before="0" w:after="0"/>
            </w:pPr>
            <w:r>
              <w:rPr>
                <w:b w:val="0"/>
                <w:sz w:val="18"/>
              </w:rPr>
              <w:t>EV-20  (mid-term interim: EV-13, 10 of 12)</w:t>
            </w:r>
          </w:p>
        </w:tc>
      </w:tr>
      <w:tr>
        <w:tc>
          <w:tcPr>
            <w:tcW w:type="dxa" w:w="3000"/>
          </w:tcPr>
          <w:p>
            <w:r>
              <w:rPr>
                <w:b/>
                <w:sz w:val="18"/>
              </w:rPr>
              <w:t>Integration tests (coordinator → specialists → synthesis, including the live control-plane app.call() path)</w:t>
            </w:r>
          </w:p>
        </w:tc>
        <w:tc>
          <w:tcPr>
            <w:tcW w:type="dxa" w:w="2100"/>
          </w:tcPr>
          <w:p>
            <w:r>
              <w:rPr>
                <w:b w:val="0"/>
                <w:sz w:val="18"/>
              </w:rPr>
              <w:t>Included in the 419; the live path additionally exercised end-to-end for all 12 queries and recorded in docs/qa/traces.md</w:t>
            </w:r>
          </w:p>
        </w:tc>
        <w:tc>
          <w:tcPr>
            <w:tcW w:type="dxa" w:w="1700"/>
          </w:tcPr>
          <w:p>
            <w:r>
              <w:rPr>
                <w:b w:val="0"/>
                <w:sz w:val="18"/>
              </w:rPr>
              <w:t>—</w:t>
            </w:r>
          </w:p>
        </w:tc>
        <w:tc>
          <w:tcPr>
            <w:tcW w:type="dxa" w:w="1500"/>
          </w:tcPr>
          <w:p>
            <w:r>
              <w:rPr>
                <w:b w:val="0"/>
                <w:sz w:val="18"/>
              </w:rPr>
              <w:t>—</w:t>
            </w:r>
          </w:p>
        </w:tc>
        <w:tc>
          <w:tcPr>
            <w:tcW w:type="dxa" w:w="1446"/>
          </w:tcPr>
          <w:p>
            <w:r>
              <w:rPr>
                <w:b w:val="0"/>
                <w:sz w:val="18"/>
              </w:rPr>
              <w:t>EV-19, EV-18</w:t>
            </w:r>
          </w:p>
        </w:tc>
      </w:tr>
      <w:tr>
        <w:tc>
          <w:tcPr>
            <w:tcW w:type="dxa" w:w="3000"/>
          </w:tcPr>
          <w:p>
            <w:r>
              <w:rPr>
                <w:b/>
                <w:sz w:val="18"/>
              </w:rPr>
              <w:t>CI — offline suite + coverage gate on every push, plus an opt-in live-model job</w:t>
            </w:r>
          </w:p>
        </w:tc>
        <w:tc>
          <w:tcPr>
            <w:tcW w:type="dxa" w:w="2100"/>
          </w:tcPr>
          <w:p>
            <w:r>
              <w:rPr>
                <w:b w:val="0"/>
                <w:sz w:val="18"/>
              </w:rPr>
              <w:t>Python 3.11 and 3.12 matrix; `live` job installs Ollama and runs the real-model tests</w:t>
            </w:r>
          </w:p>
        </w:tc>
        <w:tc>
          <w:tcPr>
            <w:tcW w:type="dxa" w:w="1700"/>
          </w:tcPr>
          <w:p>
            <w:r>
              <w:rPr>
                <w:b w:val="0"/>
                <w:sz w:val="18"/>
              </w:rPr>
              <w:t>Coverage gate enforced at ≥80% in the job itself</w:t>
            </w:r>
          </w:p>
        </w:tc>
        <w:tc>
          <w:tcPr>
            <w:tcW w:type="dxa" w:w="1500"/>
          </w:tcPr>
          <w:p>
            <w:r>
              <w:rPr>
                <w:b w:val="0"/>
                <w:sz w:val="18"/>
              </w:rPr>
              <w:t>CI running the suite</w:t>
            </w:r>
          </w:p>
        </w:tc>
        <w:tc>
          <w:tcPr>
            <w:tcW w:type="dxa" w:w="1446"/>
          </w:tcPr>
          <w:p>
            <w:r>
              <w:rPr>
                <w:b w:val="0"/>
                <w:sz w:val="18"/>
              </w:rPr>
              <w:t>EV-21</w:t>
            </w:r>
          </w:p>
        </w:tc>
      </w:tr>
    </w:tbl>
    <w:p>
      <w:r>
        <w:rPr>
          <w:sz w:val="18"/>
        </w:rPr>
        <w:t>All three graded QA targets are met on the full programme: routing accuracy 100% against a 100% target, test coverage 93.11% against an ≥80% target, and a hallucination rate of 5.56% against a &lt;10% target — the last one now measured over ALL 12 queries, closing the 10-of-12 scope gap that was flagged honestly at mid-term.</w:t>
      </w:r>
    </w:p>
    <w:p>
      <w:r>
        <w:rPr>
          <w:sz w:val="18"/>
        </w:rPr>
        <w:t>Hallucination rate = (ungrounded claims / total claims) × 100, measured by a dedicated Judge Agent that re-fetches the raw source content behind every citation independently of what the answering agent saw — a judge grading against the agent's own context could never catch a fabricated citation. The Judge has two independent halves, and that design is why the number can be trusted. The LLM half splits an answer into claims and checks each against the source. A deterministic half then runs on every answer with no model involved: every date, job id, run id, record count and account code the answer states must appear verbatim in the sources it cited. It can only ever ADD a finding, never remove one — so the reported rate errs pessimistic, never flattering.</w:t>
      </w:r>
    </w:p>
    <w:p>
      <w:r>
        <w:rPr>
          <w:sz w:val="18"/>
        </w:rPr>
        <w:t>Reading the 3 ungrounded claims honestly: exactly one (Q07) is a specific identified grounding miss. The other two (Q10, Q12 — the two longest cross-domain answers) are the local 4B judge declining to enumerate claims for a long multi-source answer, and the harness deliberately counts an unverified answer as ungrounded rather than flatter the score. The reported 5.56% is therefore a ceiling, not a midpoint: the true rate is at or below it. This is precisely the kind of small-model imprecision that a hosted frontier judge resolves outright — and because the judge reads the same AI_MODEL_COMPLEX environment variable as every other call, pointing it at a stronger model is a configuration change with no code to write.</w:t>
      </w:r>
    </w:p>
    <w:p>
      <w:r>
        <w:rPr>
          <w:sz w:val="18"/>
        </w:rPr>
        <w:t>Every figure in this table is reproducible from the repository without re-running the models: `make cov` re-measures coverage, and `make qa-summary` re-renders the routing and hallucination numbers from data/qa_report.json, the raw graded output.</w:t>
      </w:r>
    </w:p>
    <w:p xmlns:wp14="http://schemas.microsoft.com/office/word/2010/wordml" w14:paraId="01E64EB3" wp14:textId="77777777">
      <w:pPr>
        <w:pStyle w:val="9"/>
        <w:spacing w:before="320" w:after="140"/>
      </w:pPr>
      <w:r>
        <w:rPr>
          <w:b/>
          <w:bCs/>
          <w:color w:val="1F6E69"/>
          <w:sz w:val="27"/>
          <w:szCs w:val="27"/>
        </w:rPr>
        <w:t>7. Tool &amp; Budget Reconciliation (Full Programme)</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400"/>
        <w:gridCol w:w="1800"/>
        <w:gridCol w:w="1900"/>
        <w:gridCol w:w="1300"/>
        <w:gridCol w:w="2346"/>
      </w:tblGrid>
      <w:tr xmlns:wp14="http://schemas.microsoft.com/office/word/2010/wordml" w14:paraId="7C119E9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541279B9" wp14:textId="77777777">
            <w:pPr>
              <w:spacing w:before="0" w:after="0"/>
            </w:pPr>
            <w:r>
              <w:rPr>
                <w:b/>
                <w:bCs/>
                <w:color w:val="FFFFFF"/>
                <w:sz w:val="20"/>
                <w:szCs w:val="20"/>
              </w:rPr>
              <w:t>Tool / Service (approved)</w:t>
            </w:r>
          </w:p>
        </w:tc>
        <w:tc>
          <w:tcPr>
            <w:tcW w:w="18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39DC81AC" wp14:textId="77777777">
            <w:pPr>
              <w:spacing w:before="0" w:after="0"/>
            </w:pPr>
            <w:r>
              <w:rPr>
                <w:b/>
                <w:bCs/>
                <w:color w:val="FFFFFF"/>
                <w:sz w:val="20"/>
                <w:szCs w:val="20"/>
              </w:rPr>
              <w:t>Approved tier &amp; cost</w:t>
            </w:r>
          </w:p>
        </w:tc>
        <w:tc>
          <w:tcPr>
            <w:tcW w:w="19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53640938" wp14:textId="77777777">
            <w:pPr>
              <w:spacing w:before="0" w:after="0"/>
            </w:pPr>
            <w:r>
              <w:rPr>
                <w:b/>
                <w:bCs/>
                <w:color w:val="FFFFFF"/>
                <w:sz w:val="20"/>
                <w:szCs w:val="20"/>
              </w:rPr>
              <w:t>Used in final solution?</w:t>
            </w:r>
          </w:p>
        </w:tc>
        <w:tc>
          <w:tcPr>
            <w:tcW w:w="13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37BF4A5C" wp14:textId="77777777">
            <w:pPr>
              <w:spacing w:before="0" w:after="0"/>
            </w:pPr>
            <w:r>
              <w:rPr>
                <w:b/>
                <w:bCs/>
                <w:color w:val="FFFFFF"/>
                <w:sz w:val="20"/>
                <w:szCs w:val="20"/>
              </w:rPr>
              <w:t>Actual cost (₹)</w:t>
            </w:r>
          </w:p>
        </w:tc>
        <w:tc>
          <w:tcPr>
            <w:tcW w:w="2346"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06462C6D" wp14:textId="77777777">
            <w:pPr>
              <w:spacing w:before="0" w:after="0"/>
            </w:pPr>
            <w:r>
              <w:rPr>
                <w:b/>
                <w:bCs/>
                <w:color w:val="FFFFFF"/>
                <w:sz w:val="20"/>
                <w:szCs w:val="20"/>
              </w:rPr>
              <w:t>Reason if changed / not used</w:t>
            </w:r>
          </w:p>
        </w:tc>
      </w:tr>
      <w:tr xmlns:wp14="http://schemas.microsoft.com/office/word/2010/wordml" w14:paraId="73F96C4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97E50C6" wp14:textId="77777777">
            <w:pPr>
              <w:spacing w:before="0" w:after="0"/>
            </w:pPr>
            <w:r>
              <w:rPr>
                <w:b/>
                <w:sz w:val="18"/>
              </w:rPr>
              <w:t>AgentField — orchestration, vector memory, DAG tracing</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B04FA47" wp14:textId="77777777">
            <w:pPr>
              <w:spacing w:before="0" w:after="0"/>
            </w:pPr>
            <w:r>
              <w:rPr>
                <w:b w:val="0"/>
                <w:sz w:val="18"/>
              </w:rPr>
              <w:t>Open-source, self-hosted, ₹0</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545BB18" wp14:textId="77777777">
            <w:pPr>
              <w:spacing w:before="0" w:after="0"/>
            </w:pPr>
            <w:r>
              <w:rPr>
                <w:b w:val="0"/>
                <w:sz w:val="18"/>
              </w:rPr>
              <w:t>☑ Yes  ☐ No  ☐ Partial</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68C698B" wp14:textId="77777777">
            <w:pPr>
              <w:spacing w:before="0" w:after="0"/>
            </w:pPr>
            <w:r>
              <w:rPr>
                <w:b w:val="0"/>
                <w:sz w:val="18"/>
              </w:rPr>
              <w:t>₹0</w:t>
            </w:r>
          </w:p>
        </w:tc>
        <w:tc>
          <w:tcPr>
            <w:tcW w:w="2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A939487" wp14:textId="77777777">
            <w:pPr>
              <w:spacing w:before="0" w:after="0"/>
            </w:pPr>
            <w:r>
              <w:rPr>
                <w:b w:val="0"/>
                <w:sz w:val="18"/>
              </w:rPr>
              <w:t>As approved, for the whole programme. Replaces the RFP's LangChain / MS Agent Framework and Azure AI Search — a swap the approved proposal itself made; restated in Section 8.</w:t>
            </w:r>
          </w:p>
        </w:tc>
      </w:tr>
      <w:tr xmlns:wp14="http://schemas.microsoft.com/office/word/2010/wordml" w14:paraId="21B8B18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AA258D8" wp14:textId="77777777">
            <w:pPr>
              <w:spacing w:before="0" w:after="0"/>
            </w:pPr>
            <w:r>
              <w:rPr>
                <w:b/>
                <w:sz w:val="18"/>
              </w:rPr>
              <w:t>OpenRouter (google/gemini-2.5-flash) — primary inference</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FFBD3EC" wp14:textId="77777777">
            <w:pPr>
              <w:spacing w:before="0" w:after="0"/>
            </w:pPr>
            <w:r>
              <w:rPr>
                <w:b w:val="0"/>
                <w:sz w:val="18"/>
              </w:rPr>
              <w:t>Pay-per-token, budgeted ~₹800–1,200</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EE23A81" wp14:textId="77777777">
            <w:pPr>
              <w:spacing w:before="0" w:after="0"/>
            </w:pPr>
            <w:r>
              <w:rPr>
                <w:b w:val="0"/>
                <w:sz w:val="18"/>
              </w:rPr>
              <w:t>☐ Yes  ☑ No  ☐ Partial</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0DCCCAD" wp14:textId="77777777">
            <w:pPr>
              <w:spacing w:before="0" w:after="0"/>
            </w:pPr>
            <w:r>
              <w:rPr>
                <w:b w:val="0"/>
                <w:sz w:val="18"/>
              </w:rPr>
              <w:t>₹0</w:t>
            </w:r>
          </w:p>
        </w:tc>
        <w:tc>
          <w:tcPr>
            <w:tcW w:w="2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6AF6883" wp14:textId="77777777">
            <w:pPr>
              <w:spacing w:before="0" w:after="0"/>
            </w:pPr>
            <w:r>
              <w:rPr>
                <w:b w:val="0"/>
                <w:sz w:val="18"/>
              </w:rPr>
              <w:t>NEVER PROVISIONED, and in Phase 2 formally DESCOPED rather than deferred (Section 8). The approved zero-cost fallback carries 100% of inference and meets every graded target. Switching remains a one-variable change (AI_MODEL_COMPLEX) with no code to write. Cost impact: ₹0 spent against a ~₹1,000 estimate.</w:t>
            </w:r>
          </w:p>
        </w:tc>
      </w:tr>
      <w:tr xmlns:wp14="http://schemas.microsoft.com/office/word/2010/wordml" w14:paraId="63893C7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4C529ED" wp14:textId="77777777">
            <w:pPr>
              <w:spacing w:before="0" w:after="0"/>
            </w:pPr>
            <w:r>
              <w:rPr>
                <w:b/>
                <w:sz w:val="18"/>
              </w:rPr>
              <w:t>Ollama — local inference (approved as the fallback; became the sole path)</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C0157D6" wp14:textId="77777777">
            <w:pPr>
              <w:spacing w:before="0" w:after="0"/>
            </w:pPr>
            <w:r>
              <w:rPr>
                <w:b w:val="0"/>
                <w:sz w:val="18"/>
              </w:rPr>
              <w:t>Free, self-hosted, ₹0</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C687B8B" wp14:textId="77777777">
            <w:pPr>
              <w:spacing w:before="0" w:after="0"/>
            </w:pPr>
            <w:r>
              <w:rPr>
                <w:b w:val="0"/>
                <w:sz w:val="18"/>
              </w:rPr>
              <w:t>☑ Yes  ☐ No  ☐ Partial</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691E7B2" wp14:textId="77777777">
            <w:pPr>
              <w:spacing w:before="0" w:after="0"/>
            </w:pPr>
            <w:r>
              <w:rPr>
                <w:b w:val="0"/>
                <w:sz w:val="18"/>
              </w:rPr>
              <w:t>₹0</w:t>
            </w:r>
          </w:p>
        </w:tc>
        <w:tc>
          <w:tcPr>
            <w:tcW w:w="2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26770CE" wp14:textId="77777777">
            <w:pPr>
              <w:spacing w:before="0" w:after="0"/>
            </w:pPr>
            <w:r>
              <w:rPr>
                <w:b w:val="0"/>
                <w:sz w:val="18"/>
              </w:rPr>
              <w:t>Approved as the fallback and promoted to the permanent, sole inference path. The fallback is therefore proven under load rather than theoretical: routing 100%, hallucination 5.56%, all 12 queries answered through the control plane on it.</w:t>
            </w:r>
          </w:p>
        </w:tc>
      </w:tr>
      <w:tr xmlns:wp14="http://schemas.microsoft.com/office/word/2010/wordml" w14:paraId="4AAD969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CBEED82" wp14:textId="77777777">
            <w:pPr>
              <w:spacing w:before="0" w:after="0"/>
            </w:pPr>
            <w:r>
              <w:rPr>
                <w:b/>
                <w:sz w:val="18"/>
              </w:rPr>
              <w:t>Llama 4 Scout — the approved local model</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E36661F" wp14:textId="77777777">
            <w:pPr>
              <w:spacing w:before="0" w:after="0"/>
            </w:pPr>
            <w:r>
              <w:rPr>
                <w:b w:val="0"/>
                <w:sz w:val="18"/>
              </w:rPr>
              <w:t>Free, ₹0</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8BB6A38" wp14:textId="77777777">
            <w:pPr>
              <w:spacing w:before="0" w:after="0"/>
            </w:pPr>
            <w:r>
              <w:rPr>
                <w:b w:val="0"/>
                <w:sz w:val="18"/>
              </w:rPr>
              <w:t>☐ Yes  ☑ No  ☐ Partial</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8645DC7" wp14:textId="77777777">
            <w:pPr>
              <w:spacing w:before="0" w:after="0"/>
            </w:pPr>
            <w:r>
              <w:rPr>
                <w:b w:val="0"/>
                <w:sz w:val="18"/>
              </w:rPr>
              <w:t>₹0</w:t>
            </w:r>
          </w:p>
        </w:tc>
        <w:tc>
          <w:tcPr>
            <w:tcW w:w="2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35E58C4" wp14:textId="77777777">
            <w:pPr>
              <w:spacing w:before="0" w:after="0"/>
            </w:pPr>
            <w:r>
              <w:rPr>
                <w:b w:val="0"/>
                <w:sz w:val="18"/>
              </w:rPr>
              <w:t>Not installed on the machine. Gemma 3 used instead — gemma3:4b for routing, cross-domain synthesis and judging, gemma3:1b as an ultra-fast tier for simple single-record lookups. Disclosed in Section 8.</w:t>
            </w:r>
          </w:p>
        </w:tc>
      </w:tr>
      <w:tr xmlns:wp14="http://schemas.microsoft.com/office/word/2010/wordml" w14:paraId="6B5C3E1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2EBF9A1" wp14:textId="77777777">
            <w:pPr>
              <w:spacing w:before="0" w:after="0"/>
            </w:pPr>
            <w:r>
              <w:rPr>
                <w:b/>
                <w:sz w:val="18"/>
              </w:rPr>
              <w:t>nomic-embed-text — embeddings, 768-dim  [ADDED, not in the approved list]</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C6C2CD5" wp14:textId="77777777">
            <w:pPr>
              <w:spacing w:before="0" w:after="0"/>
            </w:pPr>
            <w:r>
              <w:rPr>
                <w:b w:val="0"/>
                <w:sz w:val="18"/>
              </w:rPr>
              <w:t>Free, self-hosted, ₹0</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DE23E52" wp14:textId="77777777">
            <w:pPr>
              <w:spacing w:before="0" w:after="0"/>
            </w:pPr>
            <w:r>
              <w:rPr>
                <w:b w:val="0"/>
                <w:sz w:val="18"/>
              </w:rPr>
              <w:t>☑ Yes  ☐ No  ☐ Partial</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09E88E4" wp14:textId="77777777">
            <w:pPr>
              <w:spacing w:before="0" w:after="0"/>
            </w:pPr>
            <w:r>
              <w:rPr>
                <w:b w:val="0"/>
                <w:sz w:val="18"/>
              </w:rPr>
              <w:t>₹0</w:t>
            </w:r>
          </w:p>
        </w:tc>
        <w:tc>
          <w:tcPr>
            <w:tcW w:w="2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08C98E9" wp14:textId="77777777">
            <w:pPr>
              <w:spacing w:before="0" w:after="0"/>
            </w:pPr>
            <w:r>
              <w:rPr>
                <w:b w:val="0"/>
                <w:sz w:val="18"/>
              </w:rPr>
              <w:t>Unavoidable addition: Gemma 3 cannot produce embeddings at all. Without a separate embedding model there is no RAG index and no Docs agent. Disclosed in Section 8. ₹0, so it does not move the budget.</w:t>
            </w:r>
          </w:p>
        </w:tc>
      </w:tr>
      <w:tr xmlns:wp14="http://schemas.microsoft.com/office/word/2010/wordml" w14:paraId="02B166E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79F8E76" wp14:textId="77777777">
            <w:pPr>
              <w:spacing w:before="0" w:after="0"/>
            </w:pPr>
            <w:r>
              <w:rPr>
                <w:b/>
                <w:sz w:val="18"/>
              </w:rPr>
              <w:t>Pydantic — structured output (extra="forbid")</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818863E" wp14:textId="77777777">
            <w:pPr>
              <w:spacing w:before="0" w:after="0"/>
            </w:pPr>
            <w:r>
              <w:rPr>
                <w:b w:val="0"/>
                <w:sz w:val="18"/>
              </w:rPr>
              <w:t>Open-source, ₹0</w:t>
            </w:r>
          </w:p>
        </w:tc>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D444937" wp14:textId="77777777">
            <w:pPr>
              <w:spacing w:before="0" w:after="0"/>
            </w:pPr>
            <w:r>
              <w:rPr>
                <w:b w:val="0"/>
                <w:sz w:val="18"/>
              </w:rPr>
              <w:t>☑ Yes  ☐ No  ☐ Partial</w:t>
            </w:r>
          </w:p>
        </w:tc>
        <w:tc>
          <w:tcPr>
            <w:tcW w:w="1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4F69B9A" wp14:textId="77777777">
            <w:pPr>
              <w:spacing w:before="0" w:after="0"/>
            </w:pPr>
            <w:r>
              <w:rPr>
                <w:b w:val="0"/>
                <w:sz w:val="18"/>
              </w:rPr>
              <w:t>₹0</w:t>
            </w:r>
          </w:p>
        </w:tc>
        <w:tc>
          <w:tcPr>
            <w:tcW w:w="2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F07D11E" wp14:textId="77777777">
            <w:pPr>
              <w:spacing w:before="0" w:after="0"/>
            </w:pPr>
            <w:r>
              <w:rPr>
                <w:b w:val="0"/>
                <w:sz w:val="18"/>
              </w:rPr>
              <w:t>As approved. Every LLM call returns a validated schema, which is what makes the responses machine-verifiable for QA rather than free text to be eyeballed.</w:t>
            </w:r>
          </w:p>
        </w:tc>
      </w:tr>
      <w:tr>
        <w:tc>
          <w:tcPr>
            <w:tcW w:type="dxa" w:w="2400"/>
          </w:tcPr>
          <w:p>
            <w:r>
              <w:rPr>
                <w:b/>
                <w:sz w:val="18"/>
              </w:rPr>
              <w:t>Azure B1s VM — hosting</w:t>
            </w:r>
          </w:p>
        </w:tc>
        <w:tc>
          <w:tcPr>
            <w:tcW w:type="dxa" w:w="1800"/>
          </w:tcPr>
          <w:p>
            <w:r>
              <w:rPr>
                <w:b w:val="0"/>
                <w:sz w:val="18"/>
              </w:rPr>
              <w:t>12-month free tier, ₹0</w:t>
            </w:r>
          </w:p>
        </w:tc>
        <w:tc>
          <w:tcPr>
            <w:tcW w:type="dxa" w:w="1900"/>
          </w:tcPr>
          <w:p>
            <w:r>
              <w:rPr>
                <w:b w:val="0"/>
                <w:sz w:val="18"/>
              </w:rPr>
              <w:t>☐ Yes  ☑ No  ☐ Partial</w:t>
            </w:r>
          </w:p>
        </w:tc>
        <w:tc>
          <w:tcPr>
            <w:tcW w:type="dxa" w:w="1300"/>
          </w:tcPr>
          <w:p>
            <w:r>
              <w:rPr>
                <w:b w:val="0"/>
                <w:sz w:val="18"/>
              </w:rPr>
              <w:t>₹0</w:t>
            </w:r>
          </w:p>
        </w:tc>
        <w:tc>
          <w:tcPr>
            <w:tcW w:type="dxa" w:w="2346"/>
          </w:tcPr>
          <w:p>
            <w:r>
              <w:rPr>
                <w:b w:val="0"/>
                <w:sz w:val="18"/>
              </w:rPr>
              <w:t>NEVER PROVISIONED, and in Phase 2 formally DESCOPED (Section 8). Local Docker Compose is the final deployment target; the control plane and all five nodes run identically under Compose, so no architectural claim rests on the VM. Free tier either way, so ₹0.</w:t>
            </w:r>
          </w:p>
        </w:tc>
      </w:tr>
      <w:tr>
        <w:tc>
          <w:tcPr>
            <w:tcW w:type="dxa" w:w="2400"/>
          </w:tcPr>
          <w:p>
            <w:r>
              <w:rPr>
                <w:b/>
                <w:sz w:val="18"/>
              </w:rPr>
              <w:t>Pytest + pytest-cov — QA</w:t>
            </w:r>
          </w:p>
        </w:tc>
        <w:tc>
          <w:tcPr>
            <w:tcW w:type="dxa" w:w="1800"/>
          </w:tcPr>
          <w:p>
            <w:r>
              <w:rPr>
                <w:b w:val="0"/>
                <w:sz w:val="18"/>
              </w:rPr>
              <w:t>Open-source, ₹0</w:t>
            </w:r>
          </w:p>
        </w:tc>
        <w:tc>
          <w:tcPr>
            <w:tcW w:type="dxa" w:w="1900"/>
          </w:tcPr>
          <w:p>
            <w:r>
              <w:rPr>
                <w:b w:val="0"/>
                <w:sz w:val="18"/>
              </w:rPr>
              <w:t>☑ Yes  ☐ No  ☐ Partial</w:t>
            </w:r>
          </w:p>
        </w:tc>
        <w:tc>
          <w:tcPr>
            <w:tcW w:type="dxa" w:w="1300"/>
          </w:tcPr>
          <w:p>
            <w:r>
              <w:rPr>
                <w:b w:val="0"/>
                <w:sz w:val="18"/>
              </w:rPr>
              <w:t>₹0</w:t>
            </w:r>
          </w:p>
        </w:tc>
        <w:tc>
          <w:tcPr>
            <w:tcW w:type="dxa" w:w="2346"/>
          </w:tcPr>
          <w:p>
            <w:r>
              <w:rPr>
                <w:b w:val="0"/>
                <w:sz w:val="18"/>
              </w:rPr>
              <w:t>As approved. 419 tests passing at 93.11% measured coverage.</w:t>
            </w:r>
          </w:p>
        </w:tc>
      </w:tr>
      <w:tr>
        <w:tc>
          <w:tcPr>
            <w:tcW w:type="dxa" w:w="2400"/>
          </w:tcPr>
          <w:p>
            <w:r>
              <w:rPr>
                <w:b/>
                <w:sz w:val="18"/>
              </w:rPr>
              <w:t>GitHub Actions — CI</w:t>
            </w:r>
          </w:p>
        </w:tc>
        <w:tc>
          <w:tcPr>
            <w:tcW w:type="dxa" w:w="1800"/>
          </w:tcPr>
          <w:p>
            <w:r>
              <w:rPr>
                <w:b w:val="0"/>
                <w:sz w:val="18"/>
              </w:rPr>
              <w:t>Free tier, ₹0</w:t>
            </w:r>
          </w:p>
        </w:tc>
        <w:tc>
          <w:tcPr>
            <w:tcW w:type="dxa" w:w="1900"/>
          </w:tcPr>
          <w:p>
            <w:r>
              <w:rPr>
                <w:b w:val="0"/>
                <w:sz w:val="18"/>
              </w:rPr>
              <w:t>☑ Yes  ☐ No  ☐ Partial</w:t>
            </w:r>
          </w:p>
        </w:tc>
        <w:tc>
          <w:tcPr>
            <w:tcW w:type="dxa" w:w="1300"/>
          </w:tcPr>
          <w:p>
            <w:r>
              <w:rPr>
                <w:b w:val="0"/>
                <w:sz w:val="18"/>
              </w:rPr>
              <w:t>₹0</w:t>
            </w:r>
          </w:p>
        </w:tc>
        <w:tc>
          <w:tcPr>
            <w:tcW w:type="dxa" w:w="2346"/>
          </w:tcPr>
          <w:p>
            <w:r>
              <w:rPr>
                <w:b w:val="0"/>
                <w:sz w:val="18"/>
              </w:rPr>
              <w:t>As approved, and HARDENED in Phase 2 beyond the approved scope: Python 3.11 + 3.12 matrix, concurrency cancellation, an enforced ≥80% coverage gate, coverage.xml artefact, and an opt-in live-model job. See Section 9, EN-04. Still free tier, ₹0.</w:t>
            </w:r>
          </w:p>
        </w:tc>
      </w:tr>
      <w:tr>
        <w:tc>
          <w:tcPr>
            <w:tcW w:type="dxa" w:w="2400"/>
          </w:tcPr>
          <w:p>
            <w:r>
              <w:rPr>
                <w:b/>
                <w:sz w:val="18"/>
              </w:rPr>
              <w:t>Judge Agent — hallucination detection</w:t>
            </w:r>
          </w:p>
        </w:tc>
        <w:tc>
          <w:tcPr>
            <w:tcW w:type="dxa" w:w="1800"/>
          </w:tcPr>
          <w:p>
            <w:r>
              <w:rPr>
                <w:b w:val="0"/>
                <w:sz w:val="18"/>
              </w:rPr>
              <w:t>Runs on the same LLM, ₹0</w:t>
            </w:r>
          </w:p>
        </w:tc>
        <w:tc>
          <w:tcPr>
            <w:tcW w:type="dxa" w:w="1900"/>
          </w:tcPr>
          <w:p>
            <w:r>
              <w:rPr>
                <w:b w:val="0"/>
                <w:sz w:val="18"/>
              </w:rPr>
              <w:t>☑ Yes  ☐ No  ☐ Partial</w:t>
            </w:r>
          </w:p>
        </w:tc>
        <w:tc>
          <w:tcPr>
            <w:tcW w:type="dxa" w:w="1300"/>
          </w:tcPr>
          <w:p>
            <w:r>
              <w:rPr>
                <w:b w:val="0"/>
                <w:sz w:val="18"/>
              </w:rPr>
              <w:t>₹0</w:t>
            </w:r>
          </w:p>
        </w:tc>
        <w:tc>
          <w:tcPr>
            <w:tcW w:type="dxa" w:w="2346"/>
          </w:tcPr>
          <w:p>
            <w:r>
              <w:rPr>
                <w:b w:val="0"/>
                <w:sz w:val="18"/>
              </w:rPr>
              <w:t>As approved, pulled FORWARD from Week 13 to Week 10 (the hallucination rate was a mid-term Section 6 requirement), and extended in Phase 2 with a deterministic fact-checking half — see Section 9, EN-01.</w:t>
            </w:r>
          </w:p>
        </w:tc>
      </w:tr>
      <w:tr>
        <w:tc>
          <w:tcPr>
            <w:tcW w:type="dxa" w:w="2400"/>
          </w:tcPr>
          <w:p>
            <w:r>
              <w:rPr>
                <w:b/>
                <w:sz w:val="18"/>
              </w:rPr>
              <w:t>Docker / Docker Compose — deployment</w:t>
            </w:r>
          </w:p>
        </w:tc>
        <w:tc>
          <w:tcPr>
            <w:tcW w:type="dxa" w:w="1800"/>
          </w:tcPr>
          <w:p>
            <w:r>
              <w:rPr>
                <w:b w:val="0"/>
                <w:sz w:val="18"/>
              </w:rPr>
              <w:t>Open-source, ₹0</w:t>
            </w:r>
          </w:p>
        </w:tc>
        <w:tc>
          <w:tcPr>
            <w:tcW w:type="dxa" w:w="1900"/>
          </w:tcPr>
          <w:p>
            <w:r>
              <w:rPr>
                <w:b w:val="0"/>
                <w:sz w:val="18"/>
              </w:rPr>
              <w:t>☑ Yes  ☐ No  ☐ Partial</w:t>
            </w:r>
          </w:p>
        </w:tc>
        <w:tc>
          <w:tcPr>
            <w:tcW w:type="dxa" w:w="1300"/>
          </w:tcPr>
          <w:p>
            <w:r>
              <w:rPr>
                <w:b w:val="0"/>
                <w:sz w:val="18"/>
              </w:rPr>
              <w:t>₹0</w:t>
            </w:r>
          </w:p>
        </w:tc>
        <w:tc>
          <w:tcPr>
            <w:tcW w:type="dxa" w:w="2346"/>
          </w:tcPr>
          <w:p>
            <w:r>
              <w:rPr>
                <w:b w:val="0"/>
                <w:sz w:val="18"/>
              </w:rPr>
              <w:t>As approved for local development, and now also the FINAL hosting target rather than a stepping stone to Azure (Section 8).</w:t>
            </w:r>
          </w:p>
        </w:tc>
      </w:tr>
    </w:tbl>
    <w:p xmlns:wp14="http://schemas.microsoft.com/office/word/2010/wordml" w14:paraId="372CE028" wp14:textId="77777777">
      <w:pPr>
        <w:pStyle w:val="10"/>
        <w:spacing w:before="220" w:after="100"/>
      </w:pPr>
      <w:r>
        <w:rPr>
          <w:b/>
          <w:bCs/>
          <w:color w:val="2E9D96"/>
          <w:sz w:val="23"/>
          <w:szCs w:val="23"/>
        </w:rPr>
        <w:t>7.1 Budget Summary</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400"/>
        <w:gridCol w:w="5346"/>
      </w:tblGrid>
      <w:tr xmlns:wp14="http://schemas.microsoft.com/office/word/2010/wordml" w14:paraId="5E514C7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4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7B427570" wp14:textId="77777777">
            <w:pPr>
              <w:spacing w:before="0" w:after="0"/>
            </w:pPr>
            <w:r>
              <w:rPr>
                <w:b/>
                <w:bCs/>
                <w:color w:val="000000"/>
                <w:sz w:val="20"/>
                <w:szCs w:val="20"/>
              </w:rPr>
              <w:t>Approved budget ceiling</w:t>
            </w:r>
          </w:p>
        </w:tc>
        <w:tc>
          <w:tcPr>
            <w:tcW w:w="5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0D45A7C" wp14:textId="77777777">
            <w:pPr>
              <w:spacing w:before="0" w:after="0"/>
            </w:pPr>
            <w:r>
              <w:rPr>
                <w:b w:val="0"/>
                <w:sz w:val="18"/>
              </w:rPr>
              <w:t>₹2,500</w:t>
            </w:r>
          </w:p>
        </w:tc>
      </w:tr>
      <w:tr xmlns:wp14="http://schemas.microsoft.com/office/word/2010/wordml" w14:paraId="2AB2E3F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4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6C61D19" wp14:textId="77777777">
            <w:pPr>
              <w:spacing w:before="0" w:after="0"/>
            </w:pPr>
            <w:r>
              <w:rPr>
                <w:b/>
                <w:bCs/>
                <w:color w:val="000000"/>
                <w:sz w:val="20"/>
                <w:szCs w:val="20"/>
              </w:rPr>
              <w:t>Actual spend till Mid-Term (Week 9)</w:t>
            </w:r>
          </w:p>
        </w:tc>
        <w:tc>
          <w:tcPr>
            <w:tcW w:w="5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1508A3C" wp14:textId="77777777">
            <w:pPr>
              <w:spacing w:before="0" w:after="0"/>
            </w:pPr>
            <w:r>
              <w:rPr>
                <w:b w:val="0"/>
                <w:sz w:val="18"/>
              </w:rPr>
              <w:t>₹0</w:t>
            </w:r>
          </w:p>
        </w:tc>
      </w:tr>
      <w:tr xmlns:wp14="http://schemas.microsoft.com/office/word/2010/wordml" w14:paraId="6AE3753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4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06C0EC7D" wp14:textId="77777777">
            <w:pPr>
              <w:spacing w:before="0" w:after="0"/>
            </w:pPr>
            <w:r>
              <w:rPr>
                <w:b/>
                <w:bCs/>
                <w:color w:val="000000"/>
                <w:sz w:val="20"/>
                <w:szCs w:val="20"/>
              </w:rPr>
              <w:t>Actual spend, Mid-Term to Final (Weeks 10–17)</w:t>
            </w:r>
          </w:p>
        </w:tc>
        <w:tc>
          <w:tcPr>
            <w:tcW w:w="5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3D6B1D6" wp14:textId="77777777">
            <w:pPr>
              <w:spacing w:before="0" w:after="0"/>
            </w:pPr>
            <w:r>
              <w:rPr>
                <w:b w:val="0"/>
                <w:sz w:val="18"/>
              </w:rPr>
              <w:t>₹0</w:t>
            </w:r>
          </w:p>
        </w:tc>
      </w:tr>
      <w:tr xmlns:wp14="http://schemas.microsoft.com/office/word/2010/wordml" w14:paraId="0DD7C11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4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556D17BD" wp14:textId="77777777">
            <w:pPr>
              <w:spacing w:before="0" w:after="0"/>
            </w:pPr>
            <w:r>
              <w:rPr>
                <w:b/>
                <w:bCs/>
                <w:color w:val="000000"/>
                <w:sz w:val="20"/>
                <w:szCs w:val="20"/>
              </w:rPr>
              <w:t>Total actual spend (full programme)</w:t>
            </w:r>
          </w:p>
        </w:tc>
        <w:tc>
          <w:tcPr>
            <w:tcW w:w="5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7DBC151" wp14:textId="77777777">
            <w:pPr>
              <w:spacing w:before="0" w:after="0"/>
            </w:pPr>
            <w:r>
              <w:rPr>
                <w:b w:val="0"/>
                <w:sz w:val="18"/>
              </w:rPr>
              <w:t>₹0</w:t>
            </w:r>
          </w:p>
        </w:tc>
      </w:tr>
      <w:tr xmlns:wp14="http://schemas.microsoft.com/office/word/2010/wordml" w14:paraId="2E3B5C5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4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036135D7" wp14:textId="77777777">
            <w:pPr>
              <w:spacing w:before="0" w:after="0"/>
            </w:pPr>
            <w:r>
              <w:rPr>
                <w:b/>
                <w:bCs/>
                <w:color w:val="000000"/>
                <w:sz w:val="20"/>
                <w:szCs w:val="20"/>
              </w:rPr>
              <w:t>Buffer remaining</w:t>
            </w:r>
          </w:p>
        </w:tc>
        <w:tc>
          <w:tcPr>
            <w:tcW w:w="5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F8BD81B" wp14:textId="77777777">
            <w:pPr>
              <w:spacing w:before="0" w:after="0"/>
            </w:pPr>
            <w:r>
              <w:rPr>
                <w:b w:val="0"/>
                <w:sz w:val="18"/>
              </w:rPr>
              <w:t>₹2,500 (100% of the ceiling unspent)</w:t>
            </w:r>
          </w:p>
        </w:tc>
      </w:tr>
    </w:tbl>
    <w:p xmlns:wp14="http://schemas.microsoft.com/office/word/2010/wordml" w14:paraId="5F7CEB4D" wp14:textId="77777777">
      <w:pPr>
        <w:pStyle w:val="9"/>
        <w:spacing w:before="320" w:after="140"/>
      </w:pPr>
      <w:r>
        <w:rPr>
          <w:b/>
          <w:bCs/>
          <w:color w:val="1F6E69"/>
          <w:sz w:val="27"/>
          <w:szCs w:val="27"/>
        </w:rPr>
        <w:t>8. Deviations from Approved Proposal (Full Programme)</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100"/>
        <w:gridCol w:w="2500"/>
        <w:gridCol w:w="2500"/>
        <w:gridCol w:w="2646"/>
      </w:tblGrid>
      <w:tr xmlns:wp14="http://schemas.microsoft.com/office/word/2010/wordml" w14:paraId="2838919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blHeader/>
        </w:trPr>
        <w:tc>
          <w:tcPr>
            <w:tcW w:w="21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769726BA" wp14:textId="77777777">
            <w:pPr>
              <w:spacing w:before="0" w:after="0"/>
            </w:pPr>
            <w:r>
              <w:rPr>
                <w:b/>
                <w:bCs/>
                <w:color w:val="FFFFFF"/>
                <w:sz w:val="20"/>
                <w:szCs w:val="20"/>
              </w:rPr>
              <w:t>Item</w:t>
            </w:r>
          </w:p>
        </w:tc>
        <w:tc>
          <w:tcPr>
            <w:tcW w:w="25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0B2BA631" wp14:textId="77777777">
            <w:pPr>
              <w:spacing w:before="0" w:after="0"/>
            </w:pPr>
            <w:r>
              <w:rPr>
                <w:b/>
                <w:bCs/>
                <w:color w:val="FFFFFF"/>
                <w:sz w:val="20"/>
                <w:szCs w:val="20"/>
              </w:rPr>
              <w:t>Approved plan</w:t>
            </w:r>
          </w:p>
        </w:tc>
        <w:tc>
          <w:tcPr>
            <w:tcW w:w="25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2D30EECA" wp14:textId="77777777">
            <w:pPr>
              <w:spacing w:before="0" w:after="0"/>
            </w:pPr>
            <w:r>
              <w:rPr>
                <w:b/>
                <w:bCs/>
                <w:color w:val="FFFFFF"/>
                <w:sz w:val="20"/>
                <w:szCs w:val="20"/>
              </w:rPr>
              <w:t>Actual implementation</w:t>
            </w:r>
          </w:p>
        </w:tc>
        <w:tc>
          <w:tcPr>
            <w:tcW w:w="2646"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6069F539" wp14:textId="77777777">
            <w:pPr>
              <w:spacing w:before="0" w:after="0"/>
            </w:pPr>
            <w:r>
              <w:rPr>
                <w:b/>
                <w:bCs/>
                <w:color w:val="FFFFFF"/>
                <w:sz w:val="20"/>
                <w:szCs w:val="20"/>
              </w:rPr>
              <w:t>Reason for change</w:t>
            </w:r>
          </w:p>
        </w:tc>
      </w:tr>
      <w:tr xmlns:wp14="http://schemas.microsoft.com/office/word/2010/wordml" w14:paraId="2613E9C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037B8A3" wp14:textId="77777777">
            <w:pPr>
              <w:spacing w:before="0" w:after="0"/>
            </w:pPr>
            <w:r>
              <w:rPr>
                <w:b/>
                <w:sz w:val="18"/>
              </w:rPr>
              <w:t>Inference provider — NOW A PERMANENT SCOPE DECISION</w:t>
            </w:r>
          </w:p>
        </w:tc>
        <w:tc>
          <w:tcPr>
            <w:tcW w:w="2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87C6DE0" wp14:textId="77777777">
            <w:pPr>
              <w:spacing w:before="0" w:after="0"/>
            </w:pPr>
            <w:r>
              <w:rPr>
                <w:b w:val="0"/>
                <w:sz w:val="18"/>
              </w:rPr>
              <w:t>OpenRouter (google/gemini-2.5-flash) as primary inference; Ollama as the zero-cost fallback. Mid-term recorded provisioning as a Week 11 task.</w:t>
            </w:r>
          </w:p>
        </w:tc>
        <w:tc>
          <w:tcPr>
            <w:tcW w:w="2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B2F9378" wp14:textId="77777777">
            <w:pPr>
              <w:spacing w:before="0" w:after="0"/>
            </w:pPr>
            <w:r>
              <w:rPr>
                <w:b w:val="0"/>
                <w:sz w:val="18"/>
              </w:rPr>
              <w:t>100% local Ollama, permanently. OpenRouter has never been called and will not be provisioned.</w:t>
            </w:r>
          </w:p>
        </w:tc>
        <w:tc>
          <w:tcPr>
            <w:tcW w:w="26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8E6DD4E" wp14:textId="77777777">
            <w:pPr>
              <w:spacing w:before="0" w:after="0"/>
            </w:pPr>
            <w:r>
              <w:rPr>
                <w:b w:val="0"/>
                <w:sz w:val="18"/>
              </w:rPr>
              <w:t>Carried from Mid-Term, and ESCALATED there from a pending task to a settled decision. This is the single most significant deviation in the programme, so it is stated plainly: the approved fallback meets every graded target on its own (routing 100%, hallucination 5.56% on a full 12-of-12 pass, coverage 93.11%), so provisioning a paid endpoint would add cost without closing any gap this POC has. Switching remains a one-variable change (AI_MODEL_COMPLEX) with no code to write, so the option is preserved, not foreclosed. Cost impact: ₹0 against a ~₹1,000 budgeted line.</w:t>
            </w:r>
          </w:p>
        </w:tc>
      </w:tr>
      <w:tr xmlns:wp14="http://schemas.microsoft.com/office/word/2010/wordml" w14:paraId="7D3BEE8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B88899E" wp14:textId="77777777">
            <w:pPr>
              <w:spacing w:before="0" w:after="0"/>
            </w:pPr>
            <w:r>
              <w:rPr>
                <w:b/>
                <w:sz w:val="18"/>
              </w:rPr>
              <w:t>Hosting — NOW A PERMANENT SCOPE DECISION</w:t>
            </w:r>
          </w:p>
        </w:tc>
        <w:tc>
          <w:tcPr>
            <w:tcW w:w="2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9E2BB2B" wp14:textId="77777777">
            <w:pPr>
              <w:spacing w:before="0" w:after="0"/>
            </w:pPr>
            <w:r>
              <w:rPr>
                <w:b w:val="0"/>
                <w:sz w:val="18"/>
              </w:rPr>
              <w:t>Azure B1s VM on the 12-month free tier. Mid-term recorded provisioning as a Week 11 task (deliverable D-11, Week 14).</w:t>
            </w:r>
          </w:p>
        </w:tc>
        <w:tc>
          <w:tcPr>
            <w:tcW w:w="2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7C0D796" wp14:textId="77777777">
            <w:pPr>
              <w:spacing w:before="0" w:after="0"/>
            </w:pPr>
            <w:r>
              <w:rPr>
                <w:b w:val="0"/>
                <w:sz w:val="18"/>
              </w:rPr>
              <w:t>Local Docker Compose is the final deployment target. The Azure VM was never provisioned.</w:t>
            </w:r>
          </w:p>
        </w:tc>
        <w:tc>
          <w:tcPr>
            <w:tcW w:w="26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D142F6F" wp14:textId="77777777">
            <w:pPr>
              <w:spacing w:before="0" w:after="0"/>
            </w:pPr>
            <w:r>
              <w:rPr>
                <w:b w:val="0"/>
                <w:sz w:val="18"/>
              </w:rPr>
              <w:t>Carried from Mid-Term, and ESCALATED there from deferred to descoped. Same rationale: the control plane and all five agent nodes run identically under Compose, so staying local leaves nothing about the architecture unproven — it changes where the containers run, not what they do. Recorded against D-11 (Not Started) and in Section 10 so no section contradicts another.</w:t>
            </w:r>
          </w:p>
        </w:tc>
      </w:tr>
      <w:tr xmlns:wp14="http://schemas.microsoft.com/office/word/2010/wordml" w14:paraId="4475AD1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20C4E94" wp14:textId="77777777">
            <w:pPr>
              <w:spacing w:before="0" w:after="0"/>
            </w:pPr>
            <w:r>
              <w:rPr>
                <w:b/>
                <w:sz w:val="18"/>
              </w:rPr>
              <w:t>Local model</w:t>
            </w:r>
          </w:p>
        </w:tc>
        <w:tc>
          <w:tcPr>
            <w:tcW w:w="2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2AFC42D" wp14:textId="77777777">
            <w:pPr>
              <w:spacing w:before="0" w:after="0"/>
            </w:pPr>
            <w:r>
              <w:rPr>
                <w:b w:val="0"/>
                <w:sz w:val="18"/>
              </w:rPr>
              <w:t>Llama 4 Scout</w:t>
            </w:r>
          </w:p>
        </w:tc>
        <w:tc>
          <w:tcPr>
            <w:tcW w:w="2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71CA723" wp14:textId="77777777">
            <w:pPr>
              <w:spacing w:before="0" w:after="0"/>
            </w:pPr>
            <w:r>
              <w:rPr>
                <w:b w:val="0"/>
                <w:sz w:val="18"/>
              </w:rPr>
              <w:t>Gemma 3 — gemma3:4b for routing, cross-domain synthesis and judging; gemma3:1b for simple single-record lookups</w:t>
            </w:r>
          </w:p>
        </w:tc>
        <w:tc>
          <w:tcPr>
            <w:tcW w:w="26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5FBE423" wp14:textId="77777777">
            <w:pPr>
              <w:spacing w:before="0" w:after="0"/>
            </w:pPr>
            <w:r>
              <w:rPr>
                <w:b w:val="0"/>
                <w:sz w:val="18"/>
              </w:rPr>
              <w:t>Carried from Mid-Term; still stands. Llama 4 Scout is not installed on the machine; Gemma 3 is. Two tiers rather than one, so cheap work runs on the cheap model.</w:t>
            </w:r>
          </w:p>
        </w:tc>
      </w:tr>
      <w:tr xmlns:wp14="http://schemas.microsoft.com/office/word/2010/wordml" w14:paraId="2D3F0BE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5CF4315" wp14:textId="77777777">
            <w:pPr>
              <w:spacing w:before="0" w:after="0"/>
            </w:pPr>
            <w:r>
              <w:rPr>
                <w:b/>
                <w:sz w:val="18"/>
              </w:rPr>
              <w:t>Embedding model</w:t>
            </w:r>
          </w:p>
        </w:tc>
        <w:tc>
          <w:tcPr>
            <w:tcW w:w="2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CB648E9" wp14:textId="77777777">
            <w:pPr>
              <w:spacing w:before="0" w:after="0"/>
            </w:pPr>
            <w:r>
              <w:rPr>
                <w:b w:val="0"/>
                <w:sz w:val="18"/>
              </w:rPr>
              <w:t>(None named — the approved proposal assumed the LLM could embed)</w:t>
            </w:r>
          </w:p>
        </w:tc>
        <w:tc>
          <w:tcPr>
            <w:tcW w:w="2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C178E9E" wp14:textId="77777777">
            <w:pPr>
              <w:spacing w:before="0" w:after="0"/>
            </w:pPr>
            <w:r>
              <w:rPr>
                <w:b w:val="0"/>
                <w:sz w:val="18"/>
              </w:rPr>
              <w:t>nomic-embed-text (768-dim), pulled locally, ₹0</w:t>
            </w:r>
          </w:p>
        </w:tc>
        <w:tc>
          <w:tcPr>
            <w:tcW w:w="26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C0395D3" wp14:textId="77777777">
            <w:pPr>
              <w:spacing w:before="0" w:after="0"/>
            </w:pPr>
            <w:r>
              <w:rPr>
                <w:b w:val="0"/>
                <w:sz w:val="18"/>
              </w:rPr>
              <w:t>Carried from Mid-Term; still stands. Gemma 3 cannot produce embeddings. A separate embedding model is not optional: without it there is no RAG index and no Docs agent.</w:t>
            </w:r>
          </w:p>
        </w:tc>
      </w:tr>
      <w:tr>
        <w:tc>
          <w:tcPr>
            <w:tcW w:type="dxa" w:w="2100"/>
          </w:tcPr>
          <w:p>
            <w:r>
              <w:rPr>
                <w:b/>
                <w:sz w:val="18"/>
              </w:rPr>
              <w:t>Structured-output schemas</w:t>
            </w:r>
          </w:p>
        </w:tc>
        <w:tc>
          <w:tcPr>
            <w:tcW w:type="dxa" w:w="2500"/>
          </w:tcPr>
          <w:p>
            <w:r>
              <w:rPr>
                <w:b w:val="0"/>
                <w:sz w:val="18"/>
              </w:rPr>
              <w:t>Pydantic with enumerated domain values</w:t>
            </w:r>
          </w:p>
        </w:tc>
        <w:tc>
          <w:tcPr>
            <w:tcW w:type="dxa" w:w="2500"/>
          </w:tcPr>
          <w:p>
            <w:r>
              <w:rPr>
                <w:b w:val="0"/>
                <w:sz w:val="18"/>
              </w:rPr>
              <w:t>Pydantic with list[str] plus a validator enforcing the same four-domain vocabulary</w:t>
            </w:r>
          </w:p>
        </w:tc>
        <w:tc>
          <w:tcPr>
            <w:tcW w:type="dxa" w:w="2646"/>
          </w:tcPr>
          <w:p>
            <w:r>
              <w:rPr>
                <w:b w:val="0"/>
                <w:sz w:val="18"/>
              </w:rPr>
              <w:t>Carried from Mid-Term; still stands. Ollama 0.23 returns HTTP 500 for any JSON schema containing `enum`, so schemas reaching the model are stripped of enum/const and the same guarantee is enforced one layer up in a Pydantic validator. The contract is identical; only where it is enforced moved.</w:t>
            </w:r>
          </w:p>
        </w:tc>
      </w:tr>
      <w:tr>
        <w:tc>
          <w:tcPr>
            <w:tcW w:type="dxa" w:w="2100"/>
          </w:tcPr>
          <w:p>
            <w:r>
              <w:rPr>
                <w:b/>
                <w:sz w:val="18"/>
              </w:rPr>
              <w:t>Judge Agent timing</w:t>
            </w:r>
          </w:p>
        </w:tc>
        <w:tc>
          <w:tcPr>
            <w:tcW w:type="dxa" w:w="2500"/>
          </w:tcPr>
          <w:p>
            <w:r>
              <w:rPr>
                <w:b w:val="0"/>
                <w:sz w:val="18"/>
              </w:rPr>
              <w:t>Week 13</w:t>
            </w:r>
          </w:p>
        </w:tc>
        <w:tc>
          <w:tcPr>
            <w:tcW w:type="dxa" w:w="2500"/>
          </w:tcPr>
          <w:p>
            <w:r>
              <w:rPr>
                <w:b w:val="0"/>
                <w:sz w:val="18"/>
              </w:rPr>
              <w:t>Built in Week 10; extended in Phase 2 with a deterministic fact-checking half</w:t>
            </w:r>
          </w:p>
        </w:tc>
        <w:tc>
          <w:tcPr>
            <w:tcW w:type="dxa" w:w="2646"/>
          </w:tcPr>
          <w:p>
            <w:r>
              <w:rPr>
                <w:b w:val="0"/>
                <w:sz w:val="18"/>
              </w:rPr>
              <w:t>Carried from Mid-Term; still stands. Pulled forward because the hallucination rate was a Section 6 requirement of the mid-term submission, so the agent that measures it had to exist first. The Phase 2 extension is logged as an enhancement (Section 9, EN-01).</w:t>
            </w:r>
          </w:p>
        </w:tc>
      </w:tr>
      <w:tr>
        <w:tc>
          <w:tcPr>
            <w:tcW w:type="dxa" w:w="2100"/>
          </w:tcPr>
          <w:p>
            <w:r>
              <w:rPr>
                <w:b/>
                <w:sz w:val="18"/>
              </w:rPr>
              <w:t>Orchestration framework</w:t>
            </w:r>
          </w:p>
        </w:tc>
        <w:tc>
          <w:tcPr>
            <w:tcW w:type="dxa" w:w="2500"/>
          </w:tcPr>
          <w:p>
            <w:r>
              <w:rPr>
                <w:b w:val="0"/>
                <w:sz w:val="18"/>
              </w:rPr>
              <w:t>AgentField (as approved)</w:t>
            </w:r>
          </w:p>
        </w:tc>
        <w:tc>
          <w:tcPr>
            <w:tcW w:type="dxa" w:w="2500"/>
          </w:tcPr>
          <w:p>
            <w:r>
              <w:rPr>
                <w:b w:val="0"/>
                <w:sz w:val="18"/>
              </w:rPr>
              <w:t>AgentField — no change</w:t>
            </w:r>
          </w:p>
        </w:tc>
        <w:tc>
          <w:tcPr>
            <w:tcW w:type="dxa" w:w="2646"/>
          </w:tcPr>
          <w:p>
            <w:r>
              <w:rPr>
                <w:b w:val="0"/>
                <w:sz w:val="18"/>
              </w:rPr>
              <w:t>Carried from Mid-Term; restated for completeness. The RFP named LangChain / MS Agent Framework and Azure AI Search; the APPROVED proposal replaced both with AgentField and its built-in vector memory. No further change in Phase 2.</w:t>
            </w:r>
          </w:p>
        </w:tc>
      </w:tr>
      <w:tr>
        <w:tc>
          <w:tcPr>
            <w:tcW w:type="dxa" w:w="2100"/>
          </w:tcPr>
          <w:p>
            <w:r>
              <w:rPr>
                <w:b/>
                <w:sz w:val="18"/>
              </w:rPr>
              <w:t>Response latency</w:t>
            </w:r>
          </w:p>
        </w:tc>
        <w:tc>
          <w:tcPr>
            <w:tcW w:type="dxa" w:w="2500"/>
          </w:tcPr>
          <w:p>
            <w:r>
              <w:rPr>
                <w:b w:val="0"/>
                <w:sz w:val="18"/>
              </w:rPr>
              <w:t>(Not specified in the approved proposal)</w:t>
            </w:r>
          </w:p>
        </w:tc>
        <w:tc>
          <w:tcPr>
            <w:tcW w:type="dxa" w:w="2500"/>
          </w:tcPr>
          <w:p>
            <w:r>
              <w:rPr>
                <w:b w:val="0"/>
                <w:sz w:val="18"/>
              </w:rPr>
              <w:t>2–4 minutes single-domain; 8–15 minutes cross-domain</w:t>
            </w:r>
          </w:p>
        </w:tc>
        <w:tc>
          <w:tcPr>
            <w:tcW w:type="dxa" w:w="2646"/>
          </w:tcPr>
          <w:p>
            <w:r>
              <w:rPr>
                <w:b w:val="0"/>
                <w:sz w:val="18"/>
              </w:rPr>
              <w:t>Carried from Mid-Term; still stands. A consequence of running a 4B model on a CPU with no GPU, not a design flaw: a cross-domain query is several sequential LLM calls that cannot be collapsed, because the coordinator cannot synthesise until the specialists answer. On a hosted endpoint each call is sub-second and the same queries return in seconds, with better answers. docs/DEMO_RUNBOOK.md plans the live demo around the local timings.</w:t>
            </w:r>
          </w:p>
        </w:tc>
      </w:tr>
      <w:tr>
        <w:tc>
          <w:tcPr>
            <w:tcW w:type="dxa" w:w="2100"/>
          </w:tcPr>
          <w:p>
            <w:r>
              <w:rPr>
                <w:b/>
                <w:sz w:val="18"/>
              </w:rPr>
              <w:t>Data sources</w:t>
            </w:r>
          </w:p>
        </w:tc>
        <w:tc>
          <w:tcPr>
            <w:tcW w:type="dxa" w:w="2500"/>
          </w:tcPr>
          <w:p>
            <w:r>
              <w:rPr>
                <w:b w:val="0"/>
                <w:sz w:val="18"/>
              </w:rPr>
              <w:t>Live REST APIs (Databricks, GitHub/Azure DevOps, CRM)</w:t>
            </w:r>
          </w:p>
        </w:tc>
        <w:tc>
          <w:tcPr>
            <w:tcW w:type="dxa" w:w="2500"/>
          </w:tcPr>
          <w:p>
            <w:r>
              <w:rPr>
                <w:b w:val="0"/>
                <w:sz w:val="18"/>
              </w:rPr>
              <w:t>Synthetic fixtures, causally linked across systems so cross-domain reasoning is genuinely exercised rather than faked</w:t>
            </w:r>
          </w:p>
        </w:tc>
        <w:tc>
          <w:tcPr>
            <w:tcW w:type="dxa" w:w="2646"/>
          </w:tcPr>
          <w:p>
            <w:r>
              <w:rPr>
                <w:b w:val="0"/>
                <w:sz w:val="18"/>
              </w:rPr>
              <w:t>Carried from Mid-Term; still stands, and it is a rule of the approved proposal rather than a shortfall (§7: no real customer or internal data is ever sent to an external LLM). The live REST paths ARE implemented and unit-tested against a mocked transport; set USE_MOCK_SOURCES=false and supply credentials to go live. Also recorded in Section 10.</w:t>
            </w:r>
          </w:p>
        </w:tc>
      </w:tr>
      <w:tr>
        <w:tc>
          <w:tcPr>
            <w:tcW w:type="dxa" w:w="2100"/>
          </w:tcPr>
          <w:p>
            <w:r>
              <w:rPr>
                <w:b/>
                <w:sz w:val="18"/>
              </w:rPr>
              <w:t>Prompt-scaffolding leakage into answers (discovered in Phase 2)</w:t>
            </w:r>
          </w:p>
        </w:tc>
        <w:tc>
          <w:tcPr>
            <w:tcW w:type="dxa" w:w="2500"/>
          </w:tcPr>
          <w:p>
            <w:r>
              <w:rPr>
                <w:b w:val="0"/>
                <w:sz w:val="18"/>
              </w:rPr>
              <w:t>(Not anticipated)</w:t>
            </w:r>
          </w:p>
        </w:tc>
        <w:tc>
          <w:tcPr>
            <w:tcW w:type="dxa" w:w="2500"/>
          </w:tcPr>
          <w:p>
            <w:r>
              <w:rPr>
                <w:b w:val="0"/>
                <w:sz w:val="18"/>
              </w:rPr>
              <w:t>The small local model occasionally wrote internal scaffolding — an agent tag such as "[docs-agent]" or the injected date anchor — into the prose. Each leak class is now stripped and covered by a regression test.</w:t>
            </w:r>
          </w:p>
        </w:tc>
        <w:tc>
          <w:tcPr>
            <w:tcW w:type="dxa" w:w="2646"/>
          </w:tcPr>
          <w:p>
            <w:r>
              <w:rPr>
                <w:b w:val="0"/>
                <w:sz w:val="18"/>
              </w:rPr>
              <w:t>NEW in Phase 2, and disclosed rather than quietly patched because it shaped the QA pipeline. Found by inspecting real generated answers, not by assumption; fixed narrowly, since aggressive string cleanup corrupts the very facts an answer exists to quote (file paths, timestamps, error strings). Cost impact: ₹0. A frontier model needs less of this scaffolding, not more.</w:t>
            </w:r>
          </w:p>
        </w:tc>
      </w:tr>
    </w:tbl>
    <w:p xmlns:wp14="http://schemas.microsoft.com/office/word/2010/wordml" w14:paraId="31FB49C6" wp14:textId="77777777">
      <w:pPr>
        <w:pStyle w:val="9"/>
        <w:spacing w:before="320" w:after="140"/>
      </w:pPr>
      <w:r>
        <w:rPr>
          <w:b/>
          <w:bCs/>
          <w:color w:val="1F6E69"/>
          <w:sz w:val="27"/>
          <w:szCs w:val="27"/>
        </w:rPr>
        <w:t>9. Enhancements &amp; Additional Value-Adds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00"/>
        <w:gridCol w:w="2700"/>
        <w:gridCol w:w="2500"/>
        <w:gridCol w:w="1200"/>
        <w:gridCol w:w="1200"/>
        <w:gridCol w:w="1346"/>
      </w:tblGrid>
      <w:tr xmlns:wp14="http://schemas.microsoft.com/office/word/2010/wordml" w14:paraId="0EDA67C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blHeader/>
        </w:trPr>
        <w:tc>
          <w:tcPr>
            <w:tcW w:w="8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5F31422F" wp14:textId="77777777">
            <w:pPr>
              <w:spacing w:before="0" w:after="0"/>
            </w:pPr>
            <w:r>
              <w:rPr>
                <w:b/>
                <w:bCs/>
                <w:color w:val="FFFFFF"/>
                <w:sz w:val="20"/>
                <w:szCs w:val="20"/>
              </w:rPr>
              <w:t>ID</w:t>
            </w:r>
          </w:p>
        </w:tc>
        <w:tc>
          <w:tcPr>
            <w:tcW w:w="27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1779DBE4" wp14:textId="77777777">
            <w:pPr>
              <w:spacing w:before="0" w:after="0"/>
            </w:pPr>
            <w:r>
              <w:rPr>
                <w:b/>
                <w:bCs/>
                <w:color w:val="FFFFFF"/>
                <w:sz w:val="20"/>
                <w:szCs w:val="20"/>
              </w:rPr>
              <w:t>Enhancement (beyond approved scope)</w:t>
            </w:r>
          </w:p>
        </w:tc>
        <w:tc>
          <w:tcPr>
            <w:tcW w:w="25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287F6A9B" wp14:textId="77777777">
            <w:pPr>
              <w:spacing w:before="0" w:after="0"/>
            </w:pPr>
            <w:r>
              <w:rPr>
                <w:b/>
                <w:bCs/>
                <w:color w:val="FFFFFF"/>
                <w:sz w:val="20"/>
                <w:szCs w:val="20"/>
              </w:rPr>
              <w:t>Why you added it / value it adds</w:t>
            </w:r>
          </w:p>
        </w:tc>
        <w:tc>
          <w:tcPr>
            <w:tcW w:w="12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72F77DC3" wp14:textId="77777777">
            <w:pPr>
              <w:spacing w:before="0" w:after="0"/>
            </w:pPr>
            <w:r>
              <w:rPr>
                <w:b/>
                <w:bCs/>
                <w:color w:val="FFFFFF"/>
                <w:sz w:val="20"/>
                <w:szCs w:val="20"/>
              </w:rPr>
              <w:t>Status</w:t>
            </w:r>
          </w:p>
        </w:tc>
        <w:tc>
          <w:tcPr>
            <w:tcW w:w="12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077D489F" wp14:textId="77777777">
            <w:pPr>
              <w:spacing w:before="0" w:after="0"/>
            </w:pPr>
            <w:r>
              <w:rPr>
                <w:b/>
                <w:bCs/>
                <w:color w:val="FFFFFF"/>
                <w:sz w:val="20"/>
                <w:szCs w:val="20"/>
              </w:rPr>
              <w:t>Cost impact (₹)</w:t>
            </w:r>
          </w:p>
        </w:tc>
        <w:tc>
          <w:tcPr>
            <w:tcW w:w="1346"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3FCE9EDD" wp14:textId="77777777">
            <w:pPr>
              <w:spacing w:before="0" w:after="0"/>
            </w:pPr>
            <w:r>
              <w:rPr>
                <w:b/>
                <w:bCs/>
                <w:color w:val="FFFFFF"/>
                <w:sz w:val="20"/>
                <w:szCs w:val="20"/>
              </w:rPr>
              <w:t>Evidence ID(s)</w:t>
            </w:r>
          </w:p>
        </w:tc>
      </w:tr>
      <w:tr xmlns:wp14="http://schemas.microsoft.com/office/word/2010/wordml" w14:paraId="54DB326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06990FD" wp14:textId="77777777">
            <w:pPr>
              <w:spacing w:before="0" w:after="0"/>
            </w:pPr>
            <w:r>
              <w:rPr>
                <w:color w:val="000000"/>
                <w:sz w:val="20"/>
                <w:szCs w:val="20"/>
              </w:rPr>
              <w:t>EN-01</w:t>
            </w:r>
          </w:p>
        </w:tc>
        <w:tc>
          <w:tcPr>
            <w:tcW w:w="2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254BC2F" wp14:textId="77777777">
            <w:pPr>
              <w:spacing w:before="0" w:after="0"/>
            </w:pPr>
            <w:r>
              <w:rPr>
                <w:b w:val="0"/>
                <w:sz w:val="18"/>
              </w:rPr>
              <w:t>Two-half Judge Agent — the approved LLM judge, plus a deterministic fact-checking half that runs with no model involved</w:t>
            </w:r>
          </w:p>
        </w:tc>
        <w:tc>
          <w:tcPr>
            <w:tcW w:w="2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51E9592" wp14:textId="77777777">
            <w:pPr>
              <w:spacing w:before="0" w:after="0"/>
            </w:pPr>
            <w:r>
              <w:rPr>
                <w:b w:val="0"/>
                <w:sz w:val="18"/>
              </w:rPr>
              <w:t>The LLM-only judge was caught marking a fabricated date as grounded. A judge that under-reports is the worst failure this system can have, because it makes an ungrounded answer look verified. The deterministic half checks that every date, job id, run id, record count and account code in an answer appears verbatim in the sources it cited, and by construction it can only ever ADD a finding, never remove one — so the reported rate errs pessimistic. This is the reason the 5.56% figure can be trusted at all.</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69E314A" wp14:textId="77777777">
            <w:pPr>
              <w:spacing w:before="0" w:after="0"/>
            </w:pPr>
            <w:r>
              <w:rPr>
                <w:b w:val="0"/>
                <w:sz w:val="18"/>
              </w:rPr>
              <w:t>Done</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7341341" wp14:textId="77777777">
            <w:pPr>
              <w:spacing w:before="0" w:after="0"/>
            </w:pPr>
            <w:r>
              <w:rPr>
                <w:b w:val="0"/>
                <w:sz w:val="18"/>
              </w:rPr>
              <w:t>₹0</w:t>
            </w:r>
          </w:p>
        </w:tc>
        <w:tc>
          <w:tcPr>
            <w:tcW w:w="1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2EF2083" wp14:textId="77777777">
            <w:pPr>
              <w:spacing w:before="0" w:after="0"/>
            </w:pPr>
            <w:r>
              <w:rPr>
                <w:b w:val="0"/>
                <w:sz w:val="18"/>
              </w:rPr>
              <w:t>EV-20  (psiog_kendra/qa/judge.py)</w:t>
            </w:r>
          </w:p>
        </w:tc>
      </w:tr>
      <w:tr xmlns:wp14="http://schemas.microsoft.com/office/word/2010/wordml" w14:paraId="712A46F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1DFAD3E" wp14:textId="77777777">
            <w:pPr>
              <w:spacing w:before="0" w:after="0"/>
            </w:pPr>
            <w:r>
              <w:rPr>
                <w:color w:val="000000"/>
                <w:sz w:val="20"/>
                <w:szCs w:val="20"/>
              </w:rPr>
              <w:t>EN-02</w:t>
            </w:r>
          </w:p>
        </w:tc>
        <w:tc>
          <w:tcPr>
            <w:tcW w:w="2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B40C951" wp14:textId="77777777">
            <w:pPr>
              <w:spacing w:before="0" w:after="0"/>
            </w:pPr>
            <w:r>
              <w:rPr>
                <w:b w:val="0"/>
                <w:sz w:val="18"/>
              </w:rPr>
              <w:t>Live control-plane verification harness — scripts/trace_queries.py and docs/qa/traces.md, mapping all 12 queries to real execution IDs</w:t>
            </w:r>
          </w:p>
        </w:tc>
        <w:tc>
          <w:tcPr>
            <w:tcW w:w="2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B4D7232" wp14:textId="77777777">
            <w:pPr>
              <w:spacing w:before="0" w:after="0"/>
            </w:pPr>
            <w:r>
              <w:rPr>
                <w:b w:val="0"/>
                <w:sz w:val="18"/>
              </w:rPr>
              <w:t>The approved QA suite runs the coordinator with IN-PROCESS specialists, which means the actual graded multi-agent path — app.call() through the AgentField control plane — was never exercised by any test. Building this harness found a real, months-old HTTP 422 bug in exactly that path (the SDK takes keyword arguments, not an input={...} envelope). Without it, the architecture the RFP grades would have been the one piece never proven end-to-end.</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093CA67" wp14:textId="77777777">
            <w:pPr>
              <w:spacing w:before="0" w:after="0"/>
            </w:pPr>
            <w:r>
              <w:rPr>
                <w:b w:val="0"/>
                <w:sz w:val="18"/>
              </w:rPr>
              <w:t>Done</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503B197" wp14:textId="77777777">
            <w:pPr>
              <w:spacing w:before="0" w:after="0"/>
            </w:pPr>
            <w:r>
              <w:rPr>
                <w:b w:val="0"/>
                <w:sz w:val="18"/>
              </w:rPr>
              <w:t>₹0</w:t>
            </w:r>
          </w:p>
        </w:tc>
        <w:tc>
          <w:tcPr>
            <w:tcW w:w="1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8288749" wp14:textId="77777777">
            <w:pPr>
              <w:spacing w:before="0" w:after="0"/>
            </w:pPr>
            <w:r>
              <w:rPr>
                <w:b w:val="0"/>
                <w:sz w:val="18"/>
              </w:rPr>
              <w:t>EV-07, EV-09, EV-10, EV-18  (docs/qa/traces.md)</w:t>
            </w:r>
          </w:p>
        </w:tc>
      </w:tr>
      <w:tr xmlns:wp14="http://schemas.microsoft.com/office/word/2010/wordml" w14:paraId="1B06E75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05569B8" wp14:textId="77777777">
            <w:pPr>
              <w:spacing w:before="0" w:after="0"/>
            </w:pPr>
            <w:r>
              <w:rPr>
                <w:color w:val="000000"/>
                <w:sz w:val="20"/>
                <w:szCs w:val="20"/>
              </w:rPr>
              <w:t>EN-03</w:t>
            </w:r>
          </w:p>
        </w:tc>
        <w:tc>
          <w:tcPr>
            <w:tcW w:w="2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0BD9A1A" wp14:textId="77777777">
            <w:pPr>
              <w:spacing w:before="0" w:after="0"/>
            </w:pPr>
            <w:r>
              <w:rPr>
                <w:b w:val="0"/>
                <w:sz w:val="18"/>
              </w:rPr>
              <w:t>Fleet health tooling — agents/health.py and `make agents-status`, distinguishing a node that is SERVING from one that is ROUTABLE</w:t>
            </w:r>
          </w:p>
        </w:tc>
        <w:tc>
          <w:tcPr>
            <w:tcW w:w="2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C136CF1" wp14:textId="77777777">
            <w:pPr>
              <w:spacing w:before="0" w:after="0"/>
            </w:pPr>
            <w:r>
              <w:rPr>
                <w:b w:val="0"/>
                <w:sz w:val="18"/>
              </w:rPr>
              <w:t>AgentField registers a node with the control plane BEFORE it binds its socket, so a node that dies on startup still appears in the fleet list — while /api/v1/nodes conversely hides healthy nodes whose health_status never left 'unknown'. Those are two opposite failures that look identical from any single health signal, and both actually bit this build (a port collision killed four of five nodes; a node-list check later condemned four working ones). This tool asks each port directly and cross-checks the discovery endpoint, so the fleet state shown before a live demo is the real one.</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A392C6A" wp14:textId="77777777">
            <w:pPr>
              <w:spacing w:before="0" w:after="0"/>
            </w:pPr>
            <w:r>
              <w:rPr>
                <w:b w:val="0"/>
                <w:sz w:val="18"/>
              </w:rPr>
              <w:t>Done</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90583F9" wp14:textId="77777777">
            <w:pPr>
              <w:spacing w:before="0" w:after="0"/>
            </w:pPr>
            <w:r>
              <w:rPr>
                <w:b w:val="0"/>
                <w:sz w:val="18"/>
              </w:rPr>
              <w:t>₹0</w:t>
            </w:r>
          </w:p>
        </w:tc>
        <w:tc>
          <w:tcPr>
            <w:tcW w:w="1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8F21D90" wp14:textId="77777777">
            <w:pPr>
              <w:spacing w:before="0" w:after="0"/>
            </w:pPr>
            <w:r>
              <w:rPr>
                <w:b w:val="0"/>
                <w:sz w:val="18"/>
              </w:rPr>
              <w:t>EV-16, EV-22  (agents/health.py, tests/unit/test_agent_runtime.py)</w:t>
            </w:r>
          </w:p>
        </w:tc>
      </w:tr>
      <w:tr xmlns:wp14="http://schemas.microsoft.com/office/word/2010/wordml" w14:paraId="1A0513A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4B5CA58" wp14:textId="77777777">
            <w:pPr>
              <w:spacing w:before="0" w:after="0"/>
            </w:pPr>
            <w:r>
              <w:rPr>
                <w:color w:val="000000"/>
                <w:sz w:val="20"/>
                <w:szCs w:val="20"/>
              </w:rPr>
              <w:t>EN-04</w:t>
            </w:r>
          </w:p>
        </w:tc>
        <w:tc>
          <w:tcPr>
            <w:tcW w:w="2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3C326F3" wp14:textId="77777777">
            <w:pPr>
              <w:spacing w:before="0" w:after="0"/>
            </w:pPr>
            <w:r>
              <w:rPr>
                <w:b w:val="0"/>
                <w:sz w:val="18"/>
              </w:rPr>
              <w:t>CI hardening — Python 3.11 + 3.12 matrix, concurrency cancellation, enforced ≥80% coverage gate, coverage.xml artefact, and an opt-in `live` job that installs Ollama and runs the real-model tests in CI</w:t>
            </w:r>
          </w:p>
        </w:tc>
        <w:tc>
          <w:tcPr>
            <w:tcW w:w="2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853B841" wp14:textId="77777777">
            <w:pPr>
              <w:spacing w:before="0" w:after="0"/>
            </w:pPr>
            <w:r>
              <w:rPr>
                <w:b w:val="0"/>
                <w:sz w:val="18"/>
              </w:rPr>
              <w:t>The approved scope was "a workflow that runs the suite", which was the mid-term state. This goes further: CI now reproduces the MEASUREMENT (the coverage gate fails the build, so the Section 6 figure cannot silently rot), proves the code on two interpreter versions, and can exercise the live-model integration path on demand rather than only the offline one. Cancelling superseded runs also keeps the free tier well inside its limits.</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0125231" wp14:textId="77777777">
            <w:pPr>
              <w:spacing w:before="0" w:after="0"/>
            </w:pPr>
            <w:r>
              <w:rPr>
                <w:b w:val="0"/>
                <w:sz w:val="18"/>
              </w:rPr>
              <w:t>Done</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A25747A" wp14:textId="77777777">
            <w:pPr>
              <w:spacing w:before="0" w:after="0"/>
            </w:pPr>
            <w:r>
              <w:rPr>
                <w:b w:val="0"/>
                <w:sz w:val="18"/>
              </w:rPr>
              <w:t>₹0</w:t>
            </w:r>
          </w:p>
        </w:tc>
        <w:tc>
          <w:tcPr>
            <w:tcW w:w="1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9B8D95D" wp14:textId="77777777">
            <w:pPr>
              <w:spacing w:before="0" w:after="0"/>
            </w:pPr>
            <w:r>
              <w:rPr>
                <w:b w:val="0"/>
                <w:sz w:val="18"/>
              </w:rPr>
              <w:t>EV-21  (.github/workflows/ci.yml)</w:t>
            </w:r>
          </w:p>
        </w:tc>
      </w:tr>
      <w:tr>
        <w:tc>
          <w:tcPr>
            <w:tcW w:type="dxa" w:w="800"/>
          </w:tcPr>
          <w:p>
            <w:r>
              <w:rPr>
                <w:b w:val="0"/>
                <w:sz w:val="18"/>
              </w:rPr>
              <w:t>EN-05</w:t>
            </w:r>
          </w:p>
        </w:tc>
        <w:tc>
          <w:tcPr>
            <w:tcW w:type="dxa" w:w="2700"/>
          </w:tcPr>
          <w:p>
            <w:r>
              <w:rPr>
                <w:b w:val="0"/>
                <w:sz w:val="18"/>
              </w:rPr>
              <w:t>docs/DEMO_RUNBOOK.md — an execution and demo runbook covering both the in-process path and the full control-plane stack, with a troubleshooting table for every failure mode this build actually hit</w:t>
            </w:r>
          </w:p>
        </w:tc>
        <w:tc>
          <w:tcPr>
            <w:tcW w:type="dxa" w:w="2500"/>
          </w:tcPr>
          <w:p>
            <w:r>
              <w:rPr>
                <w:b w:val="0"/>
                <w:sz w:val="18"/>
              </w:rPr>
              <w:t>A multi-agent stack has a startup order that is not obvious (models pulled and warmed, control plane up, five nodes bound to five distinct ports and registered with a callback URL the plane can dial from inside Docker, RAG index loaded into the plane's own vector memory — which is a DIFFERENT store from the local index the offline tests use). Every one of those had a wrong-by-default trap. Writing them down turns the live demo from a memory exercise into a checklist, and makes the work reproducible by someone else.</w:t>
            </w:r>
          </w:p>
        </w:tc>
        <w:tc>
          <w:tcPr>
            <w:tcW w:type="dxa" w:w="1200"/>
          </w:tcPr>
          <w:p>
            <w:r>
              <w:rPr>
                <w:b w:val="0"/>
                <w:sz w:val="18"/>
              </w:rPr>
              <w:t>Done</w:t>
            </w:r>
          </w:p>
        </w:tc>
        <w:tc>
          <w:tcPr>
            <w:tcW w:type="dxa" w:w="1200"/>
          </w:tcPr>
          <w:p>
            <w:r>
              <w:rPr>
                <w:b w:val="0"/>
                <w:sz w:val="18"/>
              </w:rPr>
              <w:t>₹0</w:t>
            </w:r>
          </w:p>
        </w:tc>
        <w:tc>
          <w:tcPr>
            <w:tcW w:type="dxa" w:w="1346"/>
          </w:tcPr>
          <w:p>
            <w:r>
              <w:rPr>
                <w:b w:val="0"/>
                <w:sz w:val="18"/>
              </w:rPr>
              <w:t>EV-22  (docs/DEMO_RUNBOOK.md)</w:t>
            </w:r>
          </w:p>
        </w:tc>
      </w:tr>
    </w:tbl>
    <w:p xmlns:wp14="http://schemas.microsoft.com/office/word/2010/wordml" w14:paraId="5C1B5B8B" wp14:textId="77777777">
      <w:pPr>
        <w:pStyle w:val="9"/>
        <w:spacing w:before="320" w:after="140"/>
      </w:pPr>
      <w:r>
        <w:rPr>
          <w:b/>
          <w:bCs/>
          <w:color w:val="1F6E69"/>
          <w:sz w:val="27"/>
          <w:szCs w:val="27"/>
        </w:rPr>
        <w:t>10. What Is NOT Completed + Future Scope</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200"/>
        <w:gridCol w:w="2200"/>
        <w:gridCol w:w="1500"/>
        <w:gridCol w:w="2846"/>
      </w:tblGrid>
      <w:tr xmlns:wp14="http://schemas.microsoft.com/office/word/2010/wordml" w14:paraId="402AB1D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blHeader/>
        </w:trPr>
        <w:tc>
          <w:tcPr>
            <w:tcW w:w="32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1E59A656" wp14:textId="77777777">
            <w:pPr>
              <w:spacing w:before="0" w:after="0"/>
            </w:pPr>
            <w:r>
              <w:rPr>
                <w:b/>
                <w:bCs/>
                <w:color w:val="FFFFFF"/>
                <w:sz w:val="20"/>
                <w:szCs w:val="20"/>
              </w:rPr>
              <w:t>Pending item (be specific)</w:t>
            </w:r>
          </w:p>
        </w:tc>
        <w:tc>
          <w:tcPr>
            <w:tcW w:w="22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72E236E7" wp14:textId="77777777">
            <w:pPr>
              <w:spacing w:before="0" w:after="0"/>
            </w:pPr>
            <w:r>
              <w:rPr>
                <w:b/>
                <w:bCs/>
                <w:color w:val="FFFFFF"/>
                <w:sz w:val="20"/>
                <w:szCs w:val="20"/>
              </w:rPr>
              <w:t>Why it wasn't completed</w:t>
            </w:r>
          </w:p>
        </w:tc>
        <w:tc>
          <w:tcPr>
            <w:tcW w:w="15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60E46064" wp14:textId="77777777">
            <w:pPr>
              <w:spacing w:before="0" w:after="0"/>
            </w:pPr>
            <w:r>
              <w:rPr>
                <w:b/>
                <w:bCs/>
                <w:color w:val="FFFFFF"/>
                <w:sz w:val="20"/>
                <w:szCs w:val="20"/>
              </w:rPr>
              <w:t>Flagged at Mid-Term? (Y/N)</w:t>
            </w:r>
          </w:p>
        </w:tc>
        <w:tc>
          <w:tcPr>
            <w:tcW w:w="2846"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5964AB27" wp14:textId="77777777">
            <w:pPr>
              <w:spacing w:before="0" w:after="0"/>
            </w:pPr>
            <w:r>
              <w:rPr>
                <w:b/>
                <w:bCs/>
                <w:color w:val="FFFFFF"/>
                <w:sz w:val="20"/>
                <w:szCs w:val="20"/>
              </w:rPr>
              <w:t>Recommended future scope</w:t>
            </w:r>
          </w:p>
        </w:tc>
      </w:tr>
      <w:tr xmlns:wp14="http://schemas.microsoft.com/office/word/2010/wordml" w14:paraId="78BEFD2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7A76422" wp14:textId="77777777">
            <w:pPr>
              <w:spacing w:before="0" w:after="0"/>
            </w:pPr>
            <w:r>
              <w:rPr>
                <w:b/>
                <w:sz w:val="18"/>
              </w:rPr>
              <w:t>OpenRouter provisioning / hosted frontier inference</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49206A88" wp14:textId="77777777">
            <w:pPr>
              <w:spacing w:before="0" w:after="0"/>
            </w:pPr>
            <w:r>
              <w:rPr>
                <w:b w:val="0"/>
                <w:sz w:val="18"/>
              </w:rPr>
              <w:t>Not completed by DECISION, not by omission — formally descoped in Phase 2 (Section 8). The zero-cost local model met every graded target, so a paid endpoint would have added cost without closing a gap. Mid-term listed this as a Week 11 task; that plan was deliberately cancelled and the cancellation is recorded, not glossed.</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7B7A70C" wp14:textId="77777777">
            <w:pPr>
              <w:spacing w:before="0" w:after="0"/>
            </w:pPr>
            <w:r>
              <w:rPr>
                <w:b w:val="0"/>
                <w:sz w:val="18"/>
              </w:rPr>
              <w:t>Y — flagged at Mid-Term as pending Week 11</w:t>
            </w:r>
          </w:p>
        </w:tc>
        <w:tc>
          <w:tcPr>
            <w:tcW w:w="28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1887C79" wp14:textId="77777777">
            <w:pPr>
              <w:spacing w:before="0" w:after="0"/>
            </w:pPr>
            <w:r>
              <w:rPr>
                <w:b w:val="0"/>
                <w:sz w:val="18"/>
              </w:rPr>
              <w:t>A pure configuration change if ever revisited: set AI_MODEL_COMPLEX=google/gemini-2.5-flash and re-run `make qa`. Expected gains, in order of value: cross-domain answer quality, judge precision (the two UNVERIFIED entries behind the 5.56% figure would resolve), and per-query latency dropping from minutes to seconds.</w:t>
            </w:r>
          </w:p>
        </w:tc>
      </w:tr>
      <w:tr xmlns:wp14="http://schemas.microsoft.com/office/word/2010/wordml" w14:paraId="3B7FD67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8D6B9B6" wp14:textId="77777777">
            <w:pPr>
              <w:spacing w:before="0" w:after="0"/>
            </w:pPr>
            <w:r>
              <w:rPr>
                <w:b/>
                <w:sz w:val="18"/>
              </w:rPr>
              <w:t>Azure B1s VM hosting (deliverable D-11)</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2F860BB" wp14:textId="77777777">
            <w:pPr>
              <w:spacing w:before="0" w:after="0"/>
            </w:pPr>
            <w:r>
              <w:rPr>
                <w:b w:val="0"/>
                <w:sz w:val="18"/>
              </w:rPr>
              <w:t>Not completed by DECISION — formally descoped in Phase 2 (Section 8). Local Docker Compose is the final deployment target and the stack runs identically under it, so the architecture is not left unproven; only the hosting location differs.</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98536F5" wp14:textId="77777777">
            <w:pPr>
              <w:spacing w:before="0" w:after="0"/>
            </w:pPr>
            <w:r>
              <w:rPr>
                <w:b w:val="0"/>
                <w:sz w:val="18"/>
              </w:rPr>
              <w:t>Y — flagged at Mid-Term as pending Week 11</w:t>
            </w:r>
          </w:p>
        </w:tc>
        <w:tc>
          <w:tcPr>
            <w:tcW w:w="28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BC1BAF2" wp14:textId="77777777">
            <w:pPr>
              <w:spacing w:before="0" w:after="0"/>
            </w:pPr>
            <w:r>
              <w:rPr>
                <w:b w:val="0"/>
                <w:sz w:val="18"/>
              </w:rPr>
              <w:t>Deploy the existing Compose stack unmodified to a free-tier B1s VM if a hosted URL is ever required. No application change is expected — the control plane is already containerised and every endpoint is an environment variable.</w:t>
            </w:r>
          </w:p>
        </w:tc>
      </w:tr>
      <w:tr xmlns:wp14="http://schemas.microsoft.com/office/word/2010/wordml" w14:paraId="61C988F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B22BB7D" wp14:textId="77777777">
            <w:pPr>
              <w:spacing w:before="0" w:after="0"/>
            </w:pPr>
            <w:r>
              <w:rPr>
                <w:b/>
                <w:sz w:val="18"/>
              </w:rPr>
              <w:t>Live REST source integration against real credentials</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7B246DD" wp14:textId="77777777">
            <w:pPr>
              <w:spacing w:before="0" w:after="0"/>
            </w:pPr>
            <w:r>
              <w:rPr>
                <w:b w:val="0"/>
                <w:sz w:val="18"/>
              </w:rPr>
              <w:t>Descoped by the approved proposal's own rule (§7: mock/synthetic data only — no real customer or internal data is ever sent to an external LLM), so this is a boundary of the approved design rather than unfinished work. The REST clients themselves ARE implemented and unit-tested against a mocked transport.</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BF89DA3" wp14:textId="77777777">
            <w:pPr>
              <w:spacing w:before="0" w:after="0"/>
            </w:pPr>
            <w:r>
              <w:rPr>
                <w:b w:val="0"/>
                <w:sz w:val="18"/>
              </w:rPr>
              <w:t>Y — flagged at Mid-Term</w:t>
            </w:r>
          </w:p>
        </w:tc>
        <w:tc>
          <w:tcPr>
            <w:tcW w:w="28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C3E0E74" wp14:textId="77777777">
            <w:pPr>
              <w:spacing w:before="0" w:after="0"/>
            </w:pPr>
            <w:r>
              <w:rPr>
                <w:b w:val="0"/>
                <w:sz w:val="18"/>
              </w:rPr>
              <w:t>Point the existing clients at sandboxed real endpoints: set USE_MOCK_SOURCES=false and supply Databricks / GitHub / CRM credentials. No new code — the transport layer is already the seam.</w:t>
            </w:r>
          </w:p>
        </w:tc>
      </w:tr>
      <w:tr xmlns:wp14="http://schemas.microsoft.com/office/word/2010/wordml" w14:paraId="66A1FAB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6BB753C" wp14:textId="77777777">
            <w:pPr>
              <w:spacing w:before="0" w:after="0"/>
            </w:pPr>
            <w:r>
              <w:rPr>
                <w:b/>
                <w:sz w:val="18"/>
              </w:rPr>
              <w:t>Judge determinism on long cross-domain answers</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13DA1E0" wp14:textId="77777777">
            <w:pPr>
              <w:spacing w:before="0" w:after="0"/>
            </w:pPr>
            <w:r>
              <w:rPr>
                <w:b w:val="0"/>
                <w:sz w:val="18"/>
              </w:rPr>
              <w:t>Partially open, and it is why the reported hallucination rate is a ceiling rather than a midpoint. On two of the twelve queries (Q10, Q12 — the two longest answers) the local 4B judge declined to enumerate claims; the harness counts an unverified answer as ungrounded rather than flatter the score, which is the conservative choice.</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5CAC6F5" wp14:textId="77777777">
            <w:pPr>
              <w:spacing w:before="0" w:after="0"/>
            </w:pPr>
            <w:r>
              <w:rPr>
                <w:b w:val="0"/>
                <w:sz w:val="18"/>
              </w:rPr>
              <w:t>N — a Phase 2 finding, disclosed here rather than smoothed over</w:t>
            </w:r>
          </w:p>
        </w:tc>
        <w:tc>
          <w:tcPr>
            <w:tcW w:w="28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66060428" wp14:textId="77777777">
            <w:pPr>
              <w:spacing w:before="0" w:after="0"/>
            </w:pPr>
            <w:r>
              <w:rPr>
                <w:b w:val="0"/>
                <w:sz w:val="18"/>
              </w:rPr>
              <w:t>Resolved by the same env-var swap as row 1: a hosted frontier judge enumerates long answers reliably. The deterministic fact-check half already runs on those answers regardless, so the safety property holds today — only the precision of the number improves.</w:t>
            </w:r>
          </w:p>
        </w:tc>
      </w:tr>
      <w:tr>
        <w:tc>
          <w:tcPr>
            <w:tcW w:type="dxa" w:w="3200"/>
          </w:tcPr>
          <w:p>
            <w:r>
              <w:rPr>
                <w:b/>
                <w:sz w:val="18"/>
              </w:rPr>
              <w:t>Control-plane execution history across container restarts</w:t>
            </w:r>
          </w:p>
        </w:tc>
        <w:tc>
          <w:tcPr>
            <w:tcW w:type="dxa" w:w="2200"/>
          </w:tcPr>
          <w:p>
            <w:r>
              <w:rPr>
                <w:b w:val="0"/>
                <w:sz w:val="18"/>
              </w:rPr>
              <w:t>An AgentField storage-mode limitation found in Phase 2: in `local` storage mode the control plane re-runs its migrations on every container start, so execution history does not survive a `docker compose down`. It affects only the trace VIEWER, never the graded results — every QA number lives in data/qa_report.json and every execution ID is recorded in docs/qa/traces.md, both of which are durable files in the repository. This is exactly why every Section 4 evidence block names the repository artefact FIRST and the control-plane execution id second: the pasted screenshot plus docs/qa/traces.md are the durable record, and the live UI is a reproducible view of it rather than the source of truth.</w:t>
            </w:r>
          </w:p>
        </w:tc>
        <w:tc>
          <w:tcPr>
            <w:tcW w:type="dxa" w:w="1500"/>
          </w:tcPr>
          <w:p>
            <w:r>
              <w:rPr>
                <w:b w:val="0"/>
                <w:sz w:val="18"/>
              </w:rPr>
              <w:t>N — a Phase 2 finding</w:t>
            </w:r>
          </w:p>
        </w:tc>
        <w:tc>
          <w:tcPr>
            <w:tcW w:type="dxa" w:w="2846"/>
          </w:tcPr>
          <w:p>
            <w:r>
              <w:rPr>
                <w:b w:val="0"/>
                <w:sz w:val="18"/>
              </w:rPr>
              <w:t>Mount the control plane's database path onto a named volume in deploy/docker-compose.yml, or run it in a persistent storage mode, so the DAG history is browsable across restarts. A deployment-configuration change, not an application one.</w:t>
            </w:r>
          </w:p>
        </w:tc>
      </w:tr>
      <w:tr>
        <w:tc>
          <w:tcPr>
            <w:tcW w:type="dxa" w:w="3200"/>
          </w:tcPr>
          <w:p>
            <w:r>
              <w:rPr>
                <w:b/>
                <w:sz w:val="18"/>
              </w:rPr>
              <w:t>Screenshot capture for EV-21 (CI green on GitHub Actions) and EV-22 (the live walkthrough) — NOT a deliverable gap, an evidence-capture timing note</w:t>
            </w:r>
          </w:p>
        </w:tc>
        <w:tc>
          <w:tcPr>
            <w:tcW w:type="dxa" w:w="2200"/>
          </w:tcPr>
          <w:p>
            <w:r>
              <w:rPr>
                <w:b w:val="0"/>
                <w:sz w:val="18"/>
              </w:rPr>
              <w:t>Both underlying artefacts are DONE and verifiable by file in the repository today: .github/workflows/ci.yml carries the hardened workflow (Python 3.11 + 3.12 matrix, enforced ≥80% coverage gate, coverage artefact, opt-in live-model job) and docs/DEMO_RUNBOOK.md carries the demo script. What cannot exist yet is a SCREENSHOT of each one running: a green Actions run requires the branch to be pushed, and the walkthrough is by definition performed at the review session. Recorded here so that Section 3's Done statuses for D-12 and D-13 are read correctly — each rests primarily on already-measured evidence (EV-19, EV-20), with these two as confirming captures.</w:t>
            </w:r>
          </w:p>
        </w:tc>
        <w:tc>
          <w:tcPr>
            <w:tcW w:type="dxa" w:w="1500"/>
          </w:tcPr>
          <w:p>
            <w:r>
              <w:rPr>
                <w:b w:val="0"/>
                <w:sz w:val="18"/>
              </w:rPr>
              <w:t>N — a Phase 2 note</w:t>
            </w:r>
          </w:p>
        </w:tc>
        <w:tc>
          <w:tcPr>
            <w:tcW w:type="dxa" w:w="2846"/>
          </w:tcPr>
          <w:p>
            <w:r>
              <w:rPr>
                <w:b w:val="0"/>
                <w:sz w:val="18"/>
              </w:rPr>
              <w:t>Capture both inside the Week 17 review window: push the branch and screenshot the green matrix run (EV-21), then walk docs/DEMO_RUNBOOK.md live and screenshot `make agents-status` plus the resulting coordinator.ask execution (EV-22).</w:t>
            </w:r>
          </w:p>
        </w:tc>
      </w:tr>
    </w:tbl>
    <w:p xmlns:wp14="http://schemas.microsoft.com/office/word/2010/wordml" w14:paraId="7EEFD198" wp14:textId="77777777">
      <w:pPr>
        <w:pStyle w:val="9"/>
        <w:spacing w:before="320" w:after="140"/>
      </w:pPr>
      <w:r>
        <w:rPr>
          <w:b/>
          <w:bCs/>
          <w:color w:val="1F6E69"/>
          <w:sz w:val="27"/>
          <w:szCs w:val="27"/>
        </w:rPr>
        <w:t>11. Risks &amp; Blockers — Final Status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900"/>
        <w:gridCol w:w="2100"/>
        <w:gridCol w:w="2300"/>
        <w:gridCol w:w="2446"/>
      </w:tblGrid>
      <w:tr xmlns:wp14="http://schemas.microsoft.com/office/word/2010/wordml" w14:paraId="26651D4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blHeader/>
        </w:trPr>
        <w:tc>
          <w:tcPr>
            <w:tcW w:w="29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36CB5404" wp14:textId="77777777">
            <w:pPr>
              <w:spacing w:before="0" w:after="0"/>
            </w:pPr>
            <w:r>
              <w:rPr>
                <w:b/>
                <w:bCs/>
                <w:color w:val="FFFFFF"/>
                <w:sz w:val="20"/>
                <w:szCs w:val="20"/>
              </w:rPr>
              <w:t>Risk / Blocker</w:t>
            </w:r>
          </w:p>
        </w:tc>
        <w:tc>
          <w:tcPr>
            <w:tcW w:w="21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06DA3325" wp14:textId="77777777">
            <w:pPr>
              <w:spacing w:before="0" w:after="0"/>
            </w:pPr>
            <w:r>
              <w:rPr>
                <w:b/>
                <w:bCs/>
                <w:color w:val="FFFFFF"/>
                <w:sz w:val="20"/>
                <w:szCs w:val="20"/>
              </w:rPr>
              <w:t>Final Status (Mitigated / Realised / Accepted)</w:t>
            </w:r>
          </w:p>
        </w:tc>
        <w:tc>
          <w:tcPr>
            <w:tcW w:w="2300"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720FC14B" wp14:textId="77777777">
            <w:pPr>
              <w:spacing w:before="0" w:after="0"/>
            </w:pPr>
            <w:r>
              <w:rPr>
                <w:b/>
                <w:bCs/>
                <w:color w:val="FFFFFF"/>
                <w:sz w:val="20"/>
                <w:szCs w:val="20"/>
              </w:rPr>
              <w:t>Mitigation taken</w:t>
            </w:r>
          </w:p>
        </w:tc>
        <w:tc>
          <w:tcPr>
            <w:tcW w:w="2446" w:type="dxa"/>
            <w:tcBorders>
              <w:top w:val="single" w:color="BFBFBF" w:sz="4" w:space="0"/>
              <w:left w:val="single" w:color="BFBFBF" w:sz="4" w:space="0"/>
              <w:bottom w:val="single" w:color="BFBFBF" w:sz="4" w:space="0"/>
              <w:right w:val="single" w:color="BFBFBF" w:sz="4" w:space="0"/>
            </w:tcBorders>
            <w:shd w:val="clear" w:color="auto" w:fill="2E9D96"/>
            <w:tcMar>
              <w:top w:w="60" w:type="dxa"/>
              <w:left w:w="100" w:type="dxa"/>
              <w:bottom w:w="60" w:type="dxa"/>
              <w:right w:w="100" w:type="dxa"/>
            </w:tcMar>
            <w:vAlign w:val="center"/>
          </w:tcPr>
          <w:p w14:paraId="210B9D45" wp14:textId="77777777">
            <w:pPr>
              <w:spacing w:before="0" w:after="0"/>
            </w:pPr>
            <w:r>
              <w:rPr>
                <w:b/>
                <w:bCs/>
                <w:color w:val="FFFFFF"/>
                <w:sz w:val="20"/>
                <w:szCs w:val="20"/>
              </w:rPr>
              <w:t>Final impact on delivered project</w:t>
            </w:r>
          </w:p>
        </w:tc>
      </w:tr>
      <w:tr xmlns:wp14="http://schemas.microsoft.com/office/word/2010/wordml" w14:paraId="1D0656F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B37605A" wp14:textId="77777777">
            <w:pPr>
              <w:spacing w:before="0" w:after="0"/>
            </w:pPr>
            <w:r>
              <w:rPr>
                <w:b/>
                <w:sz w:val="18"/>
              </w:rPr>
              <w:t>OpenRouter not provisioned (the programme's only external dependency)</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94798F2" wp14:textId="77777777">
            <w:pPr>
              <w:spacing w:before="0" w:after="0"/>
            </w:pPr>
            <w:r>
              <w:rPr>
                <w:b w:val="0"/>
                <w:sz w:val="18"/>
              </w:rPr>
              <w:t>Accepted — converted from an open blocker into a permanent scope decision</w:t>
            </w:r>
          </w:p>
        </w:tc>
        <w:tc>
          <w:tcPr>
            <w:tcW w:w="2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889A505" wp14:textId="77777777">
            <w:pPr>
              <w:spacing w:before="0" w:after="0"/>
            </w:pPr>
            <w:r>
              <w:rPr>
                <w:b w:val="0"/>
                <w:sz w:val="18"/>
              </w:rPr>
              <w:t>The zero-cost local fallback was made to carry the entire build, and it did: all three graded QA targets are met on it. Every model reference stayed an environment variable (AI_MODEL_COMPLEX), so the option was preserved rather than designed out.</w:t>
            </w:r>
          </w:p>
        </w:tc>
        <w:tc>
          <w:tcPr>
            <w:tcW w:w="2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9079D35" wp14:textId="77777777">
            <w:pPr>
              <w:spacing w:before="0" w:after="0"/>
            </w:pPr>
            <w:r>
              <w:rPr>
                <w:b w:val="0"/>
                <w:sz w:val="18"/>
              </w:rPr>
              <w:t>None on the delivered project. Every graded target is met at ₹0 against a ₹2,500 ceiling. The residual effect is qualitative — answer quality, judge precision and latency would all improve on a hosted model — and each of those is disclosed where it applies (Sections 6, 8, 10) rather than netted out here.</w:t>
            </w:r>
          </w:p>
        </w:tc>
      </w:tr>
      <w:tr xmlns:wp14="http://schemas.microsoft.com/office/word/2010/wordml" w14:paraId="17686DC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3BD644D" wp14:textId="77777777">
            <w:pPr>
              <w:spacing w:before="0" w:after="0"/>
            </w:pPr>
            <w:r>
              <w:rPr>
                <w:b/>
                <w:sz w:val="18"/>
              </w:rPr>
              <w:t>Answer quality on a 4B local model</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A3FAC43" wp14:textId="77777777">
            <w:pPr>
              <w:spacing w:before="0" w:after="0"/>
            </w:pPr>
            <w:r>
              <w:rPr>
                <w:b w:val="0"/>
                <w:sz w:val="18"/>
              </w:rPr>
              <w:t>Mitigated</w:t>
            </w:r>
          </w:p>
        </w:tc>
        <w:tc>
          <w:tcPr>
            <w:tcW w:w="2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2BBD94B2" wp14:textId="77777777">
            <w:pPr>
              <w:spacing w:before="0" w:after="0"/>
            </w:pPr>
            <w:r>
              <w:rPr>
                <w:b w:val="0"/>
                <w:sz w:val="18"/>
              </w:rPr>
              <w:t>A grounding pipeline enforces what a small model cannot be trusted to do unaided: the answer's own record ids arbitrate its citations, so an answer cannot cite a source it did not actually use — a check an allow-list cannot make. The injected date anchor removes relative-date guessing. Every safeguard carries a regression test.</w:t>
            </w:r>
          </w:p>
        </w:tc>
        <w:tc>
          <w:tcPr>
            <w:tcW w:w="2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854DE7F" wp14:textId="77777777">
            <w:pPr>
              <w:spacing w:before="0" w:after="0"/>
            </w:pPr>
            <w:r>
              <w:rPr>
                <w:b w:val="0"/>
                <w:sz w:val="18"/>
              </w:rPr>
              <w:t>None. A frontier model needs LESS of this scaffolding, not more: the safeguards become a cross-check rather than a corrective.</w:t>
            </w:r>
          </w:p>
        </w:tc>
      </w:tr>
      <w:tr xmlns:wp14="http://schemas.microsoft.com/office/word/2010/wordml" w14:paraId="2CA7ADD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314EE24A" wp14:textId="77777777">
            <w:pPr>
              <w:spacing w:before="0" w:after="0"/>
            </w:pPr>
            <w:r>
              <w:rPr>
                <w:b/>
                <w:sz w:val="18"/>
              </w:rPr>
              <w:t>The LLM Judge under-reporting hallucinations</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6614669" wp14:textId="77777777">
            <w:pPr>
              <w:spacing w:before="0" w:after="0"/>
            </w:pPr>
            <w:r>
              <w:rPr>
                <w:b w:val="0"/>
                <w:sz w:val="18"/>
              </w:rPr>
              <w:t>Mitigated</w:t>
            </w:r>
          </w:p>
        </w:tc>
        <w:tc>
          <w:tcPr>
            <w:tcW w:w="2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57590049" wp14:textId="77777777">
            <w:pPr>
              <w:spacing w:before="0" w:after="0"/>
            </w:pPr>
            <w:r>
              <w:rPr>
                <w:b w:val="0"/>
                <w:sz w:val="18"/>
              </w:rPr>
              <w:t>A deterministic fact-check backs the LLM judge: every date, id and record code in an answer must appear verbatim in the cited source, with no model involved. It can only ever ADD a finding, never remove one.</w:t>
            </w:r>
          </w:p>
        </w:tc>
        <w:tc>
          <w:tcPr>
            <w:tcW w:w="24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0C5B615A" wp14:textId="77777777">
            <w:pPr>
              <w:spacing w:before="0" w:after="0"/>
            </w:pPr>
            <w:r>
              <w:rPr>
                <w:b w:val="0"/>
                <w:sz w:val="18"/>
              </w:rPr>
              <w:t>None — this is precisely why the reported 5.56% can be trusted, and why it errs pessimistic. On a frontier judge the two halves are expected to agree, turning a safety net into a corroboration.</w:t>
            </w:r>
          </w:p>
        </w:tc>
      </w:tr>
      <w:tr>
        <w:tc>
          <w:tcPr>
            <w:tcW w:type="dxa" w:w="2900"/>
          </w:tcPr>
          <w:p>
            <w:r>
              <w:rPr>
                <w:b/>
                <w:sz w:val="18"/>
              </w:rPr>
              <w:t>Prompt scaffolding leaking into user-visible answers</w:t>
            </w:r>
          </w:p>
        </w:tc>
        <w:tc>
          <w:tcPr>
            <w:tcW w:type="dxa" w:w="2100"/>
          </w:tcPr>
          <w:p>
            <w:r>
              <w:rPr>
                <w:b w:val="0"/>
                <w:sz w:val="18"/>
              </w:rPr>
              <w:t>Realised, then mitigated</w:t>
            </w:r>
          </w:p>
        </w:tc>
        <w:tc>
          <w:tcPr>
            <w:tcW w:type="dxa" w:w="2300"/>
          </w:tcPr>
          <w:p>
            <w:r>
              <w:rPr>
                <w:b w:val="0"/>
                <w:sz w:val="18"/>
              </w:rPr>
              <w:t>Found by reading real generated answers rather than assuming the tests covered it: three distinct leak shapes (a hyphenated agent tag, an unterminated one, and a space-separated capitalised one) plus the date anchor. Each was fixed narrowly and pinned with a regression test — deliberately narrowly, because aggressive text cleanup corrupts the file paths, timestamps and error strings an answer exists to quote.</w:t>
            </w:r>
          </w:p>
        </w:tc>
        <w:tc>
          <w:tcPr>
            <w:tcW w:type="dxa" w:w="2446"/>
          </w:tcPr>
          <w:p>
            <w:r>
              <w:rPr>
                <w:b w:val="0"/>
                <w:sz w:val="18"/>
              </w:rPr>
              <w:t>None in the delivered answers. Disclosed in Section 8 because it is a genuine small-model characteristic that a reviewer should know about.</w:t>
            </w:r>
          </w:p>
        </w:tc>
      </w:tr>
      <w:tr>
        <w:tc>
          <w:tcPr>
            <w:tcW w:type="dxa" w:w="2900"/>
          </w:tcPr>
          <w:p>
            <w:r>
              <w:rPr>
                <w:b/>
                <w:sz w:val="18"/>
              </w:rPr>
              <w:t>The cross-agent control-plane call path was never exercised by the test suite</w:t>
            </w:r>
          </w:p>
        </w:tc>
        <w:tc>
          <w:tcPr>
            <w:tcW w:type="dxa" w:w="2100"/>
          </w:tcPr>
          <w:p>
            <w:r>
              <w:rPr>
                <w:b w:val="0"/>
                <w:sz w:val="18"/>
              </w:rPr>
              <w:t>Realised, then fixed</w:t>
            </w:r>
          </w:p>
        </w:tc>
        <w:tc>
          <w:tcPr>
            <w:tcW w:type="dxa" w:w="2300"/>
          </w:tcPr>
          <w:p>
            <w:r>
              <w:rPr>
                <w:b w:val="0"/>
                <w:sz w:val="18"/>
              </w:rPr>
              <w:t>The QA suite runs the coordinator with in-process specialists, so the real multi-agent path had a latent HTTP 422 for months. Caught by building the live trace harness (Section 9, EN-02): app.call() passes the target reasoner's parameters as keyword arguments, not inside an input={...} envelope. Fixed, and now covered for all 12 queries in docs/qa/traces.md.</w:t>
            </w:r>
          </w:p>
        </w:tc>
        <w:tc>
          <w:tcPr>
            <w:tcW w:type="dxa" w:w="2446"/>
          </w:tcPr>
          <w:p>
            <w:r>
              <w:rPr>
                <w:b w:val="0"/>
                <w:sz w:val="18"/>
              </w:rPr>
              <w:t>Was a real bug on the single most important path in the architecture, and it is now closed and evidenced (EV-07, EV-09, EV-10, EV-18). The lesson is recorded in CLAUDE.md so the gap cannot silently reopen.</w:t>
            </w:r>
          </w:p>
        </w:tc>
      </w:tr>
      <w:tr>
        <w:tc>
          <w:tcPr>
            <w:tcW w:type="dxa" w:w="2900"/>
          </w:tcPr>
          <w:p>
            <w:r>
              <w:rPr>
                <w:b/>
                <w:sz w:val="18"/>
              </w:rPr>
              <w:t>gemma3:4b needs ~4 GiB of free RAM</w:t>
            </w:r>
          </w:p>
        </w:tc>
        <w:tc>
          <w:tcPr>
            <w:tcW w:type="dxa" w:w="2100"/>
          </w:tcPr>
          <w:p>
            <w:r>
              <w:rPr>
                <w:b w:val="0"/>
                <w:sz w:val="18"/>
              </w:rPr>
              <w:t>Accepted (environmental)</w:t>
            </w:r>
          </w:p>
        </w:tc>
        <w:tc>
          <w:tcPr>
            <w:tcW w:type="dxa" w:w="2300"/>
          </w:tcPr>
          <w:p>
            <w:r>
              <w:rPr>
                <w:b w:val="0"/>
                <w:sz w:val="18"/>
              </w:rPr>
              <w:t>If the model will not load, the gateway degrades to gemma3:1b and LOGS A WARNING rather than failing silently — a degraded run announces itself instead of quietly producing weak evidence. Routing quality drops noticeably on the 1b tier, so a graded run is only ever accepted from the 4b model.</w:t>
            </w:r>
          </w:p>
        </w:tc>
        <w:tc>
          <w:tcPr>
            <w:tcW w:type="dxa" w:w="2446"/>
          </w:tcPr>
          <w:p>
            <w:r>
              <w:rPr>
                <w:b w:val="0"/>
                <w:sz w:val="18"/>
              </w:rPr>
              <w:t>None on the delivered results, which were all produced on the 4b model. Disappears entirely on hosted inference.</w:t>
            </w:r>
          </w:p>
        </w:tc>
      </w:tr>
      <w:tr>
        <w:tc>
          <w:tcPr>
            <w:tcW w:type="dxa" w:w="2900"/>
          </w:tcPr>
          <w:p>
            <w:r>
              <w:rPr>
                <w:b/>
                <w:sz w:val="18"/>
              </w:rPr>
              <w:t>Response latency (2–4 min single-domain, 8–15 min cross-domain)</w:t>
            </w:r>
          </w:p>
        </w:tc>
        <w:tc>
          <w:tcPr>
            <w:tcW w:type="dxa" w:w="2100"/>
          </w:tcPr>
          <w:p>
            <w:r>
              <w:rPr>
                <w:b w:val="0"/>
                <w:sz w:val="18"/>
              </w:rPr>
              <w:t>Accepted (environmental)</w:t>
            </w:r>
          </w:p>
        </w:tc>
        <w:tc>
          <w:tcPr>
            <w:tcW w:type="dxa" w:w="2300"/>
          </w:tcPr>
          <w:p>
            <w:r>
              <w:rPr>
                <w:b w:val="0"/>
                <w:sz w:val="18"/>
              </w:rPr>
              <w:t>A per-query hard stop ensures one slow query cannot hang the suite, and a timed-out query is RECORDED as timed out, never silently skipped. The QA harness checkpoints after every query, so a long run that is interrupted is not a lost run. docs/DEMO_RUNBOOK.md paces the live demo around the real timings.</w:t>
            </w:r>
          </w:p>
        </w:tc>
        <w:tc>
          <w:tcPr>
            <w:tcW w:type="dxa" w:w="2446"/>
          </w:tcPr>
          <w:p>
            <w:r>
              <w:rPr>
                <w:b w:val="0"/>
                <w:sz w:val="18"/>
              </w:rPr>
              <w:t>None architecturally — this is CPU-bound local inference, not design (Section 8). The same queries return in seconds on a hosted endpoint.</w:t>
            </w:r>
          </w:p>
        </w:tc>
      </w:tr>
      <w:tr>
        <w:tc>
          <w:tcPr>
            <w:tcW w:type="dxa" w:w="2900"/>
          </w:tcPr>
          <w:p>
            <w:r>
              <w:rPr>
                <w:b/>
                <w:sz w:val="18"/>
              </w:rPr>
              <w:t>Demo runs on synthetic data</w:t>
            </w:r>
          </w:p>
        </w:tc>
        <w:tc>
          <w:tcPr>
            <w:tcW w:type="dxa" w:w="2100"/>
          </w:tcPr>
          <w:p>
            <w:r>
              <w:rPr>
                <w:b w:val="0"/>
                <w:sz w:val="18"/>
              </w:rPr>
              <w:t>Accepted (by design)</w:t>
            </w:r>
          </w:p>
        </w:tc>
        <w:tc>
          <w:tcPr>
            <w:tcW w:type="dxa" w:w="2300"/>
          </w:tcPr>
          <w:p>
            <w:r>
              <w:rPr>
                <w:b w:val="0"/>
                <w:sz w:val="18"/>
              </w:rPr>
              <w:t>Per the approved proposal's own mock-data-only rule (§7) — no real customer or internal data is ever sent to an external LLM. The fixtures are causally linked ACROSS systems (a failed job maps to specific stale CRM accounts and to a matching runbook), so cross-domain reasoning is genuinely exercised rather than staged. The live REST paths are implemented and unit-tested.</w:t>
            </w:r>
          </w:p>
        </w:tc>
        <w:tc>
          <w:tcPr>
            <w:tcW w:type="dxa" w:w="2446"/>
          </w:tcPr>
          <w:p>
            <w:r>
              <w:rPr>
                <w:b w:val="0"/>
                <w:sz w:val="18"/>
              </w:rPr>
              <w:t>None. It is a boundary of the approved design, recorded in Sections 8 and 10 so it is never mistaken for a capability claim.</w:t>
            </w:r>
          </w:p>
        </w:tc>
      </w:tr>
    </w:tbl>
    <w:p xmlns:wp14="http://schemas.microsoft.com/office/word/2010/wordml" w14:paraId="3F0D4AB7" wp14:textId="77777777">
      <w:pPr>
        <w:pStyle w:val="9"/>
        <w:spacing w:before="320" w:after="140"/>
      </w:pPr>
      <w:r>
        <w:rPr>
          <w:b/>
          <w:bCs/>
          <w:color w:val="1F6E69"/>
          <w:sz w:val="27"/>
          <w:szCs w:val="27"/>
        </w:rPr>
        <w:t>12. Declaration &amp; Pre-Submission Checklist</w:t>
      </w:r>
    </w:p>
    <w:p xmlns:wp14="http://schemas.microsoft.com/office/word/2010/wordml" w14:paraId="5E497207" wp14:textId="77777777">
      <w:pPr>
        <w:spacing w:before="40" w:after="80"/>
        <w:ind w:left="240"/>
      </w:pPr>
      <w:r>
        <w:rPr>
          <w:sz w:val="21"/>
          <w:szCs w:val="21"/>
        </w:rPr>
        <w:t>☑  All fields in Section 1 match my L&amp;D Final Decision record exactly, and the Mid-Term document filename is the exact file I uploaded at Week 10.</w:t>
      </w:r>
    </w:p>
    <w:p xmlns:wp14="http://schemas.microsoft.com/office/word/2010/wordml" w14:paraId="64CD5059" wp14:textId="77777777">
      <w:pPr>
        <w:spacing w:before="40" w:after="80"/>
        <w:ind w:left="240"/>
      </w:pPr>
      <w:r>
        <w:rPr>
          <w:sz w:val="21"/>
          <w:szCs w:val="21"/>
        </w:rPr>
        <w:t>☑  Section 3 lists every deliverable my approved proposal committed to across the full programme (Week 4–17), each with a D-ID and a status, reusing my Mid-Term D-IDs.</w:t>
      </w:r>
    </w:p>
    <w:p xmlns:wp14="http://schemas.microsoft.com/office/word/2010/wordml" w14:paraId="36996AE5" wp14:textId="77777777">
      <w:pPr>
        <w:spacing w:before="40" w:after="80"/>
        <w:ind w:left="240"/>
      </w:pPr>
      <w:r>
        <w:rPr>
          <w:sz w:val="21"/>
          <w:szCs w:val="21"/>
        </w:rPr>
        <w:t>☑  Deliverables, evidence, and deviations carried forward from Mid-Term are clearly marked as such — nothing is silently omitted.</w:t>
      </w:r>
    </w:p>
    <w:p xmlns:wp14="http://schemas.microsoft.com/office/word/2010/wordml" w14:paraId="4D11D931" wp14:textId="77777777">
      <w:pPr>
        <w:spacing w:before="40" w:after="80"/>
        <w:ind w:left="240"/>
      </w:pPr>
      <w:r>
        <w:rPr>
          <w:sz w:val="21"/>
          <w:szCs w:val="21"/>
        </w:rPr>
        <w:t>☑  Every "Done" or "Partial" status in Section 3 points to at least one Evidence ID in Section 4 (here or, if carried, in my Mid-Term document).</w:t>
      </w:r>
    </w:p>
    <w:p xmlns:wp14="http://schemas.microsoft.com/office/word/2010/wordml" w14:paraId="13E0327A" wp14:textId="77777777">
      <w:pPr>
        <w:spacing w:before="40" w:after="80"/>
        <w:ind w:left="240"/>
      </w:pPr>
      <w:r>
        <w:rPr>
          <w:sz w:val="21"/>
          <w:szCs w:val="21"/>
        </w:rPr>
        <w:t>☑  Every evidence block in Section 4 has a specific caption, a Date of Development/Testing, and either a pasted full-size screenshot or a ticked carry-forward reference.</w:t>
      </w:r>
    </w:p>
    <w:p xmlns:wp14="http://schemas.microsoft.com/office/word/2010/wordml" w14:paraId="05607FF7" wp14:textId="77777777">
      <w:pPr>
        <w:spacing w:before="40" w:after="80"/>
        <w:ind w:left="240"/>
      </w:pPr>
      <w:r>
        <w:rPr>
          <w:sz w:val="21"/>
          <w:szCs w:val="21"/>
        </w:rPr>
        <w:t>☑  The repository link in Section 5 is accessible to the L&amp;D team, the stated final commit exists, and the walkthrough file paths in Section 5.1 exist in the repository.</w:t>
      </w:r>
    </w:p>
    <w:p xmlns:wp14="http://schemas.microsoft.com/office/word/2010/wordml" w14:paraId="2A945EA8" wp14:textId="77777777">
      <w:pPr>
        <w:spacing w:before="40" w:after="80"/>
        <w:ind w:left="240"/>
      </w:pPr>
      <w:r>
        <w:rPr>
          <w:sz w:val="21"/>
          <w:szCs w:val="21"/>
        </w:rPr>
        <w:t>☑  Section 6 coverage figures are measured (tool output attached as evidence), not estimated.</w:t>
      </w:r>
    </w:p>
    <w:p xmlns:wp14="http://schemas.microsoft.com/office/word/2010/wordml" w14:paraId="6C2EB2A0" wp14:textId="77777777">
      <w:pPr>
        <w:spacing w:before="40" w:after="80"/>
        <w:ind w:left="240"/>
      </w:pPr>
      <w:r>
        <w:rPr>
          <w:sz w:val="21"/>
          <w:szCs w:val="21"/>
        </w:rPr>
        <w:t>☑  Section 7 lists every tool from my approved proposal, including ones I did not use, and reflects final total spend.</w:t>
      </w:r>
    </w:p>
    <w:p xmlns:wp14="http://schemas.microsoft.com/office/word/2010/wordml" w14:paraId="2D3845AC" wp14:textId="77777777">
      <w:pPr>
        <w:spacing w:before="40" w:after="80"/>
        <w:ind w:left="240"/>
      </w:pPr>
      <w:r>
        <w:rPr>
          <w:sz w:val="21"/>
          <w:szCs w:val="21"/>
        </w:rPr>
        <w:t>☑  Section 8 discloses every deviation across the full programme, including ones already reported at Mid-Term.</w:t>
      </w:r>
    </w:p>
    <w:p xmlns:wp14="http://schemas.microsoft.com/office/word/2010/wordml" w14:paraId="7DAA956B" wp14:textId="77777777">
      <w:pPr>
        <w:spacing w:before="40" w:after="80"/>
        <w:ind w:left="240"/>
      </w:pPr>
      <w:r>
        <w:rPr>
          <w:sz w:val="21"/>
          <w:szCs w:val="21"/>
        </w:rPr>
        <w:t>☑  Section 9 (Enhancements) is filled in with cost impact per entry, and its costs reconcile with Section 7 — "None" is written if genuinely not applicable.</w:t>
      </w:r>
    </w:p>
    <w:p xmlns:wp14="http://schemas.microsoft.com/office/word/2010/wordml" w14:paraId="047ED629" wp14:textId="77777777">
      <w:pPr>
        <w:spacing w:before="40" w:after="80"/>
        <w:ind w:left="240"/>
      </w:pPr>
      <w:r>
        <w:rPr>
          <w:sz w:val="21"/>
          <w:szCs w:val="21"/>
        </w:rPr>
        <w:t>☑  Section 10 is consistent with Sections 3 and 4 and with my Mid-Term document — no contradictions.</w:t>
      </w:r>
    </w:p>
    <w:p xmlns:wp14="http://schemas.microsoft.com/office/word/2010/wordml" w14:paraId="4D372F8D" wp14:textId="77777777">
      <w:pPr>
        <w:spacing w:before="40" w:after="80"/>
        <w:ind w:left="240"/>
      </w:pPr>
      <w:r>
        <w:rPr>
          <w:sz w:val="21"/>
          <w:szCs w:val="21"/>
        </w:rPr>
        <w:t>☑  I have deleted all grey italic instruction text.</w:t>
      </w:r>
    </w:p>
    <w:p xmlns:wp14="http://schemas.microsoft.com/office/word/2010/wordml" w14:paraId="40D53F29" wp14:textId="77777777">
      <w:pPr>
        <w:spacing w:before="40" w:after="80"/>
        <w:ind w:left="240"/>
      </w:pPr>
      <w:r>
        <w:rPr>
          <w:sz w:val="21"/>
          <w:szCs w:val="21"/>
        </w:rPr>
        <w:t>☑  I have not renamed, deleted, or reordered any section of this template.</w:t>
      </w:r>
    </w:p>
    <w:p xmlns:wp14="http://schemas.microsoft.com/office/word/2010/wordml" w14:paraId="08B1763E" wp14:textId="77777777">
      <w:pPr>
        <w:spacing w:before="40" w:after="80"/>
        <w:ind w:left="240"/>
      </w:pPr>
      <w:r>
        <w:rPr>
          <w:sz w:val="21"/>
          <w:szCs w:val="21"/>
        </w:rPr>
        <w:t>☑  Document is saved as [TopicID]_[ParticipantName]_FinalTermDoc.docx and uploaded to Moodle before the deadline.</w:t>
      </w:r>
    </w:p>
    <w:p xmlns:wp14="http://schemas.microsoft.com/office/word/2010/wordml" w14:paraId="4A70CDC5" wp14:textId="77777777">
      <w:pPr>
        <w:spacing w:before="240" w:after="80"/>
      </w:pPr>
      <w:r>
        <w:rPr>
          <w:b/>
          <w:bCs/>
          <w:sz w:val="21"/>
          <w:szCs w:val="21"/>
        </w:rPr>
        <w:t xml:space="preserve">Declaration: </w:t>
      </w:r>
      <w:r>
        <w:rPr>
          <w:sz w:val="21"/>
          <w:szCs w:val="21"/>
        </w:rPr>
        <w:t>I confirm that all progress claims, evidence, costs, and coverage figures in this document are true and reflect my own individual work across the full programme.</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400"/>
        <w:gridCol w:w="5346"/>
      </w:tblGrid>
      <w:tr xmlns:wp14="http://schemas.microsoft.com/office/word/2010/wordml" w14:paraId="53EF53E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4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24B91AB5" wp14:textId="77777777">
            <w:pPr>
              <w:spacing w:before="0" w:after="0"/>
            </w:pPr>
            <w:r>
              <w:rPr>
                <w:b/>
                <w:bCs/>
                <w:color w:val="000000"/>
                <w:sz w:val="20"/>
                <w:szCs w:val="20"/>
              </w:rPr>
              <w:t>Participant signature / name</w:t>
            </w:r>
          </w:p>
        </w:tc>
        <w:tc>
          <w:tcPr>
            <w:tcW w:w="5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792F1AA2" wp14:textId="77777777">
            <w:pPr>
              <w:spacing w:before="0" w:after="0"/>
            </w:pPr>
            <w:r>
              <w:rPr>
                <w:b w:val="0"/>
                <w:sz w:val="18"/>
              </w:rPr>
              <w:t>Sridhar Vetrivel</w:t>
            </w:r>
          </w:p>
        </w:tc>
      </w:tr>
      <w:tr xmlns:wp14="http://schemas.microsoft.com/office/word/2010/wordml" w14:paraId="4F55103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400" w:type="dxa"/>
            <w:tcBorders>
              <w:top w:val="single" w:color="BFBFBF" w:sz="4" w:space="0"/>
              <w:left w:val="single" w:color="BFBFBF" w:sz="4" w:space="0"/>
              <w:bottom w:val="single" w:color="BFBFBF" w:sz="4" w:space="0"/>
              <w:right w:val="single" w:color="BFBFBF" w:sz="4" w:space="0"/>
            </w:tcBorders>
            <w:shd w:val="clear" w:color="auto" w:fill="E4F3F2"/>
            <w:tcMar>
              <w:top w:w="60" w:type="dxa"/>
              <w:left w:w="100" w:type="dxa"/>
              <w:bottom w:w="60" w:type="dxa"/>
              <w:right w:w="100" w:type="dxa"/>
            </w:tcMar>
            <w:vAlign w:val="center"/>
          </w:tcPr>
          <w:p w14:paraId="30EF5376" wp14:textId="77777777">
            <w:pPr>
              <w:spacing w:before="0" w:after="0"/>
            </w:pPr>
            <w:r>
              <w:rPr>
                <w:b/>
                <w:bCs/>
                <w:color w:val="000000"/>
                <w:sz w:val="20"/>
                <w:szCs w:val="20"/>
              </w:rPr>
              <w:t>Date of submission</w:t>
            </w:r>
          </w:p>
        </w:tc>
        <w:tc>
          <w:tcPr>
            <w:tcW w:w="5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center"/>
          </w:tcPr>
          <w:p w14:paraId="1A499DFC" wp14:textId="77777777">
            <w:pPr>
              <w:spacing w:before="0" w:after="0"/>
            </w:pPr>
            <w:r>
              <w:rPr>
                <w:b w:val="0"/>
                <w:sz w:val="18"/>
              </w:rPr>
              <w:t>«SUBMISSION DATE»</w:t>
            </w:r>
          </w:p>
        </w:tc>
      </w:tr>
    </w:tbl>
    <w:p xmlns:wp14="http://schemas.microsoft.com/office/word/2010/wordml" w14:paraId="109E1AF6" wp14:textId="77777777">
      <w:pPr>
        <w:shd w:val="clear" w:color="auto" w:fill="F2F2F2"/>
        <w:spacing w:before="240" w:after="0"/>
      </w:pPr>
      <w:r>
        <w:rPr>
          <w:b/>
          <w:bCs/>
          <w:sz w:val="20"/>
          <w:szCs w:val="20"/>
        </w:rPr>
        <w:t xml:space="preserve">  Submission deadline: before the start of the Week 17 Final Review window, as communicated by L&amp;D. Late or incomplete documentation may affect your final evaluation score and winner eligibility.</w:t>
      </w:r>
    </w:p>
    <w:sectPr>
      <w:headerReference w:type="default" r:id="rId4"/>
      <w:footerReference w:type="default" r:id="rId5"/>
      <w:pgSz w:w="11906" w:h="16838" w:orient="portrait"/>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Symbol">
    <w:panose1 w:val="05050102010706020507"/>
    <w:charset w:val="02"/>
    <w:family w:val="roman"/>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SimHei">
    <w:altName w:val="SimSun"/>
    <w:panose1 w:val="02010600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14:paraId="7BFBBFA6" wp14:textId="77777777">
    <w:pPr>
      <w:pBdr>
        <w:top w:val="single" w:color="CBE840" w:sz="6" w:space="31"/>
      </w:pBdr>
      <w:jc w:val="center"/>
    </w:pPr>
    <w:r>
      <w:rPr>
        <w:color w:val="808080"/>
        <w:sz w:val="17"/>
        <w:szCs w:val="17"/>
      </w:rPr>
      <w:t xml:space="preserve">L&amp;D Team · pSiddhi-2026-01 · </w:t>
    </w:r>
    <w:r>
      <w:rPr>
        <w:b/>
        <w:bCs/>
        <w:color w:val="2E9D96"/>
        <w:sz w:val="17"/>
        <w:szCs w:val="17"/>
      </w:rPr>
      <w:t>psiog</w:t>
    </w:r>
    <w:r>
      <w:rPr>
        <w:color w:val="808080"/>
        <w:sz w:val="17"/>
        <w:szCs w:val="17"/>
      </w:rPr>
      <w:t xml:space="preserve">   |   Page </w:t>
    </w:r>
    <w:r>
      <w:rPr>
        <w:color w:val="808080"/>
        <w:sz w:val="17"/>
        <w:szCs w:val="17"/>
      </w:rPr>
      <w:fldChar w:fldCharType="begin"/>
    </w:r>
    <w:r>
      <w:rPr>
        <w:color w:val="808080"/>
        <w:sz w:val="17"/>
        <w:szCs w:val="17"/>
      </w:rPr>
      <w:instrText xml:space="preserve">PAGE</w:instrText>
    </w:r>
    <w:r>
      <w:rPr>
        <w:color w:val="808080"/>
        <w:sz w:val="17"/>
        <w:szCs w:val="17"/>
      </w:rPr>
      <w:fldChar w:fldCharType="separate"/>
    </w:r>
    <w:r>
      <w:rPr>
        <w:color w:val="808080"/>
        <w:sz w:val="17"/>
        <w:szCs w:val="17"/>
      </w:rPr>
      <w:fldChar w:fldCharType="end"/>
    </w:r>
    <w:r>
      <w:rPr>
        <w:color w:val="808080"/>
        <w:sz w:val="17"/>
        <w:szCs w:val="17"/>
      </w:rPr>
      <w:t xml:space="preserve"> of </w:t>
    </w:r>
    <w:r>
      <w:rPr>
        <w:color w:val="808080"/>
        <w:sz w:val="17"/>
        <w:szCs w:val="17"/>
      </w:rPr>
      <w:fldChar w:fldCharType="begin"/>
    </w:r>
    <w:r>
      <w:rPr>
        <w:color w:val="808080"/>
        <w:sz w:val="17"/>
        <w:szCs w:val="17"/>
      </w:rPr>
      <w:instrText xml:space="preserve">NUMPAGES</w:instrText>
    </w:r>
    <w:r>
      <w:rPr>
        <w:color w:val="808080"/>
        <w:sz w:val="17"/>
        <w:szCs w:val="17"/>
      </w:rPr>
      <w:fldChar w:fldCharType="separate"/>
    </w:r>
    <w:r>
      <w:rPr>
        <w:color w:val="808080"/>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14:paraId="44CF39AA" wp14:textId="77777777">
    <w:pPr>
      <w:pBdr>
        <w:bottom w:val="single" w:color="2E9D96" w:sz="6" w:space="31"/>
      </w:pBdr>
      <w:jc w:val="right"/>
    </w:pPr>
    <w:r>
      <w:rPr>
        <w:color w:val="808080"/>
        <w:sz w:val="17"/>
        <w:szCs w:val="17"/>
      </w:rPr>
      <w:t>Impact pSiddhi 3.0 · Final-Term Submission</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doNotDisplayPageBoundaries w:val="1"/>
  <w:displayBackgroundShape w:val="1"/>
  <w:bordersDoNotSurroundHeader w:val="1"/>
  <w:bordersDoNotSurroundFooter w:val="1"/>
  <w:trackRevisions w:val="false"/>
  <w:documentProtection w:enforcement="0"/>
  <w:defaultTabStop w:val="420"/>
  <w:displayHorizontalDrawingGridEvery w:val="1"/>
  <w:displayVerticalDrawingGridEvery w:val="1"/>
  <w:characterSpacingControl w:val="compressPunctuation"/>
  <w:compat>
    <w:spaceForUL/>
    <w:doNotLeaveBackslashAlone/>
    <w:ulTrailSpace/>
    <w:doNotExpandShiftReturn/>
    <w:useFELayout/>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uiCompat97To2003/>
  <w:shapeDefaults>
    <o:shapedefaults fill="t" fillcolor="#9CBEE0" stroke="t">
      <v:fill type="gradient" on="t" color2="#BBD5F0" focus="0%" focussize="0f,0f" focusposition="0f,0f">
        <o:fill v:ext="backwardCompatible" type="gradientUnscaled"/>
      </v:fill>
      <v:stroke weight="1.25pt" color="#739CC3" miterlimit="2" color2="#FFFFFF"/>
    </o:shapedefaults>
  </w:shapeDefaults>
  <w14:docId w14:val="058E4DC6"/>
  <w15:docId w15:val="{E7307C56-5DC1-4F75-9155-F2A015187652}"/>
  <w:rsids>
    <w:rsidRoot w:val="69AAAC03"/>
    <w:rsid w:val="69AAAC03"/>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p14">
  <w:docDefaults>
    <w:rPrDefault>
      <w:rPr>
        <w:rFonts w:ascii="Times New Roman" w:hAnsi="Times New Roman" w:eastAsia="SimSun" w:cs="Times New Roman"/>
        <w:lang w:val="en-US" w:eastAsia="zh-CN" w:bidi="ar-SA"/>
      </w:rPr>
    </w:rPrDefault>
  </w:docDefaults>
  <w:latentStyles w:defLockedState="0" w:defUIPriority="99" w:defSemiHidden="1" w:defUnhideWhenUsed="1" w:defQFormat="0" w:count="156">
    <w:lsdException w:name="Normal" w:uiPriority="0" w:semiHidden="0" w:unhideWhenUsed="0"/>
    <w:lsdException w:name="heading 1" w:uiPriority="99"/>
    <w:lsdException w:name="heading 2" w:uiPriority="99"/>
    <w:lsdException w:name="heading 3" w:uiPriority="99"/>
    <w:lsdException w:name="heading 4" w:uiPriority="99"/>
    <w:lsdException w:name="heading 5" w:uiPriority="99"/>
    <w:lsdException w:name="heading 6" w:uiPriority="99"/>
    <w:lsdException w:name="heading 7" w:uiPriority="99"/>
    <w:lsdException w:name="heading 8" w:uiPriority="99"/>
    <w:lsdException w:name="heading 9" w:uiPriority="9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9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99"/>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0" w:semiHidden="0" w:unhideWhenUsed="0" w:qFormat="1"/>
    <w:lsdException w:name="Closing" w:uiPriority="99"/>
    <w:lsdException w:name="Signature" w:uiPriority="99"/>
    <w:lsdException w:name="Default Paragraph Font" w:uiPriority="99"/>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99"/>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lsdException w:name="FollowedHyperlink" w:uiPriority="99"/>
    <w:lsdException w:name="Strong" w:uiPriority="0" w:semiHidden="0" w:unhideWhenUsed="0" w:qFormat="1"/>
    <w:lsdException w:name="Emphasis" w:uiPriority="99"/>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annotation subject" w:uiPriority="99"/>
    <w:lsdException w:name="Balloon Text" w:uiPriority="99"/>
  </w:latentStyles>
  <w:style w:type="paragraph" w:styleId="1" w:default="1">
    <w:name w:val="Normal"/>
    <w:uiPriority w:val="0"/>
    <w:pPr>
      <w:jc w:val="both"/>
    </w:pPr>
    <w:rPr>
      <w:rFonts w:eastAsia="SimSun"/>
      <w:kern w:val="2"/>
      <w:sz w:val="21"/>
    </w:rPr>
  </w:style>
  <w:style w:type="paragraph" w:styleId="2">
    <w:name w:val="endnote text"/>
    <w:basedOn w:val="1"/>
    <w:link w:val="17"/>
    <w:semiHidden/>
    <w:unhideWhenUsed/>
    <w:uiPriority w:val="99"/>
    <w:pPr>
      <w:spacing w:after="0" w:line="240" w:lineRule="auto"/>
    </w:pPr>
    <w:rPr>
      <w:sz w:val="20"/>
      <w:szCs w:val="20"/>
    </w:rPr>
  </w:style>
  <w:style w:type="paragraph" w:styleId="3">
    <w:name w:val="footnote text"/>
    <w:basedOn w:val="1"/>
    <w:link w:val="16"/>
    <w:semiHidden/>
    <w:unhideWhenUsed/>
    <w:uiPriority w:val="99"/>
    <w:pPr>
      <w:spacing w:after="0" w:line="240" w:lineRule="auto"/>
    </w:pPr>
    <w:rPr>
      <w:sz w:val="20"/>
      <w:szCs w:val="20"/>
    </w:rPr>
  </w:style>
  <w:style w:type="paragraph" w:styleId="4">
    <w:name w:val="Title"/>
    <w:basedOn w:val="1"/>
    <w:next w:val="1"/>
    <w:qFormat/>
    <w:uiPriority w:val="0"/>
    <w:rPr>
      <w:sz w:val="56"/>
      <w:szCs w:val="56"/>
    </w:rPr>
  </w:style>
  <w:style w:type="character" w:styleId="5">
    <w:name w:val="endnote reference"/>
    <w:semiHidden/>
    <w:unhideWhenUsed/>
    <w:uiPriority w:val="99"/>
    <w:rPr>
      <w:vertAlign w:val="superscript"/>
    </w:rPr>
  </w:style>
  <w:style w:type="character" w:styleId="6">
    <w:name w:val="footnote reference"/>
    <w:semiHidden/>
    <w:unhideWhenUsed/>
    <w:uiPriority w:val="99"/>
    <w:rPr>
      <w:vertAlign w:val="superscript"/>
    </w:rPr>
  </w:style>
  <w:style w:type="character" w:styleId="7">
    <w:name w:val="Hyperlink"/>
    <w:unhideWhenUsed/>
    <w:uiPriority w:val="99"/>
    <w:rPr>
      <w:color w:val="0563C1"/>
      <w:u w:val="single"/>
    </w:rPr>
  </w:style>
  <w:style w:type="character" w:styleId="8">
    <w:name w:val="Strong"/>
    <w:basedOn w:val="1"/>
    <w:next w:val="1"/>
    <w:qFormat/>
    <w:uiPriority w:val="0"/>
    <w:rPr/>
  </w:style>
  <w:style w:type="paragraph" w:styleId="9" w:customStyle="1">
    <w:name w:val="Heading 11"/>
    <w:basedOn w:val="1"/>
    <w:next w:val="1"/>
    <w:qFormat/>
    <w:uiPriority w:val="0"/>
    <w:rPr>
      <w:color w:val="2E74B5"/>
      <w:sz w:val="32"/>
      <w:szCs w:val="32"/>
    </w:rPr>
  </w:style>
  <w:style w:type="paragraph" w:styleId="10" w:customStyle="1">
    <w:name w:val="Heading 21"/>
    <w:basedOn w:val="1"/>
    <w:next w:val="1"/>
    <w:qFormat/>
    <w:uiPriority w:val="0"/>
    <w:rPr>
      <w:color w:val="2E74B5"/>
      <w:sz w:val="26"/>
      <w:szCs w:val="26"/>
    </w:rPr>
  </w:style>
  <w:style w:type="paragraph" w:styleId="11" w:customStyle="1">
    <w:name w:val="Heading 31"/>
    <w:basedOn w:val="1"/>
    <w:next w:val="1"/>
    <w:qFormat/>
    <w:uiPriority w:val="0"/>
    <w:rPr>
      <w:color w:val="1F4D78"/>
      <w:sz w:val="24"/>
      <w:szCs w:val="24"/>
    </w:rPr>
  </w:style>
  <w:style w:type="paragraph" w:styleId="12" w:customStyle="1">
    <w:name w:val="Heading 41"/>
    <w:basedOn w:val="1"/>
    <w:next w:val="1"/>
    <w:qFormat/>
    <w:uiPriority w:val="0"/>
    <w:rPr>
      <w:i/>
      <w:iCs/>
      <w:color w:val="2E74B5"/>
    </w:rPr>
  </w:style>
  <w:style w:type="paragraph" w:styleId="13" w:customStyle="1">
    <w:name w:val="Heading 51"/>
    <w:basedOn w:val="1"/>
    <w:next w:val="1"/>
    <w:qFormat/>
    <w:uiPriority w:val="0"/>
    <w:rPr>
      <w:color w:val="2E74B5"/>
    </w:rPr>
  </w:style>
  <w:style w:type="paragraph" w:styleId="14" w:customStyle="1">
    <w:name w:val="Heading 61"/>
    <w:basedOn w:val="1"/>
    <w:next w:val="1"/>
    <w:qFormat/>
    <w:uiPriority w:val="0"/>
    <w:rPr>
      <w:color w:val="1F4D78"/>
    </w:rPr>
  </w:style>
  <w:style w:type="paragraph" w:styleId="15" w:customStyle="1">
    <w:name w:val="List Paragraph"/>
    <w:basedOn w:val="1"/>
    <w:qFormat/>
    <w:uiPriority w:val="0"/>
  </w:style>
  <w:style w:type="character" w:styleId="16" w:customStyle="1">
    <w:name w:val="Footnote Text Char"/>
    <w:link w:val="3"/>
    <w:semiHidden/>
    <w:unhideWhenUsed/>
    <w:uiPriority w:val="99"/>
    <w:rPr>
      <w:sz w:val="20"/>
      <w:szCs w:val="20"/>
    </w:rPr>
  </w:style>
  <w:style w:type="character" w:styleId="17" w:customStyle="1">
    <w:name w:val="Endnote Text Char"/>
    <w:link w:val="2"/>
    <w:semiHidden/>
    <w:unhideWhenUsed/>
    <w:uiPriority w:val="99"/>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2026-09-01T13:31:00.0000000Z</dcterms:created>
  <dc:creator>Un-named</dc:creator>
  <lastModifiedBy>Greeshma Nair</lastModifiedBy>
  <dcterms:modified xsi:type="dcterms:W3CDTF">2026-09-02T14:25:17.2457356Z</dcterms:modified>
  <dc:title>psiog  |  Learning &amp; Development</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1033-9.1.0.4550</vt:lpwstr>
  </property>
</Properties>
</file>