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2968" w:rsidP="072C6C4C" w:rsidRDefault="004F2968" w14:paraId="4976C038" w14:textId="506E8B3A">
      <w:pPr>
        <w:pStyle w:val="Heading2"/>
        <w:spacing w:before="261" w:beforeAutospacing="off" w:after="261" w:afterAutospacing="off" w:line="300" w:lineRule="auto"/>
      </w:pPr>
      <w:r w:rsidRPr="072C6C4C" w:rsidR="1750BB8D">
        <w:rPr>
          <w:rFonts w:ascii="Segoe UI" w:hAnsi="Segoe UI" w:eastAsia="Segoe UI" w:cs="Segoe UI"/>
          <w:b w:val="1"/>
          <w:bCs w:val="1"/>
          <w:i w:val="0"/>
          <w:iCs w:val="0"/>
          <w:noProof w:val="0"/>
          <w:sz w:val="31"/>
          <w:szCs w:val="31"/>
          <w:lang w:val="en-US"/>
        </w:rPr>
        <w:t>Board Meeting – 10 June 2021</w:t>
      </w:r>
    </w:p>
    <w:p w:rsidR="004F2968" w:rsidP="072C6C4C" w:rsidRDefault="004F2968" w14:paraId="21948EDB" w14:textId="51BD80EC">
      <w:pPr>
        <w:spacing w:before="0" w:beforeAutospacing="off" w:after="0" w:afterAutospacing="off" w:line="300" w:lineRule="auto"/>
      </w:pPr>
      <w:r w:rsidRPr="072C6C4C" w:rsidR="1750BB8D">
        <w:rPr>
          <w:rFonts w:ascii="Segoe UI" w:hAnsi="Segoe UI" w:eastAsia="Segoe UI" w:cs="Segoe UI"/>
          <w:b w:val="1"/>
          <w:bCs w:val="1"/>
          <w:i w:val="0"/>
          <w:iCs w:val="0"/>
          <w:noProof w:val="0"/>
          <w:sz w:val="21"/>
          <w:szCs w:val="21"/>
          <w:lang w:val="en-US"/>
        </w:rPr>
        <w:t>Topic:</w:t>
      </w:r>
      <w:r w:rsidRPr="072C6C4C" w:rsidR="1750BB8D">
        <w:rPr>
          <w:rFonts w:ascii="Segoe UI" w:hAnsi="Segoe UI" w:eastAsia="Segoe UI" w:cs="Segoe UI"/>
          <w:b w:val="0"/>
          <w:bCs w:val="0"/>
          <w:i w:val="0"/>
          <w:iCs w:val="0"/>
          <w:noProof w:val="0"/>
          <w:sz w:val="21"/>
          <w:szCs w:val="21"/>
          <w:lang w:val="en-US"/>
        </w:rPr>
        <w:t xml:space="preserve"> </w:t>
      </w:r>
      <w:r w:rsidRPr="072C6C4C" w:rsidR="1750BB8D">
        <w:rPr>
          <w:rFonts w:ascii="Segoe UI" w:hAnsi="Segoe UI" w:eastAsia="Segoe UI" w:cs="Segoe UI"/>
          <w:b w:val="1"/>
          <w:bCs w:val="1"/>
          <w:i w:val="0"/>
          <w:iCs w:val="0"/>
          <w:noProof w:val="0"/>
          <w:sz w:val="21"/>
          <w:szCs w:val="21"/>
          <w:lang w:val="en-US"/>
        </w:rPr>
        <w:t>Digital Transformation &amp; Ambition 2025 Strategy</w:t>
      </w:r>
      <w:r w:rsidRPr="072C6C4C" w:rsidR="1750BB8D">
        <w:rPr>
          <w:rFonts w:ascii="Segoe UI" w:hAnsi="Segoe UI" w:eastAsia="Segoe UI" w:cs="Segoe UI"/>
          <w:b w:val="0"/>
          <w:bCs w:val="0"/>
          <w:i w:val="0"/>
          <w:iCs w:val="0"/>
          <w:noProof w:val="0"/>
          <w:sz w:val="21"/>
          <w:szCs w:val="21"/>
          <w:lang w:val="en-US"/>
        </w:rPr>
        <w:t xml:space="preserve"> (MTN’s Evolution to a Digital Solutions Provider)</w:t>
      </w:r>
      <w:r>
        <w:br/>
      </w:r>
      <w:r w:rsidRPr="072C6C4C" w:rsidR="1750BB8D">
        <w:rPr>
          <w:rFonts w:ascii="Segoe UI" w:hAnsi="Segoe UI" w:eastAsia="Segoe UI" w:cs="Segoe UI"/>
          <w:b w:val="0"/>
          <w:bCs w:val="0"/>
          <w:i w:val="0"/>
          <w:iCs w:val="0"/>
          <w:noProof w:val="0"/>
          <w:sz w:val="21"/>
          <w:szCs w:val="21"/>
          <w:lang w:val="en-US"/>
        </w:rPr>
        <w:t xml:space="preserve"> </w:t>
      </w:r>
      <w:r w:rsidRPr="072C6C4C" w:rsidR="1750BB8D">
        <w:rPr>
          <w:rFonts w:ascii="Segoe UI" w:hAnsi="Segoe UI" w:eastAsia="Segoe UI" w:cs="Segoe UI"/>
          <w:b w:val="1"/>
          <w:bCs w:val="1"/>
          <w:i w:val="0"/>
          <w:iCs w:val="0"/>
          <w:noProof w:val="0"/>
          <w:sz w:val="21"/>
          <w:szCs w:val="21"/>
          <w:lang w:val="en-US"/>
        </w:rPr>
        <w:t>Date:</w:t>
      </w:r>
      <w:r w:rsidRPr="072C6C4C" w:rsidR="1750BB8D">
        <w:rPr>
          <w:rFonts w:ascii="Segoe UI" w:hAnsi="Segoe UI" w:eastAsia="Segoe UI" w:cs="Segoe UI"/>
          <w:b w:val="0"/>
          <w:bCs w:val="0"/>
          <w:i w:val="0"/>
          <w:iCs w:val="0"/>
          <w:noProof w:val="0"/>
          <w:sz w:val="21"/>
          <w:szCs w:val="21"/>
          <w:lang w:val="en-US"/>
        </w:rPr>
        <w:t xml:space="preserve"> 10 June 2021</w:t>
      </w:r>
      <w:r>
        <w:br/>
      </w:r>
      <w:r w:rsidRPr="072C6C4C" w:rsidR="1750BB8D">
        <w:rPr>
          <w:rFonts w:ascii="Segoe UI" w:hAnsi="Segoe UI" w:eastAsia="Segoe UI" w:cs="Segoe UI"/>
          <w:b w:val="0"/>
          <w:bCs w:val="0"/>
          <w:i w:val="0"/>
          <w:iCs w:val="0"/>
          <w:noProof w:val="0"/>
          <w:sz w:val="21"/>
          <w:szCs w:val="21"/>
          <w:lang w:val="en-US"/>
        </w:rPr>
        <w:t xml:space="preserve"> </w:t>
      </w:r>
      <w:r w:rsidRPr="072C6C4C" w:rsidR="1750BB8D">
        <w:rPr>
          <w:rFonts w:ascii="Segoe UI" w:hAnsi="Segoe UI" w:eastAsia="Segoe UI" w:cs="Segoe UI"/>
          <w:b w:val="1"/>
          <w:bCs w:val="1"/>
          <w:i w:val="0"/>
          <w:iCs w:val="0"/>
          <w:noProof w:val="0"/>
          <w:sz w:val="21"/>
          <w:szCs w:val="21"/>
          <w:lang w:val="en-US"/>
        </w:rPr>
        <w:t>Attendees:</w:t>
      </w:r>
      <w:r w:rsidRPr="072C6C4C" w:rsidR="1750BB8D">
        <w:rPr>
          <w:rFonts w:ascii="Segoe UI" w:hAnsi="Segoe UI" w:eastAsia="Segoe UI" w:cs="Segoe UI"/>
          <w:b w:val="0"/>
          <w:bCs w:val="0"/>
          <w:i w:val="0"/>
          <w:iCs w:val="0"/>
          <w:noProof w:val="0"/>
          <w:sz w:val="21"/>
          <w:szCs w:val="21"/>
          <w:lang w:val="en-US"/>
        </w:rPr>
        <w:t xml:space="preserve"> Board Chair </w:t>
      </w:r>
      <w:r w:rsidRPr="072C6C4C" w:rsidR="1750BB8D">
        <w:rPr>
          <w:rFonts w:ascii="Segoe UI" w:hAnsi="Segoe UI" w:eastAsia="Segoe UI" w:cs="Segoe UI"/>
          <w:b w:val="1"/>
          <w:bCs w:val="1"/>
          <w:i w:val="0"/>
          <w:iCs w:val="0"/>
          <w:noProof w:val="0"/>
          <w:sz w:val="21"/>
          <w:szCs w:val="21"/>
          <w:lang w:val="en-US"/>
        </w:rPr>
        <w:t>Mcebisi Jonas</w:t>
      </w:r>
      <w:r w:rsidRPr="072C6C4C" w:rsidR="1750BB8D">
        <w:rPr>
          <w:rFonts w:ascii="Segoe UI" w:hAnsi="Segoe UI" w:eastAsia="Segoe UI" w:cs="Segoe UI"/>
          <w:b w:val="0"/>
          <w:bCs w:val="0"/>
          <w:i w:val="0"/>
          <w:iCs w:val="0"/>
          <w:noProof w:val="0"/>
          <w:sz w:val="21"/>
          <w:szCs w:val="21"/>
          <w:lang w:val="en-US"/>
        </w:rPr>
        <w:t xml:space="preserve">; Group CEO </w:t>
      </w:r>
      <w:r w:rsidRPr="072C6C4C" w:rsidR="1750BB8D">
        <w:rPr>
          <w:rFonts w:ascii="Segoe UI" w:hAnsi="Segoe UI" w:eastAsia="Segoe UI" w:cs="Segoe UI"/>
          <w:b w:val="1"/>
          <w:bCs w:val="1"/>
          <w:i w:val="0"/>
          <w:iCs w:val="0"/>
          <w:noProof w:val="0"/>
          <w:sz w:val="21"/>
          <w:szCs w:val="21"/>
          <w:lang w:val="en-US"/>
        </w:rPr>
        <w:t>Ralph Mupita</w:t>
      </w:r>
      <w:r w:rsidRPr="072C6C4C" w:rsidR="1750BB8D">
        <w:rPr>
          <w:rFonts w:ascii="Segoe UI" w:hAnsi="Segoe UI" w:eastAsia="Segoe UI" w:cs="Segoe UI"/>
          <w:b w:val="0"/>
          <w:bCs w:val="0"/>
          <w:i w:val="0"/>
          <w:iCs w:val="0"/>
          <w:noProof w:val="0"/>
          <w:sz w:val="21"/>
          <w:szCs w:val="21"/>
          <w:lang w:val="en-US"/>
        </w:rPr>
        <w:t>; All Board Members; Group Executive Committee (CTO, CFO, CMO, Head of MTN GlobalConnect/Fibre, Head of Digital Services, Head of Strategy); Company Secretary.</w:t>
      </w:r>
    </w:p>
    <w:p w:rsidR="004F2968" w:rsidP="072C6C4C" w:rsidRDefault="004F2968" w14:paraId="099FA14C" w14:textId="05DB1AB5">
      <w:pPr>
        <w:spacing w:before="0" w:beforeAutospacing="off" w:after="0" w:afterAutospacing="off" w:line="300" w:lineRule="auto"/>
      </w:pPr>
      <w:r w:rsidRPr="072C6C4C" w:rsidR="1750BB8D">
        <w:rPr>
          <w:rFonts w:ascii="Segoe UI" w:hAnsi="Segoe UI" w:eastAsia="Segoe UI" w:cs="Segoe UI"/>
          <w:b w:val="1"/>
          <w:bCs w:val="1"/>
          <w:i w:val="0"/>
          <w:iCs w:val="0"/>
          <w:noProof w:val="0"/>
          <w:sz w:val="21"/>
          <w:szCs w:val="21"/>
          <w:lang w:val="en-US"/>
        </w:rPr>
        <w:t>Agenda:</w:t>
      </w:r>
    </w:p>
    <w:p w:rsidR="004F2968" w:rsidP="072C6C4C" w:rsidRDefault="004F2968" w14:paraId="002D740F" w14:textId="260FA58B">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2C6C4C" w:rsidR="1750BB8D">
        <w:rPr>
          <w:rFonts w:ascii="Segoe UI" w:hAnsi="Segoe UI" w:eastAsia="Segoe UI" w:cs="Segoe UI"/>
          <w:b w:val="0"/>
          <w:bCs w:val="0"/>
          <w:i w:val="0"/>
          <w:iCs w:val="0"/>
          <w:noProof w:val="0"/>
          <w:sz w:val="21"/>
          <w:szCs w:val="21"/>
          <w:lang w:val="en-US"/>
        </w:rPr>
        <w:t xml:space="preserve">Formal launch and discussion of </w:t>
      </w:r>
      <w:r w:rsidRPr="072C6C4C" w:rsidR="1750BB8D">
        <w:rPr>
          <w:rFonts w:ascii="Segoe UI" w:hAnsi="Segoe UI" w:eastAsia="Segoe UI" w:cs="Segoe UI"/>
          <w:b w:val="1"/>
          <w:bCs w:val="1"/>
          <w:i w:val="0"/>
          <w:iCs w:val="0"/>
          <w:noProof w:val="0"/>
          <w:sz w:val="21"/>
          <w:szCs w:val="21"/>
          <w:lang w:val="en-US"/>
        </w:rPr>
        <w:t>Ambition 2025</w:t>
      </w:r>
      <w:r w:rsidRPr="072C6C4C" w:rsidR="1750BB8D">
        <w:rPr>
          <w:rFonts w:ascii="Segoe UI" w:hAnsi="Segoe UI" w:eastAsia="Segoe UI" w:cs="Segoe UI"/>
          <w:b w:val="0"/>
          <w:bCs w:val="0"/>
          <w:i w:val="0"/>
          <w:iCs w:val="0"/>
          <w:noProof w:val="0"/>
          <w:sz w:val="21"/>
          <w:szCs w:val="21"/>
          <w:lang w:val="en-US"/>
        </w:rPr>
        <w:t xml:space="preserve">, MTN’s new five-year strategic roadmap focused on becoming a leading </w:t>
      </w:r>
      <w:r w:rsidRPr="072C6C4C" w:rsidR="1750BB8D">
        <w:rPr>
          <w:rFonts w:ascii="Segoe UI" w:hAnsi="Segoe UI" w:eastAsia="Segoe UI" w:cs="Segoe UI"/>
          <w:b w:val="1"/>
          <w:bCs w:val="1"/>
          <w:i w:val="0"/>
          <w:iCs w:val="0"/>
          <w:noProof w:val="0"/>
          <w:sz w:val="21"/>
          <w:szCs w:val="21"/>
          <w:lang w:val="en-US"/>
        </w:rPr>
        <w:t>digital platform company</w:t>
      </w:r>
      <w:r w:rsidRPr="072C6C4C" w:rsidR="1750BB8D">
        <w:rPr>
          <w:rFonts w:ascii="Segoe UI" w:hAnsi="Segoe UI" w:eastAsia="Segoe UI" w:cs="Segoe UI"/>
          <w:b w:val="0"/>
          <w:bCs w:val="0"/>
          <w:i w:val="0"/>
          <w:iCs w:val="0"/>
          <w:noProof w:val="0"/>
          <w:sz w:val="21"/>
          <w:szCs w:val="21"/>
          <w:lang w:val="en-US"/>
        </w:rPr>
        <w:t>.</w:t>
      </w:r>
    </w:p>
    <w:p w:rsidR="004F2968" w:rsidP="072C6C4C" w:rsidRDefault="004F2968" w14:paraId="07D9069B" w14:textId="6CB2CA63">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2C6C4C" w:rsidR="1750BB8D">
        <w:rPr>
          <w:rFonts w:ascii="Segoe UI" w:hAnsi="Segoe UI" w:eastAsia="Segoe UI" w:cs="Segoe UI"/>
          <w:b w:val="0"/>
          <w:bCs w:val="0"/>
          <w:i w:val="0"/>
          <w:iCs w:val="0"/>
          <w:noProof w:val="0"/>
          <w:sz w:val="21"/>
          <w:szCs w:val="21"/>
          <w:lang w:val="en-US"/>
        </w:rPr>
        <w:t>Overview of the key pillars of Ambition 2025 and how it builds on the success of BRIGHT strategy.</w:t>
      </w:r>
    </w:p>
    <w:p w:rsidR="004F2968" w:rsidP="072C6C4C" w:rsidRDefault="004F2968" w14:paraId="6EF6936D" w14:textId="47316E7E">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2C6C4C" w:rsidR="1750BB8D">
        <w:rPr>
          <w:rFonts w:ascii="Segoe UI" w:hAnsi="Segoe UI" w:eastAsia="Segoe UI" w:cs="Segoe UI"/>
          <w:b w:val="0"/>
          <w:bCs w:val="0"/>
          <w:i w:val="0"/>
          <w:iCs w:val="0"/>
          <w:noProof w:val="0"/>
          <w:sz w:val="21"/>
          <w:szCs w:val="21"/>
          <w:lang w:val="en-US"/>
        </w:rPr>
        <w:t>Organizational and cultural changes required for digital transformation (technology upgrades, talent and skills development, agile ways of working).</w:t>
      </w:r>
    </w:p>
    <w:p w:rsidR="004F2968" w:rsidP="072C6C4C" w:rsidRDefault="004F2968" w14:paraId="05BC10F5" w14:textId="559150DD">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2C6C4C" w:rsidR="1750BB8D">
        <w:rPr>
          <w:rFonts w:ascii="Segoe UI" w:hAnsi="Segoe UI" w:eastAsia="Segoe UI" w:cs="Segoe UI"/>
          <w:b w:val="0"/>
          <w:bCs w:val="0"/>
          <w:i w:val="0"/>
          <w:iCs w:val="0"/>
          <w:noProof w:val="0"/>
          <w:sz w:val="21"/>
          <w:szCs w:val="21"/>
          <w:lang w:val="en-US"/>
        </w:rPr>
        <w:t>Progress on operational initiatives like IT modernization, cloud migration, and data analytics capabilities to enhance decision-making and customer experience.</w:t>
      </w:r>
    </w:p>
    <w:p w:rsidR="004F2968" w:rsidP="072C6C4C" w:rsidRDefault="004F2968" w14:paraId="1CD3089D" w14:textId="38710841">
      <w:pPr>
        <w:spacing w:before="0" w:beforeAutospacing="off" w:after="0" w:afterAutospacing="off" w:line="300" w:lineRule="auto"/>
      </w:pPr>
      <w:r w:rsidRPr="072C6C4C" w:rsidR="1750BB8D">
        <w:rPr>
          <w:rFonts w:ascii="Segoe UI" w:hAnsi="Segoe UI" w:eastAsia="Segoe UI" w:cs="Segoe UI"/>
          <w:b w:val="1"/>
          <w:bCs w:val="1"/>
          <w:i w:val="0"/>
          <w:iCs w:val="0"/>
          <w:noProof w:val="0"/>
          <w:sz w:val="21"/>
          <w:szCs w:val="21"/>
          <w:lang w:val="en-US"/>
        </w:rPr>
        <w:t>Key Discussion Points:</w:t>
      </w:r>
    </w:p>
    <w:p w:rsidR="004F2968" w:rsidP="072C6C4C" w:rsidRDefault="004F2968" w14:paraId="01B1A90A" w14:textId="71E0E335">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072C6C4C" w:rsidR="1750BB8D">
        <w:rPr>
          <w:rFonts w:ascii="Segoe UI" w:hAnsi="Segoe UI" w:eastAsia="Segoe UI" w:cs="Segoe UI"/>
          <w:b w:val="1"/>
          <w:bCs w:val="1"/>
          <w:i w:val="0"/>
          <w:iCs w:val="0"/>
          <w:noProof w:val="0"/>
          <w:sz w:val="21"/>
          <w:szCs w:val="21"/>
          <w:lang w:val="en-US"/>
        </w:rPr>
        <w:t>Vision of Ambition 2025:</w:t>
      </w:r>
      <w:r w:rsidRPr="072C6C4C" w:rsidR="1750BB8D">
        <w:rPr>
          <w:rFonts w:ascii="Segoe UI" w:hAnsi="Segoe UI" w:eastAsia="Segoe UI" w:cs="Segoe UI"/>
          <w:b w:val="0"/>
          <w:bCs w:val="0"/>
          <w:i w:val="0"/>
          <w:iCs w:val="0"/>
          <w:noProof w:val="0"/>
          <w:sz w:val="21"/>
          <w:szCs w:val="21"/>
          <w:lang w:val="en-US"/>
        </w:rPr>
        <w:t xml:space="preserve"> The Group CEO, Ralph Mupita, presented the vision statement of MTN’s </w:t>
      </w:r>
      <w:r w:rsidRPr="072C6C4C" w:rsidR="1750BB8D">
        <w:rPr>
          <w:rFonts w:ascii="Segoe UI" w:hAnsi="Segoe UI" w:eastAsia="Segoe UI" w:cs="Segoe UI"/>
          <w:b w:val="1"/>
          <w:bCs w:val="1"/>
          <w:i w:val="0"/>
          <w:iCs w:val="0"/>
          <w:noProof w:val="0"/>
          <w:sz w:val="21"/>
          <w:szCs w:val="21"/>
          <w:lang w:val="en-US"/>
        </w:rPr>
        <w:t>Ambition 2025</w:t>
      </w:r>
      <w:r w:rsidRPr="072C6C4C" w:rsidR="1750BB8D">
        <w:rPr>
          <w:rFonts w:ascii="Segoe UI" w:hAnsi="Segoe UI" w:eastAsia="Segoe UI" w:cs="Segoe UI"/>
          <w:b w:val="0"/>
          <w:bCs w:val="0"/>
          <w:i w:val="0"/>
          <w:iCs w:val="0"/>
          <w:noProof w:val="0"/>
          <w:sz w:val="21"/>
          <w:szCs w:val="21"/>
          <w:lang w:val="en-US"/>
        </w:rPr>
        <w:t xml:space="preserve"> strategy: </w:t>
      </w:r>
      <w:r w:rsidRPr="072C6C4C" w:rsidR="1750BB8D">
        <w:rPr>
          <w:rFonts w:ascii="Segoe UI" w:hAnsi="Segoe UI" w:eastAsia="Segoe UI" w:cs="Segoe UI"/>
          <w:b w:val="0"/>
          <w:bCs w:val="0"/>
          <w:i w:val="1"/>
          <w:iCs w:val="1"/>
          <w:noProof w:val="0"/>
          <w:sz w:val="21"/>
          <w:szCs w:val="21"/>
          <w:lang w:val="en-US"/>
        </w:rPr>
        <w:t>“Leading digital solutions for Africa’s progress.”</w:t>
      </w:r>
      <w:r w:rsidRPr="072C6C4C" w:rsidR="1750BB8D">
        <w:rPr>
          <w:rFonts w:ascii="Segoe UI" w:hAnsi="Segoe UI" w:eastAsia="Segoe UI" w:cs="Segoe UI"/>
          <w:b w:val="0"/>
          <w:bCs w:val="0"/>
          <w:i w:val="0"/>
          <w:iCs w:val="0"/>
          <w:noProof w:val="0"/>
          <w:sz w:val="21"/>
          <w:szCs w:val="21"/>
          <w:lang w:val="en-US"/>
        </w:rPr>
        <w:t xml:space="preserve"> This strategy, effective from 2021, marks MTN’s commitment to transition from a traditional telco to a </w:t>
      </w:r>
      <w:r w:rsidRPr="072C6C4C" w:rsidR="1750BB8D">
        <w:rPr>
          <w:rFonts w:ascii="Segoe UI" w:hAnsi="Segoe UI" w:eastAsia="Segoe UI" w:cs="Segoe UI"/>
          <w:b w:val="1"/>
          <w:bCs w:val="1"/>
          <w:i w:val="0"/>
          <w:iCs w:val="0"/>
          <w:noProof w:val="0"/>
          <w:sz w:val="21"/>
          <w:szCs w:val="21"/>
          <w:lang w:val="en-US"/>
        </w:rPr>
        <w:t>tech-centric provider of digital solutions</w:t>
      </w:r>
      <w:r w:rsidRPr="072C6C4C" w:rsidR="1750BB8D">
        <w:rPr>
          <w:rFonts w:ascii="Segoe UI" w:hAnsi="Segoe UI" w:eastAsia="Segoe UI" w:cs="Segoe UI"/>
          <w:b w:val="0"/>
          <w:bCs w:val="0"/>
          <w:i w:val="0"/>
          <w:iCs w:val="0"/>
          <w:noProof w:val="0"/>
          <w:sz w:val="21"/>
          <w:szCs w:val="21"/>
          <w:lang w:val="en-US"/>
        </w:rPr>
        <w:t xml:space="preserve">. It leverages MTN’s strong brand, extensive footprint, and connectivity infrastructure to build the </w:t>
      </w:r>
      <w:r w:rsidRPr="072C6C4C" w:rsidR="1750BB8D">
        <w:rPr>
          <w:rFonts w:ascii="Segoe UI" w:hAnsi="Segoe UI" w:eastAsia="Segoe UI" w:cs="Segoe UI"/>
          <w:b w:val="1"/>
          <w:bCs w:val="1"/>
          <w:i w:val="0"/>
          <w:iCs w:val="0"/>
          <w:noProof w:val="0"/>
          <w:sz w:val="21"/>
          <w:szCs w:val="21"/>
          <w:lang w:val="en-US"/>
        </w:rPr>
        <w:t>largest and most valuable platform business in Africa</w:t>
      </w:r>
      <w:r w:rsidRPr="072C6C4C" w:rsidR="1750BB8D">
        <w:rPr>
          <w:rFonts w:ascii="Segoe UI" w:hAnsi="Segoe UI" w:eastAsia="Segoe UI" w:cs="Segoe UI"/>
          <w:b w:val="0"/>
          <w:bCs w:val="0"/>
          <w:i w:val="0"/>
          <w:iCs w:val="0"/>
          <w:noProof w:val="0"/>
          <w:sz w:val="21"/>
          <w:szCs w:val="21"/>
          <w:lang w:val="en-US"/>
        </w:rPr>
        <w:t xml:space="preserve">. The four primary strategic priorities were outlined as: 1) </w:t>
      </w:r>
      <w:r w:rsidRPr="072C6C4C" w:rsidR="1750BB8D">
        <w:rPr>
          <w:rFonts w:ascii="Segoe UI" w:hAnsi="Segoe UI" w:eastAsia="Segoe UI" w:cs="Segoe UI"/>
          <w:b w:val="1"/>
          <w:bCs w:val="1"/>
          <w:i w:val="0"/>
          <w:iCs w:val="0"/>
          <w:noProof w:val="0"/>
          <w:sz w:val="21"/>
          <w:szCs w:val="21"/>
          <w:lang w:val="en-US"/>
        </w:rPr>
        <w:t>Build the largest platforms</w:t>
      </w:r>
      <w:r w:rsidRPr="072C6C4C" w:rsidR="1750BB8D">
        <w:rPr>
          <w:rFonts w:ascii="Segoe UI" w:hAnsi="Segoe UI" w:eastAsia="Segoe UI" w:cs="Segoe UI"/>
          <w:b w:val="0"/>
          <w:bCs w:val="0"/>
          <w:i w:val="0"/>
          <w:iCs w:val="0"/>
          <w:noProof w:val="0"/>
          <w:sz w:val="21"/>
          <w:szCs w:val="21"/>
          <w:lang w:val="en-US"/>
        </w:rPr>
        <w:t xml:space="preserve"> (in fintech, digital services, enterprise, APIs), 2) </w:t>
      </w:r>
      <w:r w:rsidRPr="072C6C4C" w:rsidR="1750BB8D">
        <w:rPr>
          <w:rFonts w:ascii="Segoe UI" w:hAnsi="Segoe UI" w:eastAsia="Segoe UI" w:cs="Segoe UI"/>
          <w:b w:val="1"/>
          <w:bCs w:val="1"/>
          <w:i w:val="0"/>
          <w:iCs w:val="0"/>
          <w:noProof w:val="0"/>
          <w:sz w:val="21"/>
          <w:szCs w:val="21"/>
          <w:lang w:val="en-US"/>
        </w:rPr>
        <w:t>Drive industry-leading connectivity operations</w:t>
      </w:r>
      <w:r w:rsidRPr="072C6C4C" w:rsidR="1750BB8D">
        <w:rPr>
          <w:rFonts w:ascii="Segoe UI" w:hAnsi="Segoe UI" w:eastAsia="Segoe UI" w:cs="Segoe UI"/>
          <w:b w:val="0"/>
          <w:bCs w:val="0"/>
          <w:i w:val="0"/>
          <w:iCs w:val="0"/>
          <w:noProof w:val="0"/>
          <w:sz w:val="21"/>
          <w:szCs w:val="21"/>
          <w:lang w:val="en-US"/>
        </w:rPr>
        <w:t xml:space="preserve"> (maintain superior networks), 3) </w:t>
      </w:r>
      <w:r w:rsidRPr="072C6C4C" w:rsidR="1750BB8D">
        <w:rPr>
          <w:rFonts w:ascii="Segoe UI" w:hAnsi="Segoe UI" w:eastAsia="Segoe UI" w:cs="Segoe UI"/>
          <w:b w:val="1"/>
          <w:bCs w:val="1"/>
          <w:i w:val="0"/>
          <w:iCs w:val="0"/>
          <w:noProof w:val="0"/>
          <w:sz w:val="21"/>
          <w:szCs w:val="21"/>
          <w:lang w:val="en-US"/>
        </w:rPr>
        <w:t>Create shared value</w:t>
      </w:r>
      <w:r w:rsidRPr="072C6C4C" w:rsidR="1750BB8D">
        <w:rPr>
          <w:rFonts w:ascii="Segoe UI" w:hAnsi="Segoe UI" w:eastAsia="Segoe UI" w:cs="Segoe UI"/>
          <w:b w:val="0"/>
          <w:bCs w:val="0"/>
          <w:i w:val="0"/>
          <w:iCs w:val="0"/>
          <w:noProof w:val="0"/>
          <w:sz w:val="21"/>
          <w:szCs w:val="21"/>
          <w:lang w:val="en-US"/>
        </w:rPr>
        <w:t xml:space="preserve"> (integrating sustainability/ESG into the business model), and 4) </w:t>
      </w:r>
      <w:r w:rsidRPr="072C6C4C" w:rsidR="1750BB8D">
        <w:rPr>
          <w:rFonts w:ascii="Segoe UI" w:hAnsi="Segoe UI" w:eastAsia="Segoe UI" w:cs="Segoe UI"/>
          <w:b w:val="1"/>
          <w:bCs w:val="1"/>
          <w:i w:val="0"/>
          <w:iCs w:val="0"/>
          <w:noProof w:val="0"/>
          <w:sz w:val="21"/>
          <w:szCs w:val="21"/>
          <w:lang w:val="en-US"/>
        </w:rPr>
        <w:t>Accelerate portfolio transformation</w:t>
      </w:r>
      <w:r w:rsidRPr="072C6C4C" w:rsidR="1750BB8D">
        <w:rPr>
          <w:rFonts w:ascii="Segoe UI" w:hAnsi="Segoe UI" w:eastAsia="Segoe UI" w:cs="Segoe UI"/>
          <w:b w:val="0"/>
          <w:bCs w:val="0"/>
          <w:i w:val="0"/>
          <w:iCs w:val="0"/>
          <w:noProof w:val="0"/>
          <w:sz w:val="21"/>
          <w:szCs w:val="21"/>
          <w:lang w:val="en-US"/>
        </w:rPr>
        <w:t xml:space="preserve"> (streamlining assets, focusing on core and high-growth areas). These are supported by five “vital enablers,” including evolving our culture and improving operational efficiencies. The Board discussed how Ambition 2025 is both a growth strategy and a response to the digital disruption in telecom: </w:t>
      </w:r>
      <w:r w:rsidRPr="072C6C4C" w:rsidR="1750BB8D">
        <w:rPr>
          <w:rFonts w:ascii="Segoe UI" w:hAnsi="Segoe UI" w:eastAsia="Segoe UI" w:cs="Segoe UI"/>
          <w:b w:val="0"/>
          <w:bCs w:val="0"/>
          <w:i w:val="1"/>
          <w:iCs w:val="1"/>
          <w:noProof w:val="0"/>
          <w:sz w:val="21"/>
          <w:szCs w:val="21"/>
          <w:lang w:val="en-US"/>
        </w:rPr>
        <w:t>“Connectivity alone is not enough; the future is about ecosystems that combine connectivity, fintech, and digital infrastructure,”</w:t>
      </w:r>
      <w:r w:rsidRPr="072C6C4C" w:rsidR="1750BB8D">
        <w:rPr>
          <w:rFonts w:ascii="Segoe UI" w:hAnsi="Segoe UI" w:eastAsia="Segoe UI" w:cs="Segoe UI"/>
          <w:b w:val="0"/>
          <w:bCs w:val="0"/>
          <w:i w:val="0"/>
          <w:iCs w:val="0"/>
          <w:noProof w:val="0"/>
          <w:sz w:val="21"/>
          <w:szCs w:val="21"/>
          <w:lang w:val="en-US"/>
        </w:rPr>
        <w:t xml:space="preserve"> noted the CEO. </w:t>
      </w:r>
      <w:hyperlink r:id="R2fe03e4001b445a3">
        <w:r w:rsidRPr="072C6C4C" w:rsidR="1750BB8D">
          <w:rPr>
            <w:rStyle w:val="Hyperlink"/>
            <w:rFonts w:ascii="Segoe UI" w:hAnsi="Segoe UI" w:eastAsia="Segoe UI" w:cs="Segoe UI"/>
            <w:b w:val="0"/>
            <w:bCs w:val="0"/>
            <w:i w:val="0"/>
            <w:iCs w:val="0"/>
            <w:strike w:val="0"/>
            <w:dstrike w:val="0"/>
            <w:noProof w:val="0"/>
            <w:color w:val="464FEB"/>
            <w:sz w:val="21"/>
            <w:szCs w:val="21"/>
            <w:u w:val="none"/>
            <w:lang w:val="en-US"/>
          </w:rPr>
          <w:t>[mtn.com]</w:t>
        </w:r>
      </w:hyperlink>
      <w:r w:rsidRPr="072C6C4C" w:rsidR="1750BB8D">
        <w:rPr>
          <w:rFonts w:ascii="Segoe UI" w:hAnsi="Segoe UI" w:eastAsia="Segoe UI" w:cs="Segoe UI"/>
          <w:b w:val="0"/>
          <w:bCs w:val="0"/>
          <w:i w:val="0"/>
          <w:iCs w:val="0"/>
          <w:noProof w:val="0"/>
          <w:sz w:val="21"/>
          <w:szCs w:val="21"/>
          <w:lang w:val="en-US"/>
        </w:rPr>
        <w:t xml:space="preserve"> </w:t>
      </w:r>
      <w:hyperlink r:id="Rc3b3b926384849c1">
        <w:r w:rsidRPr="072C6C4C" w:rsidR="1750BB8D">
          <w:rPr>
            <w:rStyle w:val="Hyperlink"/>
            <w:rFonts w:ascii="Segoe UI" w:hAnsi="Segoe UI" w:eastAsia="Segoe UI" w:cs="Segoe UI"/>
            <w:b w:val="0"/>
            <w:bCs w:val="0"/>
            <w:i w:val="0"/>
            <w:iCs w:val="0"/>
            <w:strike w:val="0"/>
            <w:dstrike w:val="0"/>
            <w:noProof w:val="0"/>
            <w:color w:val="464FEB"/>
            <w:sz w:val="21"/>
            <w:szCs w:val="21"/>
            <w:u w:val="none"/>
            <w:lang w:val="en-US"/>
          </w:rPr>
          <w:t>[mtn.com]</w:t>
        </w:r>
      </w:hyperlink>
    </w:p>
    <w:p w:rsidR="004F2968" w:rsidP="072C6C4C" w:rsidRDefault="004F2968" w14:paraId="53CC8299" w14:textId="3B9B374D">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072C6C4C" w:rsidR="1750BB8D">
        <w:rPr>
          <w:rFonts w:ascii="Segoe UI" w:hAnsi="Segoe UI" w:eastAsia="Segoe UI" w:cs="Segoe UI"/>
          <w:b w:val="1"/>
          <w:bCs w:val="1"/>
          <w:i w:val="0"/>
          <w:iCs w:val="0"/>
          <w:noProof w:val="0"/>
          <w:sz w:val="21"/>
          <w:szCs w:val="21"/>
          <w:lang w:val="en-US"/>
        </w:rPr>
        <w:t>Organizational Restructuring:</w:t>
      </w:r>
      <w:r w:rsidRPr="072C6C4C" w:rsidR="1750BB8D">
        <w:rPr>
          <w:rFonts w:ascii="Segoe UI" w:hAnsi="Segoe UI" w:eastAsia="Segoe UI" w:cs="Segoe UI"/>
          <w:b w:val="0"/>
          <w:bCs w:val="0"/>
          <w:i w:val="0"/>
          <w:iCs w:val="0"/>
          <w:noProof w:val="0"/>
          <w:sz w:val="21"/>
          <w:szCs w:val="21"/>
          <w:lang w:val="en-US"/>
        </w:rPr>
        <w:t xml:space="preserve"> To execute Ambition 2025, management proposed organizational changes. A new </w:t>
      </w:r>
      <w:r w:rsidRPr="072C6C4C" w:rsidR="1750BB8D">
        <w:rPr>
          <w:rFonts w:ascii="Segoe UI" w:hAnsi="Segoe UI" w:eastAsia="Segoe UI" w:cs="Segoe UI"/>
          <w:b w:val="1"/>
          <w:bCs w:val="1"/>
          <w:i w:val="0"/>
          <w:iCs w:val="0"/>
          <w:noProof w:val="0"/>
          <w:sz w:val="21"/>
          <w:szCs w:val="21"/>
          <w:lang w:val="en-US"/>
        </w:rPr>
        <w:t>MTN Global Platforms division</w:t>
      </w:r>
      <w:r w:rsidRPr="072C6C4C" w:rsidR="1750BB8D">
        <w:rPr>
          <w:rFonts w:ascii="Segoe UI" w:hAnsi="Segoe UI" w:eastAsia="Segoe UI" w:cs="Segoe UI"/>
          <w:b w:val="0"/>
          <w:bCs w:val="0"/>
          <w:i w:val="0"/>
          <w:iCs w:val="0"/>
          <w:noProof w:val="0"/>
          <w:sz w:val="21"/>
          <w:szCs w:val="21"/>
          <w:lang w:val="en-US"/>
        </w:rPr>
        <w:t xml:space="preserve"> would consolidate all fintech and digital services, enabling a platform business model. The Board was informed of plans to structurally separate certain units – for example, MTN’s fiber and tower assets had been consolidated under “MTN GlobalConnect” (recently rebranded as Bayobab) to eventually operate as a distinct </w:t>
      </w:r>
      <w:r w:rsidRPr="072C6C4C" w:rsidR="1750BB8D">
        <w:rPr>
          <w:rFonts w:ascii="Segoe UI" w:hAnsi="Segoe UI" w:eastAsia="Segoe UI" w:cs="Segoe UI"/>
          <w:b w:val="0"/>
          <w:bCs w:val="0"/>
          <w:i w:val="1"/>
          <w:iCs w:val="1"/>
          <w:noProof w:val="0"/>
          <w:sz w:val="21"/>
          <w:szCs w:val="21"/>
          <w:lang w:val="en-US"/>
        </w:rPr>
        <w:t>wholesale infrastructure</w:t>
      </w:r>
      <w:r w:rsidRPr="072C6C4C" w:rsidR="1750BB8D">
        <w:rPr>
          <w:rFonts w:ascii="Segoe UI" w:hAnsi="Segoe UI" w:eastAsia="Segoe UI" w:cs="Segoe UI"/>
          <w:b w:val="0"/>
          <w:bCs w:val="0"/>
          <w:i w:val="0"/>
          <w:iCs w:val="0"/>
          <w:noProof w:val="0"/>
          <w:sz w:val="21"/>
          <w:szCs w:val="21"/>
          <w:lang w:val="en-US"/>
        </w:rPr>
        <w:t xml:space="preserve"> unit. Similarly, fintech operations were being prepared to potentially attract outside investment, as seen with the mobile money business spinoffs in some countries. The Board supported exploring these structural moves as they could unlock value and focus management attention on growth areas. However, members cautioned about maintaining synergies between the connectivity business and new platforms, to fully leverage MTN’s existing customer base. </w:t>
      </w:r>
      <w:hyperlink r:id="Rd032faf474334cfe">
        <w:r w:rsidRPr="072C6C4C" w:rsidR="1750BB8D">
          <w:rPr>
            <w:rStyle w:val="Hyperlink"/>
            <w:rFonts w:ascii="Segoe UI" w:hAnsi="Segoe UI" w:eastAsia="Segoe UI" w:cs="Segoe UI"/>
            <w:b w:val="0"/>
            <w:bCs w:val="0"/>
            <w:i w:val="0"/>
            <w:iCs w:val="0"/>
            <w:strike w:val="0"/>
            <w:dstrike w:val="0"/>
            <w:noProof w:val="0"/>
            <w:color w:val="464FEB"/>
            <w:sz w:val="21"/>
            <w:szCs w:val="21"/>
            <w:u w:val="none"/>
            <w:lang w:val="en-US"/>
          </w:rPr>
          <w:t>[en.wikipedia.org]</w:t>
        </w:r>
      </w:hyperlink>
    </w:p>
    <w:p w:rsidR="004F2968" w:rsidP="072C6C4C" w:rsidRDefault="004F2968" w14:paraId="44AF9E13" w14:textId="24C4A1F7">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2C6C4C" w:rsidR="1750BB8D">
        <w:rPr>
          <w:rFonts w:ascii="Segoe UI" w:hAnsi="Segoe UI" w:eastAsia="Segoe UI" w:cs="Segoe UI"/>
          <w:b w:val="1"/>
          <w:bCs w:val="1"/>
          <w:i w:val="0"/>
          <w:iCs w:val="0"/>
          <w:noProof w:val="0"/>
          <w:sz w:val="21"/>
          <w:szCs w:val="21"/>
          <w:lang w:val="en-US"/>
        </w:rPr>
        <w:t>Technology Modernization (IT and Network):</w:t>
      </w:r>
      <w:r w:rsidRPr="072C6C4C" w:rsidR="1750BB8D">
        <w:rPr>
          <w:rFonts w:ascii="Segoe UI" w:hAnsi="Segoe UI" w:eastAsia="Segoe UI" w:cs="Segoe UI"/>
          <w:b w:val="0"/>
          <w:bCs w:val="0"/>
          <w:i w:val="0"/>
          <w:iCs w:val="0"/>
          <w:noProof w:val="0"/>
          <w:sz w:val="21"/>
          <w:szCs w:val="21"/>
          <w:lang w:val="en-US"/>
        </w:rPr>
        <w:t xml:space="preserve"> The CTO and CIO provided an overview of the digital transformation initiatives internally. Key projects included migrating core IT systems to cloud infrastructure for greater agility, implementing advanced analytics and </w:t>
      </w:r>
      <w:r w:rsidRPr="072C6C4C" w:rsidR="1750BB8D">
        <w:rPr>
          <w:rFonts w:ascii="Segoe UI" w:hAnsi="Segoe UI" w:eastAsia="Segoe UI" w:cs="Segoe UI"/>
          <w:b w:val="1"/>
          <w:bCs w:val="1"/>
          <w:i w:val="0"/>
          <w:iCs w:val="0"/>
          <w:noProof w:val="0"/>
          <w:sz w:val="21"/>
          <w:szCs w:val="21"/>
          <w:lang w:val="en-US"/>
        </w:rPr>
        <w:t>AI</w:t>
      </w:r>
      <w:r w:rsidRPr="072C6C4C" w:rsidR="1750BB8D">
        <w:rPr>
          <w:rFonts w:ascii="Segoe UI" w:hAnsi="Segoe UI" w:eastAsia="Segoe UI" w:cs="Segoe UI"/>
          <w:b w:val="0"/>
          <w:bCs w:val="0"/>
          <w:i w:val="0"/>
          <w:iCs w:val="0"/>
          <w:noProof w:val="0"/>
          <w:sz w:val="21"/>
          <w:szCs w:val="21"/>
          <w:lang w:val="en-US"/>
        </w:rPr>
        <w:t xml:space="preserve"> to personalize services, and automating network operations (following the </w:t>
      </w:r>
      <w:r w:rsidRPr="072C6C4C" w:rsidR="1750BB8D">
        <w:rPr>
          <w:rFonts w:ascii="Segoe UI" w:hAnsi="Segoe UI" w:eastAsia="Segoe UI" w:cs="Segoe UI"/>
          <w:b w:val="1"/>
          <w:bCs w:val="1"/>
          <w:i w:val="0"/>
          <w:iCs w:val="0"/>
          <w:noProof w:val="0"/>
          <w:sz w:val="21"/>
          <w:szCs w:val="21"/>
          <w:lang w:val="en-US"/>
        </w:rPr>
        <w:t>TM Forum’s vision for autonomous networks</w:t>
      </w:r>
      <w:r w:rsidRPr="072C6C4C" w:rsidR="1750BB8D">
        <w:rPr>
          <w:rFonts w:ascii="Segoe UI" w:hAnsi="Segoe UI" w:eastAsia="Segoe UI" w:cs="Segoe UI"/>
          <w:b w:val="0"/>
          <w:bCs w:val="0"/>
          <w:i w:val="0"/>
          <w:iCs w:val="0"/>
          <w:noProof w:val="0"/>
          <w:sz w:val="21"/>
          <w:szCs w:val="21"/>
          <w:lang w:val="en-US"/>
        </w:rPr>
        <w:t xml:space="preserve"> to enhance customer experience). One highlighted success was the deployment of an AI-driven network optimization tool that reduced dropped calls and improved data speeds by dynamically managing network traffic. The Board inquired about cybersecurity and data privacy in an increasingly digital business — management assured that robust measures and governance (aligned with global standards like GDPR) are in place, and that MTN’s reputation depends on guarding customer data as a prized asset.</w:t>
      </w:r>
    </w:p>
    <w:p w:rsidR="004F2968" w:rsidP="072C6C4C" w:rsidRDefault="004F2968" w14:paraId="1F43548C" w14:textId="3AF3FCF0">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2C6C4C" w:rsidR="1750BB8D">
        <w:rPr>
          <w:rFonts w:ascii="Segoe UI" w:hAnsi="Segoe UI" w:eastAsia="Segoe UI" w:cs="Segoe UI"/>
          <w:b w:val="1"/>
          <w:bCs w:val="1"/>
          <w:i w:val="0"/>
          <w:iCs w:val="0"/>
          <w:noProof w:val="0"/>
          <w:sz w:val="21"/>
          <w:szCs w:val="21"/>
          <w:lang w:val="en-US"/>
        </w:rPr>
        <w:t>Culture and Talent:</w:t>
      </w:r>
      <w:r w:rsidRPr="072C6C4C" w:rsidR="1750BB8D">
        <w:rPr>
          <w:rFonts w:ascii="Segoe UI" w:hAnsi="Segoe UI" w:eastAsia="Segoe UI" w:cs="Segoe UI"/>
          <w:b w:val="0"/>
          <w:bCs w:val="0"/>
          <w:i w:val="0"/>
          <w:iCs w:val="0"/>
          <w:noProof w:val="0"/>
          <w:sz w:val="21"/>
          <w:szCs w:val="21"/>
          <w:lang w:val="en-US"/>
        </w:rPr>
        <w:t xml:space="preserve"> The Head of HR discussed the cultural shift required. Ambition 2025 demands new skills (such as software development, data science, digital product design) and an “agile” mindset. The Board reviewed a plan for talent development: upskilling programs for existing staff, targeted hiring of tech talent, and new partnerships with universities to build a pipeline of digital expertise. The </w:t>
      </w:r>
      <w:r w:rsidRPr="072C6C4C" w:rsidR="1750BB8D">
        <w:rPr>
          <w:rFonts w:ascii="Segoe UI" w:hAnsi="Segoe UI" w:eastAsia="Segoe UI" w:cs="Segoe UI"/>
          <w:b w:val="0"/>
          <w:bCs w:val="0"/>
          <w:i w:val="1"/>
          <w:iCs w:val="1"/>
          <w:noProof w:val="0"/>
          <w:sz w:val="21"/>
          <w:szCs w:val="21"/>
          <w:lang w:val="en-US"/>
        </w:rPr>
        <w:t>Lead Independent Director</w:t>
      </w:r>
      <w:r w:rsidRPr="072C6C4C" w:rsidR="1750BB8D">
        <w:rPr>
          <w:rFonts w:ascii="Segoe UI" w:hAnsi="Segoe UI" w:eastAsia="Segoe UI" w:cs="Segoe UI"/>
          <w:b w:val="0"/>
          <w:bCs w:val="0"/>
          <w:i w:val="0"/>
          <w:iCs w:val="0"/>
          <w:noProof w:val="0"/>
          <w:sz w:val="21"/>
          <w:szCs w:val="21"/>
          <w:lang w:val="en-US"/>
        </w:rPr>
        <w:t xml:space="preserve"> stressed that the success of any strategy is tied to people and culture change: MTN must break silos and encourage innovation at all levels. Setting the tone, CEO Ralph Mupita had launched a “#DevOps” initiative to foster cross-functional tech teams and faster product development cycles. The Board expressed support, noting this will be a multi-year journey.</w:t>
      </w:r>
    </w:p>
    <w:p w:rsidR="004F2968" w:rsidP="072C6C4C" w:rsidRDefault="004F2968" w14:paraId="6D8D9849" w14:textId="37A08658">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072C6C4C" w:rsidR="1750BB8D">
        <w:rPr>
          <w:rFonts w:ascii="Segoe UI" w:hAnsi="Segoe UI" w:eastAsia="Segoe UI" w:cs="Segoe UI"/>
          <w:b w:val="1"/>
          <w:bCs w:val="1"/>
          <w:i w:val="0"/>
          <w:iCs w:val="0"/>
          <w:noProof w:val="0"/>
          <w:sz w:val="21"/>
          <w:szCs w:val="21"/>
          <w:lang w:val="en-US"/>
        </w:rPr>
        <w:t>Early Progress &amp; KPIs:</w:t>
      </w:r>
      <w:r w:rsidRPr="072C6C4C" w:rsidR="1750BB8D">
        <w:rPr>
          <w:rFonts w:ascii="Segoe UI" w:hAnsi="Segoe UI" w:eastAsia="Segoe UI" w:cs="Segoe UI"/>
          <w:b w:val="0"/>
          <w:bCs w:val="0"/>
          <w:i w:val="0"/>
          <w:iCs w:val="0"/>
          <w:noProof w:val="0"/>
          <w:sz w:val="21"/>
          <w:szCs w:val="21"/>
          <w:lang w:val="en-US"/>
        </w:rPr>
        <w:t xml:space="preserve"> Although Ambition 2025 was in its first year, some progress was noted. For instance, the Group had already divested from some Middle Eastern operations to refocus on Africa (exiting Syria, Yemen, Afghanistan by 2020–2021). Financially, MTN had rebounded from earlier challenges and was growing again: 2020 saw solid performance despite the pandemic, and by early 2021 MTN served over </w:t>
      </w:r>
      <w:r w:rsidRPr="072C6C4C" w:rsidR="1750BB8D">
        <w:rPr>
          <w:rFonts w:ascii="Segoe UI" w:hAnsi="Segoe UI" w:eastAsia="Segoe UI" w:cs="Segoe UI"/>
          <w:b w:val="1"/>
          <w:bCs w:val="1"/>
          <w:i w:val="0"/>
          <w:iCs w:val="0"/>
          <w:noProof w:val="0"/>
          <w:sz w:val="21"/>
          <w:szCs w:val="21"/>
          <w:lang w:val="en-US"/>
        </w:rPr>
        <w:t>277 million mobile subscribers</w:t>
      </w:r>
      <w:r w:rsidRPr="072C6C4C" w:rsidR="1750BB8D">
        <w:rPr>
          <w:rFonts w:ascii="Segoe UI" w:hAnsi="Segoe UI" w:eastAsia="Segoe UI" w:cs="Segoe UI"/>
          <w:b w:val="0"/>
          <w:bCs w:val="0"/>
          <w:i w:val="0"/>
          <w:iCs w:val="0"/>
          <w:noProof w:val="0"/>
          <w:sz w:val="21"/>
          <w:szCs w:val="21"/>
          <w:lang w:val="en-US"/>
        </w:rPr>
        <w:t xml:space="preserve"> and was on track toward the 300 million goal. The Board reviewed new target metrics, including digital revenue as a proportion of total revenue (set to grow significantly by 2025), customer satisfaction indicators, and ESG targets (tied into the strategy’s “Create shared value” pillar). The discussion reinforced that the company’s transformation would be measured not just in financial outcomes but also in how MTN contributes to broader development (digital inclusion, financial inclusion, support for SMEs via enterprise services, etc.). </w:t>
      </w:r>
      <w:hyperlink r:id="R23a42aef66a244b3">
        <w:r w:rsidRPr="072C6C4C" w:rsidR="1750BB8D">
          <w:rPr>
            <w:rStyle w:val="Hyperlink"/>
            <w:rFonts w:ascii="Segoe UI" w:hAnsi="Segoe UI" w:eastAsia="Segoe UI" w:cs="Segoe UI"/>
            <w:b w:val="0"/>
            <w:bCs w:val="0"/>
            <w:i w:val="0"/>
            <w:iCs w:val="0"/>
            <w:strike w:val="0"/>
            <w:dstrike w:val="0"/>
            <w:noProof w:val="0"/>
            <w:color w:val="464FEB"/>
            <w:sz w:val="21"/>
            <w:szCs w:val="21"/>
            <w:u w:val="none"/>
            <w:lang w:val="en-US"/>
          </w:rPr>
          <w:t>[en.wikipedia.org]</w:t>
        </w:r>
      </w:hyperlink>
    </w:p>
    <w:p w:rsidR="004F2968" w:rsidP="072C6C4C" w:rsidRDefault="004F2968" w14:paraId="1F06A9B7" w14:textId="141AE158">
      <w:pPr>
        <w:spacing w:before="0" w:beforeAutospacing="off" w:after="0" w:afterAutospacing="off" w:line="300" w:lineRule="auto"/>
      </w:pPr>
      <w:r w:rsidRPr="072C6C4C" w:rsidR="1750BB8D">
        <w:rPr>
          <w:rFonts w:ascii="Segoe UI" w:hAnsi="Segoe UI" w:eastAsia="Segoe UI" w:cs="Segoe UI"/>
          <w:b w:val="1"/>
          <w:bCs w:val="1"/>
          <w:i w:val="0"/>
          <w:iCs w:val="0"/>
          <w:noProof w:val="0"/>
          <w:sz w:val="21"/>
          <w:szCs w:val="21"/>
          <w:lang w:val="en-US"/>
        </w:rPr>
        <w:t>Decisions Made:</w:t>
      </w:r>
    </w:p>
    <w:p w:rsidR="004F2968" w:rsidP="072C6C4C" w:rsidRDefault="004F2968" w14:paraId="6AE1F996" w14:textId="2A9CED2B">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2C6C4C" w:rsidR="1750BB8D">
        <w:rPr>
          <w:rFonts w:ascii="Segoe UI" w:hAnsi="Segoe UI" w:eastAsia="Segoe UI" w:cs="Segoe UI"/>
          <w:b w:val="1"/>
          <w:bCs w:val="1"/>
          <w:i w:val="0"/>
          <w:iCs w:val="0"/>
          <w:noProof w:val="0"/>
          <w:sz w:val="21"/>
          <w:szCs w:val="21"/>
          <w:lang w:val="en-US"/>
        </w:rPr>
        <w:t>Approval of Ambition 2025:</w:t>
      </w:r>
      <w:r w:rsidRPr="072C6C4C" w:rsidR="1750BB8D">
        <w:rPr>
          <w:rFonts w:ascii="Segoe UI" w:hAnsi="Segoe UI" w:eastAsia="Segoe UI" w:cs="Segoe UI"/>
          <w:b w:val="0"/>
          <w:bCs w:val="0"/>
          <w:i w:val="0"/>
          <w:iCs w:val="0"/>
          <w:noProof w:val="0"/>
          <w:sz w:val="21"/>
          <w:szCs w:val="21"/>
          <w:lang w:val="en-US"/>
        </w:rPr>
        <w:t xml:space="preserve"> The Board formally </w:t>
      </w:r>
      <w:r w:rsidRPr="072C6C4C" w:rsidR="1750BB8D">
        <w:rPr>
          <w:rFonts w:ascii="Segoe UI" w:hAnsi="Segoe UI" w:eastAsia="Segoe UI" w:cs="Segoe UI"/>
          <w:b w:val="1"/>
          <w:bCs w:val="1"/>
          <w:i w:val="0"/>
          <w:iCs w:val="0"/>
          <w:noProof w:val="0"/>
          <w:sz w:val="21"/>
          <w:szCs w:val="21"/>
          <w:lang w:val="en-US"/>
        </w:rPr>
        <w:t>approved the Ambition 2025 strategic plan</w:t>
      </w:r>
      <w:r w:rsidRPr="072C6C4C" w:rsidR="1750BB8D">
        <w:rPr>
          <w:rFonts w:ascii="Segoe UI" w:hAnsi="Segoe UI" w:eastAsia="Segoe UI" w:cs="Segoe UI"/>
          <w:b w:val="0"/>
          <w:bCs w:val="0"/>
          <w:i w:val="0"/>
          <w:iCs w:val="0"/>
          <w:noProof w:val="0"/>
          <w:sz w:val="21"/>
          <w:szCs w:val="21"/>
          <w:lang w:val="en-US"/>
        </w:rPr>
        <w:t>, endorsing its vision and priorities. The strategy was recognized as a necessary evolution given industry trends. The Board committed to supporting the required investments and changes, while expecting management to hit interim milestones (with oversight via regular strategy progress reviews).</w:t>
      </w:r>
    </w:p>
    <w:p w:rsidR="004F2968" w:rsidP="072C6C4C" w:rsidRDefault="004F2968" w14:paraId="60F41327" w14:textId="366508E7">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2C6C4C" w:rsidR="1750BB8D">
        <w:rPr>
          <w:rFonts w:ascii="Segoe UI" w:hAnsi="Segoe UI" w:eastAsia="Segoe UI" w:cs="Segoe UI"/>
          <w:b w:val="1"/>
          <w:bCs w:val="1"/>
          <w:i w:val="0"/>
          <w:iCs w:val="0"/>
          <w:noProof w:val="0"/>
          <w:sz w:val="21"/>
          <w:szCs w:val="21"/>
          <w:lang w:val="en-US"/>
        </w:rPr>
        <w:t>Organizational Changes:</w:t>
      </w:r>
      <w:r w:rsidRPr="072C6C4C" w:rsidR="1750BB8D">
        <w:rPr>
          <w:rFonts w:ascii="Segoe UI" w:hAnsi="Segoe UI" w:eastAsia="Segoe UI" w:cs="Segoe UI"/>
          <w:b w:val="0"/>
          <w:bCs w:val="0"/>
          <w:i w:val="0"/>
          <w:iCs w:val="0"/>
          <w:noProof w:val="0"/>
          <w:sz w:val="21"/>
          <w:szCs w:val="21"/>
          <w:lang w:val="en-US"/>
        </w:rPr>
        <w:t xml:space="preserve"> The Board gave in-principle approval for management to proceed with </w:t>
      </w:r>
      <w:r w:rsidRPr="072C6C4C" w:rsidR="1750BB8D">
        <w:rPr>
          <w:rFonts w:ascii="Segoe UI" w:hAnsi="Segoe UI" w:eastAsia="Segoe UI" w:cs="Segoe UI"/>
          <w:b w:val="1"/>
          <w:bCs w:val="1"/>
          <w:i w:val="0"/>
          <w:iCs w:val="0"/>
          <w:noProof w:val="0"/>
          <w:sz w:val="21"/>
          <w:szCs w:val="21"/>
          <w:lang w:val="en-US"/>
        </w:rPr>
        <w:t>structural reorganization</w:t>
      </w:r>
      <w:r w:rsidRPr="072C6C4C" w:rsidR="1750BB8D">
        <w:rPr>
          <w:rFonts w:ascii="Segoe UI" w:hAnsi="Segoe UI" w:eastAsia="Segoe UI" w:cs="Segoe UI"/>
          <w:b w:val="0"/>
          <w:bCs w:val="0"/>
          <w:i w:val="0"/>
          <w:iCs w:val="0"/>
          <w:noProof w:val="0"/>
          <w:sz w:val="21"/>
          <w:szCs w:val="21"/>
          <w:lang w:val="en-US"/>
        </w:rPr>
        <w:t xml:space="preserve"> in line with strategy. This includes the separation of infrastructure assets (towers, fiber) and fintech ventures into distinct subsidiaries when opportune, subject to regulatory and shareholder considerations. Any major transactions (e.g., bringing in strategic investors or separate listings) will come to the Board for specific approval.</w:t>
      </w:r>
    </w:p>
    <w:p w:rsidR="004F2968" w:rsidP="072C6C4C" w:rsidRDefault="004F2968" w14:paraId="0856DCCD" w14:textId="252EE408">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2C6C4C" w:rsidR="1750BB8D">
        <w:rPr>
          <w:rFonts w:ascii="Segoe UI" w:hAnsi="Segoe UI" w:eastAsia="Segoe UI" w:cs="Segoe UI"/>
          <w:b w:val="1"/>
          <w:bCs w:val="1"/>
          <w:i w:val="0"/>
          <w:iCs w:val="0"/>
          <w:noProof w:val="0"/>
          <w:sz w:val="21"/>
          <w:szCs w:val="21"/>
          <w:lang w:val="en-US"/>
        </w:rPr>
        <w:t>Investment in Technology &amp; Talent:</w:t>
      </w:r>
      <w:r w:rsidRPr="072C6C4C" w:rsidR="1750BB8D">
        <w:rPr>
          <w:rFonts w:ascii="Segoe UI" w:hAnsi="Segoe UI" w:eastAsia="Segoe UI" w:cs="Segoe UI"/>
          <w:b w:val="0"/>
          <w:bCs w:val="0"/>
          <w:i w:val="0"/>
          <w:iCs w:val="0"/>
          <w:noProof w:val="0"/>
          <w:sz w:val="21"/>
          <w:szCs w:val="21"/>
          <w:lang w:val="en-US"/>
        </w:rPr>
        <w:t xml:space="preserve"> Recognizing that digital transformation requires upfront investment, the Board approved an increment in the technology modernization budget for 2021–2022. This covers IT cloud migration, next-generation billing platforms, cybersecurity enhancements, and training programs. They also authorized the creation of new roles in data analytics, cybersecurity, and digital product development to attract top talent.</w:t>
      </w:r>
    </w:p>
    <w:p w:rsidR="004F2968" w:rsidP="072C6C4C" w:rsidRDefault="004F2968" w14:paraId="3CE5AF2E" w14:textId="66238859">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2C6C4C" w:rsidR="1750BB8D">
        <w:rPr>
          <w:rFonts w:ascii="Segoe UI" w:hAnsi="Segoe UI" w:eastAsia="Segoe UI" w:cs="Segoe UI"/>
          <w:b w:val="1"/>
          <w:bCs w:val="1"/>
          <w:i w:val="0"/>
          <w:iCs w:val="0"/>
          <w:noProof w:val="0"/>
          <w:sz w:val="21"/>
          <w:szCs w:val="21"/>
          <w:lang w:val="en-US"/>
        </w:rPr>
        <w:t>Governance &amp; Reporting:</w:t>
      </w:r>
      <w:r w:rsidRPr="072C6C4C" w:rsidR="1750BB8D">
        <w:rPr>
          <w:rFonts w:ascii="Segoe UI" w:hAnsi="Segoe UI" w:eastAsia="Segoe UI" w:cs="Segoe UI"/>
          <w:b w:val="0"/>
          <w:bCs w:val="0"/>
          <w:i w:val="0"/>
          <w:iCs w:val="0"/>
          <w:noProof w:val="0"/>
          <w:sz w:val="21"/>
          <w:szCs w:val="21"/>
          <w:lang w:val="en-US"/>
        </w:rPr>
        <w:t xml:space="preserve"> The Board agreed to embed the Ambition 2025 priorities into Board committee charters. For example, the Risk Committee will oversee digital and cyber risks, the Remuneration Committee will align executive incentives with Ambition 2025 targets (like growth in platform subscribers or fintech revenue), and the Social &amp; Ethics Committee will monitor the “shared value”/ESG commitments. Management is required to report on Ambition 2025 progress at each board meeting as a standing agenda item.</w:t>
      </w:r>
    </w:p>
    <w:p w:rsidR="004F2968" w:rsidP="072C6C4C" w:rsidRDefault="004F2968" w14:paraId="6ACF311E" w14:textId="15438F32">
      <w:pPr>
        <w:spacing w:before="0" w:beforeAutospacing="off" w:after="0" w:afterAutospacing="off" w:line="300" w:lineRule="auto"/>
      </w:pPr>
      <w:r w:rsidRPr="072C6C4C" w:rsidR="1750BB8D">
        <w:rPr>
          <w:rFonts w:ascii="Segoe UI" w:hAnsi="Segoe UI" w:eastAsia="Segoe UI" w:cs="Segoe UI"/>
          <w:b w:val="1"/>
          <w:bCs w:val="1"/>
          <w:i w:val="0"/>
          <w:iCs w:val="0"/>
          <w:noProof w:val="0"/>
          <w:sz w:val="21"/>
          <w:szCs w:val="21"/>
          <w:lang w:val="en-US"/>
        </w:rPr>
        <w:t>Action Items:</w:t>
      </w:r>
    </w:p>
    <w:p w:rsidR="004F2968" w:rsidP="072C6C4C" w:rsidRDefault="004F2968" w14:paraId="2D249280" w14:textId="459A775B">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2C6C4C" w:rsidR="1750BB8D">
        <w:rPr>
          <w:rFonts w:ascii="Segoe UI" w:hAnsi="Segoe UI" w:eastAsia="Segoe UI" w:cs="Segoe UI"/>
          <w:b w:val="0"/>
          <w:bCs w:val="0"/>
          <w:i w:val="1"/>
          <w:iCs w:val="1"/>
          <w:noProof w:val="0"/>
          <w:sz w:val="21"/>
          <w:szCs w:val="21"/>
          <w:lang w:val="en-US"/>
        </w:rPr>
        <w:t>Group Strategy Head:</w:t>
      </w:r>
      <w:r w:rsidRPr="072C6C4C" w:rsidR="1750BB8D">
        <w:rPr>
          <w:rFonts w:ascii="Segoe UI" w:hAnsi="Segoe UI" w:eastAsia="Segoe UI" w:cs="Segoe UI"/>
          <w:b w:val="0"/>
          <w:bCs w:val="0"/>
          <w:i w:val="0"/>
          <w:iCs w:val="0"/>
          <w:noProof w:val="0"/>
          <w:sz w:val="21"/>
          <w:szCs w:val="21"/>
          <w:lang w:val="en-US"/>
        </w:rPr>
        <w:t xml:space="preserve"> Finalize and publish the </w:t>
      </w:r>
      <w:r w:rsidRPr="072C6C4C" w:rsidR="1750BB8D">
        <w:rPr>
          <w:rFonts w:ascii="Segoe UI" w:hAnsi="Segoe UI" w:eastAsia="Segoe UI" w:cs="Segoe UI"/>
          <w:b w:val="1"/>
          <w:bCs w:val="1"/>
          <w:i w:val="0"/>
          <w:iCs w:val="0"/>
          <w:noProof w:val="0"/>
          <w:sz w:val="21"/>
          <w:szCs w:val="21"/>
          <w:lang w:val="en-US"/>
        </w:rPr>
        <w:t>Ambition 2025 roadmap</w:t>
      </w:r>
      <w:r w:rsidRPr="072C6C4C" w:rsidR="1750BB8D">
        <w:rPr>
          <w:rFonts w:ascii="Segoe UI" w:hAnsi="Segoe UI" w:eastAsia="Segoe UI" w:cs="Segoe UI"/>
          <w:b w:val="0"/>
          <w:bCs w:val="0"/>
          <w:i w:val="0"/>
          <w:iCs w:val="0"/>
          <w:noProof w:val="0"/>
          <w:sz w:val="21"/>
          <w:szCs w:val="21"/>
          <w:lang w:val="en-US"/>
        </w:rPr>
        <w:t xml:space="preserve"> document internally, outlining key initiatives, timeline, owners, and success metrics for each strategic priority. Ensure all OpCo CEOs cascade the strategy within their markets so every employee understands MTN’s direction.</w:t>
      </w:r>
    </w:p>
    <w:p w:rsidR="004F2968" w:rsidP="072C6C4C" w:rsidRDefault="004F2968" w14:paraId="2EA76F42" w14:textId="323C3E7C">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2C6C4C" w:rsidR="1750BB8D">
        <w:rPr>
          <w:rFonts w:ascii="Segoe UI" w:hAnsi="Segoe UI" w:eastAsia="Segoe UI" w:cs="Segoe UI"/>
          <w:b w:val="0"/>
          <w:bCs w:val="0"/>
          <w:i w:val="1"/>
          <w:iCs w:val="1"/>
          <w:noProof w:val="0"/>
          <w:sz w:val="21"/>
          <w:szCs w:val="21"/>
          <w:lang w:val="en-US"/>
        </w:rPr>
        <w:t>IT and Network Teams:</w:t>
      </w:r>
      <w:r w:rsidRPr="072C6C4C" w:rsidR="1750BB8D">
        <w:rPr>
          <w:rFonts w:ascii="Segoe UI" w:hAnsi="Segoe UI" w:eastAsia="Segoe UI" w:cs="Segoe UI"/>
          <w:b w:val="0"/>
          <w:bCs w:val="0"/>
          <w:i w:val="0"/>
          <w:iCs w:val="0"/>
          <w:noProof w:val="0"/>
          <w:sz w:val="21"/>
          <w:szCs w:val="21"/>
          <w:lang w:val="en-US"/>
        </w:rPr>
        <w:t xml:space="preserve"> Accelerate the integration of IT systems across OpCos to a common, cloud-based architecture. Leverage </w:t>
      </w:r>
      <w:r w:rsidRPr="072C6C4C" w:rsidR="1750BB8D">
        <w:rPr>
          <w:rFonts w:ascii="Segoe UI" w:hAnsi="Segoe UI" w:eastAsia="Segoe UI" w:cs="Segoe UI"/>
          <w:b w:val="1"/>
          <w:bCs w:val="1"/>
          <w:i w:val="0"/>
          <w:iCs w:val="0"/>
          <w:noProof w:val="0"/>
          <w:sz w:val="21"/>
          <w:szCs w:val="21"/>
          <w:lang w:val="en-US"/>
        </w:rPr>
        <w:t>MTN’s partnership with major cloud providers</w:t>
      </w:r>
      <w:r w:rsidRPr="072C6C4C" w:rsidR="1750BB8D">
        <w:rPr>
          <w:rFonts w:ascii="Segoe UI" w:hAnsi="Segoe UI" w:eastAsia="Segoe UI" w:cs="Segoe UI"/>
          <w:b w:val="0"/>
          <w:bCs w:val="0"/>
          <w:i w:val="0"/>
          <w:iCs w:val="0"/>
          <w:noProof w:val="0"/>
          <w:sz w:val="21"/>
          <w:szCs w:val="21"/>
          <w:lang w:val="en-US"/>
        </w:rPr>
        <w:t xml:space="preserve"> and begin migrating key applications by end of 2021. Also, continue the push toward network automation (e.g., trials of self-optimizing networks) to improve efficiency and customer experience. Report progress in the next Technology Committee meeting.</w:t>
      </w:r>
    </w:p>
    <w:p w:rsidR="004F2968" w:rsidP="072C6C4C" w:rsidRDefault="004F2968" w14:paraId="0B3426E5" w14:textId="523212A8">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2C6C4C" w:rsidR="1750BB8D">
        <w:rPr>
          <w:rFonts w:ascii="Segoe UI" w:hAnsi="Segoe UI" w:eastAsia="Segoe UI" w:cs="Segoe UI"/>
          <w:b w:val="0"/>
          <w:bCs w:val="0"/>
          <w:i w:val="1"/>
          <w:iCs w:val="1"/>
          <w:noProof w:val="0"/>
          <w:sz w:val="21"/>
          <w:szCs w:val="21"/>
          <w:lang w:val="en-US"/>
        </w:rPr>
        <w:t>HR (Human Capital):</w:t>
      </w:r>
      <w:r w:rsidRPr="072C6C4C" w:rsidR="1750BB8D">
        <w:rPr>
          <w:rFonts w:ascii="Segoe UI" w:hAnsi="Segoe UI" w:eastAsia="Segoe UI" w:cs="Segoe UI"/>
          <w:b w:val="0"/>
          <w:bCs w:val="0"/>
          <w:i w:val="0"/>
          <w:iCs w:val="0"/>
          <w:noProof w:val="0"/>
          <w:sz w:val="21"/>
          <w:szCs w:val="21"/>
          <w:lang w:val="en-US"/>
        </w:rPr>
        <w:t xml:space="preserve"> Implement the talent and culture initiatives – launch the digital skills training program by Q4 2021, and present a plan for workforce transformation (including reskilling staff for new digital roles and possibly recruiting from the tech sector) at the next Board meeting. Develop metrics to track cultural change (such as employee engagement in innovation programs, speed of product development cycles, etc.).</w:t>
      </w:r>
    </w:p>
    <w:p w:rsidR="004F2968" w:rsidP="072C6C4C" w:rsidRDefault="004F2968" w14:paraId="0DA9162E" w14:textId="5DE2C8B5">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2C6C4C" w:rsidR="1750BB8D">
        <w:rPr>
          <w:rFonts w:ascii="Segoe UI" w:hAnsi="Segoe UI" w:eastAsia="Segoe UI" w:cs="Segoe UI"/>
          <w:b w:val="0"/>
          <w:bCs w:val="0"/>
          <w:i w:val="1"/>
          <w:iCs w:val="1"/>
          <w:noProof w:val="0"/>
          <w:sz w:val="21"/>
          <w:szCs w:val="21"/>
          <w:lang w:val="en-US"/>
        </w:rPr>
        <w:t>Financial Planning:</w:t>
      </w:r>
      <w:r w:rsidRPr="072C6C4C" w:rsidR="1750BB8D">
        <w:rPr>
          <w:rFonts w:ascii="Segoe UI" w:hAnsi="Segoe UI" w:eastAsia="Segoe UI" w:cs="Segoe UI"/>
          <w:b w:val="0"/>
          <w:bCs w:val="0"/>
          <w:i w:val="0"/>
          <w:iCs w:val="0"/>
          <w:noProof w:val="0"/>
          <w:sz w:val="21"/>
          <w:szCs w:val="21"/>
          <w:lang w:val="en-US"/>
        </w:rPr>
        <w:t xml:space="preserve"> </w:t>
      </w:r>
      <w:r w:rsidRPr="072C6C4C" w:rsidR="1750BB8D">
        <w:rPr>
          <w:rFonts w:ascii="Segoe UI" w:hAnsi="Segoe UI" w:eastAsia="Segoe UI" w:cs="Segoe UI"/>
          <w:b w:val="0"/>
          <w:bCs w:val="0"/>
          <w:i w:val="1"/>
          <w:iCs w:val="1"/>
          <w:noProof w:val="0"/>
          <w:sz w:val="21"/>
          <w:szCs w:val="21"/>
          <w:lang w:val="en-US"/>
        </w:rPr>
        <w:t>CFO</w:t>
      </w:r>
      <w:r w:rsidRPr="072C6C4C" w:rsidR="1750BB8D">
        <w:rPr>
          <w:rFonts w:ascii="Segoe UI" w:hAnsi="Segoe UI" w:eastAsia="Segoe UI" w:cs="Segoe UI"/>
          <w:b w:val="0"/>
          <w:bCs w:val="0"/>
          <w:i w:val="0"/>
          <w:iCs w:val="0"/>
          <w:noProof w:val="0"/>
          <w:sz w:val="21"/>
          <w:szCs w:val="21"/>
          <w:lang w:val="en-US"/>
        </w:rPr>
        <w:t xml:space="preserve"> to incorporate the strategic initiatives into the 5-year financial plan. Provide a forecast of expected investments (capex, opex) for Ambition 2025 and the projected returns (revenue, EBITDA) from digital and fintech businesses. This will help the Board in monitoring ROI on the strategy.</w:t>
      </w:r>
    </w:p>
    <w:p w:rsidR="004F2968" w:rsidP="072C6C4C" w:rsidRDefault="004F2968" w14:paraId="0685015E" w14:textId="60860FE3">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2C6C4C" w:rsidR="1750BB8D">
        <w:rPr>
          <w:rFonts w:ascii="Segoe UI" w:hAnsi="Segoe UI" w:eastAsia="Segoe UI" w:cs="Segoe UI"/>
          <w:b w:val="0"/>
          <w:bCs w:val="0"/>
          <w:i w:val="1"/>
          <w:iCs w:val="1"/>
          <w:noProof w:val="0"/>
          <w:sz w:val="21"/>
          <w:szCs w:val="21"/>
          <w:lang w:val="en-US"/>
        </w:rPr>
        <w:t>Market Updates:</w:t>
      </w:r>
      <w:r w:rsidRPr="072C6C4C" w:rsidR="1750BB8D">
        <w:rPr>
          <w:rFonts w:ascii="Segoe UI" w:hAnsi="Segoe UI" w:eastAsia="Segoe UI" w:cs="Segoe UI"/>
          <w:b w:val="0"/>
          <w:bCs w:val="0"/>
          <w:i w:val="0"/>
          <w:iCs w:val="0"/>
          <w:noProof w:val="0"/>
          <w:sz w:val="21"/>
          <w:szCs w:val="21"/>
          <w:lang w:val="en-US"/>
        </w:rPr>
        <w:t xml:space="preserve"> </w:t>
      </w:r>
      <w:r w:rsidRPr="072C6C4C" w:rsidR="1750BB8D">
        <w:rPr>
          <w:rFonts w:ascii="Segoe UI" w:hAnsi="Segoe UI" w:eastAsia="Segoe UI" w:cs="Segoe UI"/>
          <w:b w:val="0"/>
          <w:bCs w:val="0"/>
          <w:i w:val="1"/>
          <w:iCs w:val="1"/>
          <w:noProof w:val="0"/>
          <w:sz w:val="21"/>
          <w:szCs w:val="21"/>
          <w:lang w:val="en-US"/>
        </w:rPr>
        <w:t>COO</w:t>
      </w:r>
      <w:r w:rsidRPr="072C6C4C" w:rsidR="1750BB8D">
        <w:rPr>
          <w:rFonts w:ascii="Segoe UI" w:hAnsi="Segoe UI" w:eastAsia="Segoe UI" w:cs="Segoe UI"/>
          <w:b w:val="0"/>
          <w:bCs w:val="0"/>
          <w:i w:val="0"/>
          <w:iCs w:val="0"/>
          <w:noProof w:val="0"/>
          <w:sz w:val="21"/>
          <w:szCs w:val="21"/>
          <w:lang w:val="en-US"/>
        </w:rPr>
        <w:t xml:space="preserve"> and regional VPs to ensure that by the next annual strategy review (mid-2022), MTN has clear roadmaps for each market aligning with Ambition 2025 – including any markets where MTN might need to exit or scale down (e.g., Middle East operations, as already being executed) and markets where we could double down (like Ethiopia if an opportunity arises, albeit noting MTN’s unsuccessful bid in 2021).</w:t>
      </w:r>
    </w:p>
    <w:p w:rsidR="004F2968" w:rsidP="072C6C4C" w:rsidRDefault="004F2968" w14:paraId="17EC9B00" w14:textId="5F8608A6">
      <w:pPr>
        <w:spacing w:before="0" w:beforeAutospacing="off" w:after="0" w:afterAutospacing="off" w:line="300" w:lineRule="auto"/>
      </w:pPr>
      <w:r w:rsidRPr="072C6C4C" w:rsidR="1750BB8D">
        <w:rPr>
          <w:rFonts w:ascii="Segoe UI" w:hAnsi="Segoe UI" w:eastAsia="Segoe UI" w:cs="Segoe UI"/>
          <w:b w:val="1"/>
          <w:bCs w:val="1"/>
          <w:i w:val="0"/>
          <w:iCs w:val="0"/>
          <w:noProof w:val="0"/>
          <w:sz w:val="21"/>
          <w:szCs w:val="21"/>
          <w:lang w:val="en-US"/>
        </w:rPr>
        <w:t>Next Steps:</w:t>
      </w:r>
    </w:p>
    <w:p w:rsidR="004F2968" w:rsidP="072C6C4C" w:rsidRDefault="004F2968" w14:paraId="5497BCF4" w14:textId="3934718C">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2C6C4C" w:rsidR="1750BB8D">
        <w:rPr>
          <w:rFonts w:ascii="Segoe UI" w:hAnsi="Segoe UI" w:eastAsia="Segoe UI" w:cs="Segoe UI"/>
          <w:b w:val="0"/>
          <w:bCs w:val="0"/>
          <w:i w:val="0"/>
          <w:iCs w:val="0"/>
          <w:noProof w:val="0"/>
          <w:sz w:val="21"/>
          <w:szCs w:val="21"/>
          <w:lang w:val="en-US"/>
        </w:rPr>
        <w:t xml:space="preserve">A </w:t>
      </w:r>
      <w:r w:rsidRPr="072C6C4C" w:rsidR="1750BB8D">
        <w:rPr>
          <w:rFonts w:ascii="Segoe UI" w:hAnsi="Segoe UI" w:eastAsia="Segoe UI" w:cs="Segoe UI"/>
          <w:b w:val="1"/>
          <w:bCs w:val="1"/>
          <w:i w:val="0"/>
          <w:iCs w:val="0"/>
          <w:noProof w:val="0"/>
          <w:sz w:val="21"/>
          <w:szCs w:val="21"/>
          <w:lang w:val="en-US"/>
        </w:rPr>
        <w:t>mid-year 2022 strategy checkpoint</w:t>
      </w:r>
      <w:r w:rsidRPr="072C6C4C" w:rsidR="1750BB8D">
        <w:rPr>
          <w:rFonts w:ascii="Segoe UI" w:hAnsi="Segoe UI" w:eastAsia="Segoe UI" w:cs="Segoe UI"/>
          <w:b w:val="0"/>
          <w:bCs w:val="0"/>
          <w:i w:val="0"/>
          <w:iCs w:val="0"/>
          <w:noProof w:val="0"/>
          <w:sz w:val="21"/>
          <w:szCs w:val="21"/>
          <w:lang w:val="en-US"/>
        </w:rPr>
        <w:t xml:space="preserve"> is scheduled, where the Board will assess the first 18 months of Ambition 2025 execution. At that point, adjustments can be made if certain initiatives are lagging or if industry conditions (e.g., new competition, economic changes) require a shift in approach.</w:t>
      </w:r>
    </w:p>
    <w:p w:rsidR="004F2968" w:rsidP="072C6C4C" w:rsidRDefault="004F2968" w14:paraId="7CE6C4D2" w14:textId="282C2EFD">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2C6C4C" w:rsidR="1750BB8D">
        <w:rPr>
          <w:rFonts w:ascii="Segoe UI" w:hAnsi="Segoe UI" w:eastAsia="Segoe UI" w:cs="Segoe UI"/>
          <w:b w:val="0"/>
          <w:bCs w:val="0"/>
          <w:i w:val="0"/>
          <w:iCs w:val="0"/>
          <w:noProof w:val="0"/>
          <w:sz w:val="21"/>
          <w:szCs w:val="21"/>
          <w:lang w:val="en-US"/>
        </w:rPr>
        <w:t xml:space="preserve">The Board requested that management develop a set of </w:t>
      </w:r>
      <w:r w:rsidRPr="072C6C4C" w:rsidR="1750BB8D">
        <w:rPr>
          <w:rFonts w:ascii="Segoe UI" w:hAnsi="Segoe UI" w:eastAsia="Segoe UI" w:cs="Segoe UI"/>
          <w:b w:val="1"/>
          <w:bCs w:val="1"/>
          <w:i w:val="0"/>
          <w:iCs w:val="0"/>
          <w:noProof w:val="0"/>
          <w:sz w:val="21"/>
          <w:szCs w:val="21"/>
          <w:lang w:val="en-US"/>
        </w:rPr>
        <w:t>“Ambition 2025 dashboards”</w:t>
      </w:r>
      <w:r w:rsidRPr="072C6C4C" w:rsidR="1750BB8D">
        <w:rPr>
          <w:rFonts w:ascii="Segoe UI" w:hAnsi="Segoe UI" w:eastAsia="Segoe UI" w:cs="Segoe UI"/>
          <w:b w:val="0"/>
          <w:bCs w:val="0"/>
          <w:i w:val="0"/>
          <w:iCs w:val="0"/>
          <w:noProof w:val="0"/>
          <w:sz w:val="21"/>
          <w:szCs w:val="21"/>
          <w:lang w:val="en-US"/>
        </w:rPr>
        <w:t xml:space="preserve"> to track progress on key goals (e.g., platform user growth, market share in digital financial services, network NPS, carbon reduction targets, etc.). These dashboards will be reviewed quarterly.</w:t>
      </w:r>
    </w:p>
    <w:p w:rsidR="004F2968" w:rsidP="072C6C4C" w:rsidRDefault="004F2968" w14:paraId="4B29B160" w14:textId="71422EB6">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2C6C4C" w:rsidR="1750BB8D">
        <w:rPr>
          <w:rFonts w:ascii="Segoe UI" w:hAnsi="Segoe UI" w:eastAsia="Segoe UI" w:cs="Segoe UI"/>
          <w:b w:val="0"/>
          <w:bCs w:val="0"/>
          <w:i w:val="0"/>
          <w:iCs w:val="0"/>
          <w:noProof w:val="0"/>
          <w:sz w:val="21"/>
          <w:szCs w:val="21"/>
          <w:lang w:val="en-US"/>
        </w:rPr>
        <w:t>As Ambition 2025 is also about positioning MTN for long-term success, the Board will keep an eye on external trends: Big Tech expansions in Africa, competitor strategies, and emergent technologies like 5G, AI, and blockchain. The strategy will be treated as a living plan – adaptable as MTN learns from implementation and as markets evolve.</w:t>
      </w:r>
    </w:p>
    <w:p w:rsidR="004F2968" w:rsidRDefault="004F2968" w14:paraId="2C078E63" w14:textId="5B234C41"/>
    <w:sectPr w:rsidR="004F296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4c643c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d5471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b1525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31d1b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41a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39FEDD"/>
    <w:rsid w:val="00295D8D"/>
    <w:rsid w:val="004F2968"/>
    <w:rsid w:val="072C6C4C"/>
    <w:rsid w:val="1439FEDD"/>
    <w:rsid w:val="1750BB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9FE74"/>
  <w15:chartTrackingRefBased/>
  <w15:docId w15:val="{0AC630A7-D0F3-4145-8A3A-D03E5492E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hyperlink" Target="https://www.mtn.com/mtn-remains-top-african-brand-as-well-as-leading-brand-doing-good/" TargetMode="External" Id="R2fe03e4001b445a3" /><Relationship Type="http://schemas.openxmlformats.org/officeDocument/2006/relationships/hyperlink" Target="https://www.mtn.com/about/" TargetMode="External" Id="Rc3b3b926384849c1" /><Relationship Type="http://schemas.openxmlformats.org/officeDocument/2006/relationships/hyperlink" Target="https://en.wikipedia.org/wiki/MTN_Group" TargetMode="External" Id="Rd032faf474334cfe" /><Relationship Type="http://schemas.openxmlformats.org/officeDocument/2006/relationships/hyperlink" Target="https://en.wikipedia.org/wiki/MTN_Group" TargetMode="External" Id="R23a42aef66a244b3" /><Relationship Type="http://schemas.openxmlformats.org/officeDocument/2006/relationships/numbering" Target="numbering.xml" Id="R365c456bb2b04d0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FFA405ADBCA7B48BB15D0A917F1F7B8" ma:contentTypeVersion="6" ma:contentTypeDescription="Create a new document." ma:contentTypeScope="" ma:versionID="ba854d6e64e3304747759aa54847a56c">
  <xsd:schema xmlns:xsd="http://www.w3.org/2001/XMLSchema" xmlns:xs="http://www.w3.org/2001/XMLSchema" xmlns:p="http://schemas.microsoft.com/office/2006/metadata/properties" xmlns:ns1="http://schemas.microsoft.com/sharepoint/v3" xmlns:ns2="a95e6ab6-1d30-4c6b-931f-ec83b409f52a" targetNamespace="http://schemas.microsoft.com/office/2006/metadata/properties" ma:root="true" ma:fieldsID="6426a8800f69c3707e7c8be54b76397d" ns1:_="" ns2:_="">
    <xsd:import namespace="http://schemas.microsoft.com/sharepoint/v3"/>
    <xsd:import namespace="a95e6ab6-1d30-4c6b-931f-ec83b409f5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5e6ab6-1d30-4c6b-931f-ec83b409f5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DDDE56C-ECFC-475D-80C8-0AA1A9824EC6}">
  <ds:schemaRefs>
    <ds:schemaRef ds:uri="http://schemas.microsoft.com/sharepoint/v3/contenttype/forms"/>
  </ds:schemaRefs>
</ds:datastoreItem>
</file>

<file path=customXml/itemProps2.xml><?xml version="1.0" encoding="utf-8"?>
<ds:datastoreItem xmlns:ds="http://schemas.openxmlformats.org/officeDocument/2006/customXml" ds:itemID="{B85B3997-D001-49FF-A8BA-08DF8A67B7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95e6ab6-1d30-4c6b-931f-ec83b409f5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3D08EF-9A3A-4350-AC86-7DE3CA9519DE}">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Shafee Khan</dc:creator>
  <keywords/>
  <dc:description/>
  <lastModifiedBy>Shafee Khan</lastModifiedBy>
  <revision>2</revision>
  <dcterms:created xsi:type="dcterms:W3CDTF">2026-03-10T09:37:00.0000000Z</dcterms:created>
  <dcterms:modified xsi:type="dcterms:W3CDTF">2026-03-10T09:37:23.7662608Z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0x0101008FFA405ADBCA7B48BB15D0A917F1F7B8</vt:lpwstr>
  </property>
</Properties>
</file>