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3309F" w:rsidP="1CBB46D8" w:rsidRDefault="0013309F" w14:paraId="3BC7574F" w14:textId="10BBB705">
      <w:pPr>
        <w:pStyle w:val="Heading2"/>
        <w:spacing w:before="261" w:beforeAutospacing="off" w:after="261" w:afterAutospacing="off" w:line="300" w:lineRule="auto"/>
      </w:pPr>
      <w:r w:rsidRPr="1CBB46D8" w:rsidR="0A579A83">
        <w:rPr>
          <w:rFonts w:ascii="Segoe UI" w:hAnsi="Segoe UI" w:eastAsia="Segoe UI" w:cs="Segoe UI"/>
          <w:b w:val="1"/>
          <w:bCs w:val="1"/>
          <w:i w:val="0"/>
          <w:iCs w:val="0"/>
          <w:noProof w:val="0"/>
          <w:sz w:val="31"/>
          <w:szCs w:val="31"/>
          <w:lang w:val="en-US"/>
        </w:rPr>
        <w:t>Board Meeting – 12 November 2015</w:t>
      </w:r>
    </w:p>
    <w:p w:rsidR="0013309F" w:rsidP="1CBB46D8" w:rsidRDefault="0013309F" w14:paraId="7379BAC8" w14:textId="49EB6FC4">
      <w:pPr>
        <w:spacing w:before="0" w:beforeAutospacing="off" w:after="0" w:afterAutospacing="off" w:line="300" w:lineRule="auto"/>
      </w:pPr>
      <w:r w:rsidRPr="1CBB46D8" w:rsidR="0A579A83">
        <w:rPr>
          <w:rFonts w:ascii="Segoe UI" w:hAnsi="Segoe UI" w:eastAsia="Segoe UI" w:cs="Segoe UI"/>
          <w:b w:val="1"/>
          <w:bCs w:val="1"/>
          <w:i w:val="0"/>
          <w:iCs w:val="0"/>
          <w:noProof w:val="0"/>
          <w:sz w:val="21"/>
          <w:szCs w:val="21"/>
          <w:lang w:val="en-US"/>
        </w:rPr>
        <w:t>Topic:</w:t>
      </w:r>
      <w:r w:rsidRPr="1CBB46D8" w:rsidR="0A579A83">
        <w:rPr>
          <w:rFonts w:ascii="Segoe UI" w:hAnsi="Segoe UI" w:eastAsia="Segoe UI" w:cs="Segoe UI"/>
          <w:b w:val="0"/>
          <w:bCs w:val="0"/>
          <w:i w:val="0"/>
          <w:iCs w:val="0"/>
          <w:noProof w:val="0"/>
          <w:sz w:val="21"/>
          <w:szCs w:val="21"/>
          <w:lang w:val="en-US"/>
        </w:rPr>
        <w:t xml:space="preserve"> </w:t>
      </w:r>
      <w:r w:rsidRPr="1CBB46D8" w:rsidR="0A579A83">
        <w:rPr>
          <w:rFonts w:ascii="Segoe UI" w:hAnsi="Segoe UI" w:eastAsia="Segoe UI" w:cs="Segoe UI"/>
          <w:b w:val="1"/>
          <w:bCs w:val="1"/>
          <w:i w:val="0"/>
          <w:iCs w:val="0"/>
          <w:noProof w:val="0"/>
          <w:sz w:val="21"/>
          <w:szCs w:val="21"/>
          <w:lang w:val="en-US"/>
        </w:rPr>
        <w:t>Regulatory Compliance &amp; Risk Management</w:t>
      </w:r>
      <w:r w:rsidRPr="1CBB46D8" w:rsidR="0A579A83">
        <w:rPr>
          <w:rFonts w:ascii="Segoe UI" w:hAnsi="Segoe UI" w:eastAsia="Segoe UI" w:cs="Segoe UI"/>
          <w:b w:val="0"/>
          <w:bCs w:val="0"/>
          <w:i w:val="0"/>
          <w:iCs w:val="0"/>
          <w:noProof w:val="0"/>
          <w:sz w:val="21"/>
          <w:szCs w:val="21"/>
          <w:lang w:val="en-US"/>
        </w:rPr>
        <w:t xml:space="preserve"> (Nigeria SIM Registration Crisis)</w:t>
      </w:r>
      <w:r>
        <w:br/>
      </w:r>
      <w:r w:rsidRPr="1CBB46D8" w:rsidR="0A579A83">
        <w:rPr>
          <w:rFonts w:ascii="Segoe UI" w:hAnsi="Segoe UI" w:eastAsia="Segoe UI" w:cs="Segoe UI"/>
          <w:b w:val="0"/>
          <w:bCs w:val="0"/>
          <w:i w:val="0"/>
          <w:iCs w:val="0"/>
          <w:noProof w:val="0"/>
          <w:sz w:val="21"/>
          <w:szCs w:val="21"/>
          <w:lang w:val="en-US"/>
        </w:rPr>
        <w:t xml:space="preserve"> </w:t>
      </w:r>
      <w:r w:rsidRPr="1CBB46D8" w:rsidR="0A579A83">
        <w:rPr>
          <w:rFonts w:ascii="Segoe UI" w:hAnsi="Segoe UI" w:eastAsia="Segoe UI" w:cs="Segoe UI"/>
          <w:b w:val="1"/>
          <w:bCs w:val="1"/>
          <w:i w:val="0"/>
          <w:iCs w:val="0"/>
          <w:noProof w:val="0"/>
          <w:sz w:val="21"/>
          <w:szCs w:val="21"/>
          <w:lang w:val="en-US"/>
        </w:rPr>
        <w:t>Date:</w:t>
      </w:r>
      <w:r w:rsidRPr="1CBB46D8" w:rsidR="0A579A83">
        <w:rPr>
          <w:rFonts w:ascii="Segoe UI" w:hAnsi="Segoe UI" w:eastAsia="Segoe UI" w:cs="Segoe UI"/>
          <w:b w:val="0"/>
          <w:bCs w:val="0"/>
          <w:i w:val="0"/>
          <w:iCs w:val="0"/>
          <w:noProof w:val="0"/>
          <w:sz w:val="21"/>
          <w:szCs w:val="21"/>
          <w:lang w:val="en-US"/>
        </w:rPr>
        <w:t xml:space="preserve"> 12 November 2015</w:t>
      </w:r>
      <w:r>
        <w:br/>
      </w:r>
      <w:r w:rsidRPr="1CBB46D8" w:rsidR="0A579A83">
        <w:rPr>
          <w:rFonts w:ascii="Segoe UI" w:hAnsi="Segoe UI" w:eastAsia="Segoe UI" w:cs="Segoe UI"/>
          <w:b w:val="0"/>
          <w:bCs w:val="0"/>
          <w:i w:val="0"/>
          <w:iCs w:val="0"/>
          <w:noProof w:val="0"/>
          <w:sz w:val="21"/>
          <w:szCs w:val="21"/>
          <w:lang w:val="en-US"/>
        </w:rPr>
        <w:t xml:space="preserve"> </w:t>
      </w:r>
      <w:r w:rsidRPr="1CBB46D8" w:rsidR="0A579A83">
        <w:rPr>
          <w:rFonts w:ascii="Segoe UI" w:hAnsi="Segoe UI" w:eastAsia="Segoe UI" w:cs="Segoe UI"/>
          <w:b w:val="1"/>
          <w:bCs w:val="1"/>
          <w:i w:val="0"/>
          <w:iCs w:val="0"/>
          <w:noProof w:val="0"/>
          <w:sz w:val="21"/>
          <w:szCs w:val="21"/>
          <w:lang w:val="en-US"/>
        </w:rPr>
        <w:t>Attendees:</w:t>
      </w:r>
      <w:r w:rsidRPr="1CBB46D8" w:rsidR="0A579A83">
        <w:rPr>
          <w:rFonts w:ascii="Segoe UI" w:hAnsi="Segoe UI" w:eastAsia="Segoe UI" w:cs="Segoe UI"/>
          <w:b w:val="0"/>
          <w:bCs w:val="0"/>
          <w:i w:val="0"/>
          <w:iCs w:val="0"/>
          <w:noProof w:val="0"/>
          <w:sz w:val="21"/>
          <w:szCs w:val="21"/>
          <w:lang w:val="en-US"/>
        </w:rPr>
        <w:t xml:space="preserve"> Board Chair </w:t>
      </w:r>
      <w:r w:rsidRPr="1CBB46D8" w:rsidR="0A579A83">
        <w:rPr>
          <w:rFonts w:ascii="Segoe UI" w:hAnsi="Segoe UI" w:eastAsia="Segoe UI" w:cs="Segoe UI"/>
          <w:b w:val="1"/>
          <w:bCs w:val="1"/>
          <w:i w:val="0"/>
          <w:iCs w:val="0"/>
          <w:noProof w:val="0"/>
          <w:sz w:val="21"/>
          <w:szCs w:val="21"/>
          <w:lang w:val="en-US"/>
        </w:rPr>
        <w:t>Phuthuma Nhleko</w:t>
      </w:r>
      <w:r w:rsidRPr="1CBB46D8" w:rsidR="0A579A83">
        <w:rPr>
          <w:rFonts w:ascii="Segoe UI" w:hAnsi="Segoe UI" w:eastAsia="Segoe UI" w:cs="Segoe UI"/>
          <w:b w:val="0"/>
          <w:bCs w:val="0"/>
          <w:i w:val="0"/>
          <w:iCs w:val="0"/>
          <w:noProof w:val="0"/>
          <w:sz w:val="21"/>
          <w:szCs w:val="21"/>
          <w:lang w:val="en-US"/>
        </w:rPr>
        <w:t xml:space="preserve"> (Executive Chairman); Group CEO </w:t>
      </w:r>
      <w:r w:rsidRPr="1CBB46D8" w:rsidR="0A579A83">
        <w:rPr>
          <w:rFonts w:ascii="Segoe UI" w:hAnsi="Segoe UI" w:eastAsia="Segoe UI" w:cs="Segoe UI"/>
          <w:b w:val="1"/>
          <w:bCs w:val="1"/>
          <w:i w:val="0"/>
          <w:iCs w:val="0"/>
          <w:noProof w:val="0"/>
          <w:sz w:val="21"/>
          <w:szCs w:val="21"/>
          <w:lang w:val="en-US"/>
        </w:rPr>
        <w:t>Sifiso Dabengwa</w:t>
      </w:r>
      <w:r w:rsidRPr="1CBB46D8" w:rsidR="0A579A83">
        <w:rPr>
          <w:rFonts w:ascii="Segoe UI" w:hAnsi="Segoe UI" w:eastAsia="Segoe UI" w:cs="Segoe UI"/>
          <w:b w:val="0"/>
          <w:bCs w:val="0"/>
          <w:i w:val="0"/>
          <w:iCs w:val="0"/>
          <w:noProof w:val="0"/>
          <w:sz w:val="21"/>
          <w:szCs w:val="21"/>
          <w:lang w:val="en-US"/>
        </w:rPr>
        <w:t xml:space="preserve"> (outgoing); Acting CEO (designate) </w:t>
      </w:r>
      <w:r w:rsidRPr="1CBB46D8" w:rsidR="0A579A83">
        <w:rPr>
          <w:rFonts w:ascii="Segoe UI" w:hAnsi="Segoe UI" w:eastAsia="Segoe UI" w:cs="Segoe UI"/>
          <w:b w:val="1"/>
          <w:bCs w:val="1"/>
          <w:i w:val="0"/>
          <w:iCs w:val="0"/>
          <w:noProof w:val="0"/>
          <w:sz w:val="21"/>
          <w:szCs w:val="21"/>
          <w:lang w:val="en-US"/>
        </w:rPr>
        <w:t>Phuthuma Nhleko</w:t>
      </w:r>
      <w:r w:rsidRPr="1CBB46D8" w:rsidR="0A579A83">
        <w:rPr>
          <w:rFonts w:ascii="Segoe UI" w:hAnsi="Segoe UI" w:eastAsia="Segoe UI" w:cs="Segoe UI"/>
          <w:b w:val="0"/>
          <w:bCs w:val="0"/>
          <w:i w:val="0"/>
          <w:iCs w:val="0"/>
          <w:noProof w:val="0"/>
          <w:sz w:val="21"/>
          <w:szCs w:val="21"/>
          <w:lang w:val="en-US"/>
        </w:rPr>
        <w:t xml:space="preserve">; MTN Non-Executive Directors; Group General Counsel; Head of Risk &amp; Compliance; CEO of </w:t>
      </w:r>
      <w:r w:rsidRPr="1CBB46D8" w:rsidR="0A579A83">
        <w:rPr>
          <w:rFonts w:ascii="Segoe UI" w:hAnsi="Segoe UI" w:eastAsia="Segoe UI" w:cs="Segoe UI"/>
          <w:b w:val="1"/>
          <w:bCs w:val="1"/>
          <w:i w:val="0"/>
          <w:iCs w:val="0"/>
          <w:noProof w:val="0"/>
          <w:sz w:val="21"/>
          <w:szCs w:val="21"/>
          <w:lang w:val="en-US"/>
        </w:rPr>
        <w:t>MTN Nigeria</w:t>
      </w:r>
      <w:r w:rsidRPr="1CBB46D8" w:rsidR="0A579A83">
        <w:rPr>
          <w:rFonts w:ascii="Segoe UI" w:hAnsi="Segoe UI" w:eastAsia="Segoe UI" w:cs="Segoe UI"/>
          <w:b w:val="0"/>
          <w:bCs w:val="0"/>
          <w:i w:val="0"/>
          <w:iCs w:val="0"/>
          <w:noProof w:val="0"/>
          <w:sz w:val="21"/>
          <w:szCs w:val="21"/>
          <w:lang w:val="en-US"/>
        </w:rPr>
        <w:t xml:space="preserve"> ( via teleconference); Company Secretary.</w:t>
      </w:r>
    </w:p>
    <w:p w:rsidR="0013309F" w:rsidP="1CBB46D8" w:rsidRDefault="0013309F" w14:paraId="53EF4F95" w14:textId="731F2B5D">
      <w:pPr>
        <w:spacing w:before="0" w:beforeAutospacing="off" w:after="0" w:afterAutospacing="off" w:line="300" w:lineRule="auto"/>
      </w:pPr>
      <w:r w:rsidRPr="1CBB46D8" w:rsidR="0A579A83">
        <w:rPr>
          <w:rFonts w:ascii="Segoe UI" w:hAnsi="Segoe UI" w:eastAsia="Segoe UI" w:cs="Segoe UI"/>
          <w:b w:val="1"/>
          <w:bCs w:val="1"/>
          <w:i w:val="0"/>
          <w:iCs w:val="0"/>
          <w:noProof w:val="0"/>
          <w:sz w:val="21"/>
          <w:szCs w:val="21"/>
          <w:lang w:val="en-US"/>
        </w:rPr>
        <w:t>Agenda:</w:t>
      </w:r>
    </w:p>
    <w:p w:rsidR="0013309F" w:rsidP="1CBB46D8" w:rsidRDefault="0013309F" w14:paraId="5DE033C0" w14:textId="7377A6C9">
      <w:pPr>
        <w:pStyle w:val="ListParagraph"/>
        <w:numPr>
          <w:ilvl w:val="0"/>
          <w:numId w:val="1"/>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1CBB46D8" w:rsidR="0A579A83">
        <w:rPr>
          <w:rFonts w:ascii="Segoe UI" w:hAnsi="Segoe UI" w:eastAsia="Segoe UI" w:cs="Segoe UI"/>
          <w:b w:val="0"/>
          <w:bCs w:val="0"/>
          <w:i w:val="0"/>
          <w:iCs w:val="0"/>
          <w:noProof w:val="0"/>
          <w:sz w:val="21"/>
          <w:szCs w:val="21"/>
          <w:lang w:val="en-US"/>
        </w:rPr>
        <w:t xml:space="preserve">Review of the </w:t>
      </w:r>
      <w:r w:rsidRPr="1CBB46D8" w:rsidR="0A579A83">
        <w:rPr>
          <w:rFonts w:ascii="Segoe UI" w:hAnsi="Segoe UI" w:eastAsia="Segoe UI" w:cs="Segoe UI"/>
          <w:b w:val="1"/>
          <w:bCs w:val="1"/>
          <w:i w:val="0"/>
          <w:iCs w:val="0"/>
          <w:noProof w:val="0"/>
          <w:sz w:val="21"/>
          <w:szCs w:val="21"/>
          <w:lang w:val="en-US"/>
        </w:rPr>
        <w:t>Nigerian Communications Commission (NCC) fine</w:t>
      </w:r>
      <w:r w:rsidRPr="1CBB46D8" w:rsidR="0A579A83">
        <w:rPr>
          <w:rFonts w:ascii="Segoe UI" w:hAnsi="Segoe UI" w:eastAsia="Segoe UI" w:cs="Segoe UI"/>
          <w:b w:val="0"/>
          <w:bCs w:val="0"/>
          <w:i w:val="0"/>
          <w:iCs w:val="0"/>
          <w:noProof w:val="0"/>
          <w:sz w:val="21"/>
          <w:szCs w:val="21"/>
          <w:lang w:val="en-US"/>
        </w:rPr>
        <w:t xml:space="preserve"> of NGN 1.04 trillion (approx. US$5.2 billion) against MTN Nigeria for alleged non-compliance with SIM registration regulations.</w:t>
      </w:r>
    </w:p>
    <w:p w:rsidR="0013309F" w:rsidP="1CBB46D8" w:rsidRDefault="0013309F" w14:paraId="15343B09" w14:textId="3E626DD5">
      <w:pPr>
        <w:pStyle w:val="ListParagraph"/>
        <w:numPr>
          <w:ilvl w:val="0"/>
          <w:numId w:val="1"/>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1CBB46D8" w:rsidR="0A579A83">
        <w:rPr>
          <w:rFonts w:ascii="Segoe UI" w:hAnsi="Segoe UI" w:eastAsia="Segoe UI" w:cs="Segoe UI"/>
          <w:b w:val="0"/>
          <w:bCs w:val="0"/>
          <w:i w:val="0"/>
          <w:iCs w:val="0"/>
          <w:noProof w:val="0"/>
          <w:sz w:val="21"/>
          <w:szCs w:val="21"/>
          <w:lang w:val="en-US"/>
        </w:rPr>
        <w:t>Assessment of what led to this regulatory breach (failure to disconnect unregistered subscribers) and accountability for compliance lapses.</w:t>
      </w:r>
    </w:p>
    <w:p w:rsidR="0013309F" w:rsidP="1CBB46D8" w:rsidRDefault="0013309F" w14:paraId="32D26790" w14:textId="1F756A2A">
      <w:pPr>
        <w:pStyle w:val="ListParagraph"/>
        <w:numPr>
          <w:ilvl w:val="0"/>
          <w:numId w:val="1"/>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1CBB46D8" w:rsidR="0A579A83">
        <w:rPr>
          <w:rFonts w:ascii="Segoe UI" w:hAnsi="Segoe UI" w:eastAsia="Segoe UI" w:cs="Segoe UI"/>
          <w:b w:val="0"/>
          <w:bCs w:val="0"/>
          <w:i w:val="0"/>
          <w:iCs w:val="0"/>
          <w:noProof w:val="0"/>
          <w:sz w:val="21"/>
          <w:szCs w:val="21"/>
          <w:lang w:val="en-US"/>
        </w:rPr>
        <w:t>Immediate and long-term actions to remediate the situation: negotiating with Nigerian authorities, strengthening compliance processes, and managing stakeholder fallout.</w:t>
      </w:r>
    </w:p>
    <w:p w:rsidR="0013309F" w:rsidP="1CBB46D8" w:rsidRDefault="0013309F" w14:paraId="43CBBF9B" w14:textId="66204922">
      <w:pPr>
        <w:pStyle w:val="ListParagraph"/>
        <w:numPr>
          <w:ilvl w:val="0"/>
          <w:numId w:val="1"/>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1CBB46D8" w:rsidR="0A579A83">
        <w:rPr>
          <w:rFonts w:ascii="Segoe UI" w:hAnsi="Segoe UI" w:eastAsia="Segoe UI" w:cs="Segoe UI"/>
          <w:b w:val="0"/>
          <w:bCs w:val="0"/>
          <w:i w:val="0"/>
          <w:iCs w:val="0"/>
          <w:noProof w:val="0"/>
          <w:sz w:val="21"/>
          <w:szCs w:val="21"/>
          <w:lang w:val="en-US"/>
        </w:rPr>
        <w:t>Leadership and governance changes in response to the crisis.</w:t>
      </w:r>
    </w:p>
    <w:p w:rsidR="0013309F" w:rsidP="1CBB46D8" w:rsidRDefault="0013309F" w14:paraId="56B5ECC3" w14:textId="49A17312">
      <w:pPr>
        <w:spacing w:before="0" w:beforeAutospacing="off" w:after="0" w:afterAutospacing="off" w:line="300" w:lineRule="auto"/>
      </w:pPr>
      <w:r w:rsidRPr="1CBB46D8" w:rsidR="0A579A83">
        <w:rPr>
          <w:rFonts w:ascii="Segoe UI" w:hAnsi="Segoe UI" w:eastAsia="Segoe UI" w:cs="Segoe UI"/>
          <w:b w:val="1"/>
          <w:bCs w:val="1"/>
          <w:i w:val="0"/>
          <w:iCs w:val="0"/>
          <w:noProof w:val="0"/>
          <w:sz w:val="21"/>
          <w:szCs w:val="21"/>
          <w:lang w:val="en-US"/>
        </w:rPr>
        <w:t>Key Discussion Points:</w:t>
      </w:r>
    </w:p>
    <w:p w:rsidR="0013309F" w:rsidP="1CBB46D8" w:rsidRDefault="0013309F" w14:paraId="367E71E6" w14:textId="583115BE">
      <w:pPr>
        <w:pStyle w:val="ListParagraph"/>
        <w:numPr>
          <w:ilvl w:val="0"/>
          <w:numId w:val="2"/>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1CBB46D8" w:rsidR="0A579A83">
        <w:rPr>
          <w:rFonts w:ascii="Segoe UI" w:hAnsi="Segoe UI" w:eastAsia="Segoe UI" w:cs="Segoe UI"/>
          <w:b w:val="1"/>
          <w:bCs w:val="1"/>
          <w:i w:val="0"/>
          <w:iCs w:val="0"/>
          <w:noProof w:val="0"/>
          <w:sz w:val="21"/>
          <w:szCs w:val="21"/>
          <w:lang w:val="en-US"/>
        </w:rPr>
        <w:t>Summary of the Issue:</w:t>
      </w:r>
      <w:r w:rsidRPr="1CBB46D8" w:rsidR="0A579A83">
        <w:rPr>
          <w:rFonts w:ascii="Segoe UI" w:hAnsi="Segoe UI" w:eastAsia="Segoe UI" w:cs="Segoe UI"/>
          <w:b w:val="0"/>
          <w:bCs w:val="0"/>
          <w:i w:val="0"/>
          <w:iCs w:val="0"/>
          <w:noProof w:val="0"/>
          <w:sz w:val="21"/>
          <w:szCs w:val="21"/>
          <w:lang w:val="en-US"/>
        </w:rPr>
        <w:t xml:space="preserve"> The General Counsel recapped that in October 2015, the NCC imposed a </w:t>
      </w:r>
      <w:r w:rsidRPr="1CBB46D8" w:rsidR="0A579A83">
        <w:rPr>
          <w:rFonts w:ascii="Segoe UI" w:hAnsi="Segoe UI" w:eastAsia="Segoe UI" w:cs="Segoe UI"/>
          <w:b w:val="1"/>
          <w:bCs w:val="1"/>
          <w:i w:val="0"/>
          <w:iCs w:val="0"/>
          <w:noProof w:val="0"/>
          <w:sz w:val="21"/>
          <w:szCs w:val="21"/>
          <w:lang w:val="en-US"/>
        </w:rPr>
        <w:t>₦1.04 trillion fine (US$5.2 billion)</w:t>
      </w:r>
      <w:r w:rsidRPr="1CBB46D8" w:rsidR="0A579A83">
        <w:rPr>
          <w:rFonts w:ascii="Segoe UI" w:hAnsi="Segoe UI" w:eastAsia="Segoe UI" w:cs="Segoe UI"/>
          <w:b w:val="0"/>
          <w:bCs w:val="0"/>
          <w:i w:val="0"/>
          <w:iCs w:val="0"/>
          <w:noProof w:val="0"/>
          <w:sz w:val="21"/>
          <w:szCs w:val="21"/>
          <w:lang w:val="en-US"/>
        </w:rPr>
        <w:t xml:space="preserve"> on MTN Nigeria for not disconnecting a significant number of improperly registered SIM cards by the regulatory deadline. The fine – an unprecedented sum equivalent to roughly a third of the Group’s annual revenue – sent shockwaves through the company and its investors. The Board acknowledged the gravity of the situation, noting that this compliance lapse had already led to a sharp drop in MTN’s share price and intense media scrutiny.</w:t>
      </w:r>
    </w:p>
    <w:p w:rsidR="0013309F" w:rsidP="1CBB46D8" w:rsidRDefault="0013309F" w14:paraId="7870AB34" w14:textId="38D2D4C9">
      <w:pPr>
        <w:pStyle w:val="ListParagraph"/>
        <w:numPr>
          <w:ilvl w:val="0"/>
          <w:numId w:val="2"/>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1CBB46D8" w:rsidR="0A579A83">
        <w:rPr>
          <w:rFonts w:ascii="Segoe UI" w:hAnsi="Segoe UI" w:eastAsia="Segoe UI" w:cs="Segoe UI"/>
          <w:b w:val="1"/>
          <w:bCs w:val="1"/>
          <w:i w:val="0"/>
          <w:iCs w:val="0"/>
          <w:noProof w:val="0"/>
          <w:sz w:val="21"/>
          <w:szCs w:val="21"/>
          <w:lang w:val="en-US"/>
        </w:rPr>
        <w:t>Root Cause Analysis:</w:t>
      </w:r>
      <w:r w:rsidRPr="1CBB46D8" w:rsidR="0A579A83">
        <w:rPr>
          <w:rFonts w:ascii="Segoe UI" w:hAnsi="Segoe UI" w:eastAsia="Segoe UI" w:cs="Segoe UI"/>
          <w:b w:val="0"/>
          <w:bCs w:val="0"/>
          <w:i w:val="0"/>
          <w:iCs w:val="0"/>
          <w:noProof w:val="0"/>
          <w:sz w:val="21"/>
          <w:szCs w:val="21"/>
          <w:lang w:val="en-US"/>
        </w:rPr>
        <w:t xml:space="preserve"> The Head of Risk &amp; Compliance presented an internal investigation’s initial findings. A combination of factors contributed to the lapse: a delayed technical response to new SIM registration rules, weaknesses in data management systems, and inadequate oversight in the Nigeria operation as subscriber growth surged. MTN Nigeria had indeed failed to </w:t>
      </w:r>
      <w:r w:rsidRPr="1CBB46D8" w:rsidR="0A579A83">
        <w:rPr>
          <w:rFonts w:ascii="Segoe UI" w:hAnsi="Segoe UI" w:eastAsia="Segoe UI" w:cs="Segoe UI"/>
          <w:b w:val="0"/>
          <w:bCs w:val="0"/>
          <w:i w:val="1"/>
          <w:iCs w:val="1"/>
          <w:noProof w:val="0"/>
          <w:sz w:val="21"/>
          <w:szCs w:val="21"/>
          <w:lang w:val="en-US"/>
        </w:rPr>
        <w:t>deactivate about 5 million unregistered or improperly registered SIMs</w:t>
      </w:r>
      <w:r w:rsidRPr="1CBB46D8" w:rsidR="0A579A83">
        <w:rPr>
          <w:rFonts w:ascii="Segoe UI" w:hAnsi="Segoe UI" w:eastAsia="Segoe UI" w:cs="Segoe UI"/>
          <w:b w:val="0"/>
          <w:bCs w:val="0"/>
          <w:i w:val="0"/>
          <w:iCs w:val="0"/>
          <w:noProof w:val="0"/>
          <w:sz w:val="21"/>
          <w:szCs w:val="21"/>
          <w:lang w:val="en-US"/>
        </w:rPr>
        <w:t xml:space="preserve"> within the NCC’s deadline, which was a major breach of telecom regulations designed to combat security issues. Several directors expressed concern that earlier warnings from the NCC were not escalated to the Group Board promptly. The Board agreed that this pointed to </w:t>
      </w:r>
      <w:r w:rsidRPr="1CBB46D8" w:rsidR="0A579A83">
        <w:rPr>
          <w:rFonts w:ascii="Segoe UI" w:hAnsi="Segoe UI" w:eastAsia="Segoe UI" w:cs="Segoe UI"/>
          <w:b w:val="1"/>
          <w:bCs w:val="1"/>
          <w:i w:val="0"/>
          <w:iCs w:val="0"/>
          <w:noProof w:val="0"/>
          <w:sz w:val="21"/>
          <w:szCs w:val="21"/>
          <w:lang w:val="en-US"/>
        </w:rPr>
        <w:t>deficiencies in compliance culture and communication channels</w:t>
      </w:r>
      <w:r w:rsidRPr="1CBB46D8" w:rsidR="0A579A83">
        <w:rPr>
          <w:rFonts w:ascii="Segoe UI" w:hAnsi="Segoe UI" w:eastAsia="Segoe UI" w:cs="Segoe UI"/>
          <w:b w:val="0"/>
          <w:bCs w:val="0"/>
          <w:i w:val="0"/>
          <w:iCs w:val="0"/>
          <w:noProof w:val="0"/>
          <w:sz w:val="21"/>
          <w:szCs w:val="21"/>
          <w:lang w:val="en-US"/>
        </w:rPr>
        <w:t xml:space="preserve"> within the organization.</w:t>
      </w:r>
    </w:p>
    <w:p w:rsidR="0013309F" w:rsidP="1CBB46D8" w:rsidRDefault="0013309F" w14:paraId="2197C263" w14:textId="2132D8D5">
      <w:pPr>
        <w:pStyle w:val="ListParagraph"/>
        <w:numPr>
          <w:ilvl w:val="0"/>
          <w:numId w:val="2"/>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1CBB46D8" w:rsidR="0A579A83">
        <w:rPr>
          <w:rFonts w:ascii="Segoe UI" w:hAnsi="Segoe UI" w:eastAsia="Segoe UI" w:cs="Segoe UI"/>
          <w:b w:val="1"/>
          <w:bCs w:val="1"/>
          <w:i w:val="0"/>
          <w:iCs w:val="0"/>
          <w:noProof w:val="0"/>
          <w:sz w:val="21"/>
          <w:szCs w:val="21"/>
          <w:lang w:val="en-US"/>
        </w:rPr>
        <w:t>Leadership Changes:</w:t>
      </w:r>
      <w:r w:rsidRPr="1CBB46D8" w:rsidR="0A579A83">
        <w:rPr>
          <w:rFonts w:ascii="Segoe UI" w:hAnsi="Segoe UI" w:eastAsia="Segoe UI" w:cs="Segoe UI"/>
          <w:b w:val="0"/>
          <w:bCs w:val="0"/>
          <w:i w:val="0"/>
          <w:iCs w:val="0"/>
          <w:noProof w:val="0"/>
          <w:sz w:val="21"/>
          <w:szCs w:val="21"/>
          <w:lang w:val="en-US"/>
        </w:rPr>
        <w:t xml:space="preserve"> In light of the crisis, Group CEO Sifiso Dabengwa had submitted his resignation, accepting accountability for the failures in Nigeria. The Board had appointed former CEO and then-Chairman </w:t>
      </w:r>
      <w:r w:rsidRPr="1CBB46D8" w:rsidR="0A579A83">
        <w:rPr>
          <w:rFonts w:ascii="Segoe UI" w:hAnsi="Segoe UI" w:eastAsia="Segoe UI" w:cs="Segoe UI"/>
          <w:b w:val="1"/>
          <w:bCs w:val="1"/>
          <w:i w:val="0"/>
          <w:iCs w:val="0"/>
          <w:noProof w:val="0"/>
          <w:sz w:val="21"/>
          <w:szCs w:val="21"/>
          <w:lang w:val="en-US"/>
        </w:rPr>
        <w:t>Phuthuma Nhleko</w:t>
      </w:r>
      <w:r w:rsidRPr="1CBB46D8" w:rsidR="0A579A83">
        <w:rPr>
          <w:rFonts w:ascii="Segoe UI" w:hAnsi="Segoe UI" w:eastAsia="Segoe UI" w:cs="Segoe UI"/>
          <w:b w:val="0"/>
          <w:bCs w:val="0"/>
          <w:i w:val="0"/>
          <w:iCs w:val="0"/>
          <w:noProof w:val="0"/>
          <w:sz w:val="21"/>
          <w:szCs w:val="21"/>
          <w:lang w:val="en-US"/>
        </w:rPr>
        <w:t xml:space="preserve"> to step in as </w:t>
      </w:r>
      <w:r w:rsidRPr="1CBB46D8" w:rsidR="0A579A83">
        <w:rPr>
          <w:rFonts w:ascii="Segoe UI" w:hAnsi="Segoe UI" w:eastAsia="Segoe UI" w:cs="Segoe UI"/>
          <w:b w:val="1"/>
          <w:bCs w:val="1"/>
          <w:i w:val="0"/>
          <w:iCs w:val="0"/>
          <w:noProof w:val="0"/>
          <w:sz w:val="21"/>
          <w:szCs w:val="21"/>
          <w:lang w:val="en-US"/>
        </w:rPr>
        <w:t>Executive Chairman (acting CEO)</w:t>
      </w:r>
      <w:r w:rsidRPr="1CBB46D8" w:rsidR="0A579A83">
        <w:rPr>
          <w:rFonts w:ascii="Segoe UI" w:hAnsi="Segoe UI" w:eastAsia="Segoe UI" w:cs="Segoe UI"/>
          <w:b w:val="0"/>
          <w:bCs w:val="0"/>
          <w:i w:val="0"/>
          <w:iCs w:val="0"/>
          <w:noProof w:val="0"/>
          <w:sz w:val="21"/>
          <w:szCs w:val="21"/>
          <w:lang w:val="en-US"/>
        </w:rPr>
        <w:t xml:space="preserve"> to steer the company through the crisis. The Board formally acknowledged Mr. Dabengwa’s contributions and discussed the transition plan. Additionally, at MTN Nigeria, the CEO and </w:t>
      </w:r>
      <w:r w:rsidRPr="1CBB46D8" w:rsidR="0A579A83">
        <w:rPr>
          <w:rFonts w:ascii="Segoe UI" w:hAnsi="Segoe UI" w:eastAsia="Segoe UI" w:cs="Segoe UI"/>
          <w:b w:val="1"/>
          <w:bCs w:val="1"/>
          <w:i w:val="0"/>
          <w:iCs w:val="0"/>
          <w:noProof w:val="0"/>
          <w:sz w:val="21"/>
          <w:szCs w:val="21"/>
          <w:lang w:val="en-US"/>
        </w:rPr>
        <w:t>Head of Regulatory Affairs</w:t>
      </w:r>
      <w:r w:rsidRPr="1CBB46D8" w:rsidR="0A579A83">
        <w:rPr>
          <w:rFonts w:ascii="Segoe UI" w:hAnsi="Segoe UI" w:eastAsia="Segoe UI" w:cs="Segoe UI"/>
          <w:b w:val="0"/>
          <w:bCs w:val="0"/>
          <w:i w:val="0"/>
          <w:iCs w:val="0"/>
          <w:noProof w:val="0"/>
          <w:sz w:val="21"/>
          <w:szCs w:val="21"/>
          <w:lang w:val="en-US"/>
        </w:rPr>
        <w:t xml:space="preserve"> had been replaced in the immediate aftermath. The Board supported these changes as necessary steps to rebuild trust with regulators and the public.</w:t>
      </w:r>
    </w:p>
    <w:p w:rsidR="0013309F" w:rsidP="1CBB46D8" w:rsidRDefault="0013309F" w14:paraId="3BDE3ED9" w14:textId="48844A73">
      <w:pPr>
        <w:pStyle w:val="ListParagraph"/>
        <w:numPr>
          <w:ilvl w:val="0"/>
          <w:numId w:val="2"/>
        </w:numPr>
        <w:spacing w:before="0" w:beforeAutospacing="off" w:after="0" w:afterAutospacing="off" w:line="300" w:lineRule="auto"/>
        <w:rPr>
          <w:rFonts w:ascii="Segoe UI" w:hAnsi="Segoe UI" w:eastAsia="Segoe UI" w:cs="Segoe UI"/>
          <w:b w:val="0"/>
          <w:bCs w:val="0"/>
          <w:i w:val="1"/>
          <w:iCs w:val="1"/>
          <w:noProof w:val="0"/>
          <w:sz w:val="21"/>
          <w:szCs w:val="21"/>
          <w:lang w:val="en-US"/>
        </w:rPr>
      </w:pPr>
      <w:r w:rsidRPr="1CBB46D8" w:rsidR="0A579A83">
        <w:rPr>
          <w:rFonts w:ascii="Segoe UI" w:hAnsi="Segoe UI" w:eastAsia="Segoe UI" w:cs="Segoe UI"/>
          <w:b w:val="1"/>
          <w:bCs w:val="1"/>
          <w:i w:val="0"/>
          <w:iCs w:val="0"/>
          <w:noProof w:val="0"/>
          <w:sz w:val="21"/>
          <w:szCs w:val="21"/>
          <w:lang w:val="en-US"/>
        </w:rPr>
        <w:t>Regulatory Response &amp; Negotiations:</w:t>
      </w:r>
      <w:r w:rsidRPr="1CBB46D8" w:rsidR="0A579A83">
        <w:rPr>
          <w:rFonts w:ascii="Segoe UI" w:hAnsi="Segoe UI" w:eastAsia="Segoe UI" w:cs="Segoe UI"/>
          <w:b w:val="0"/>
          <w:bCs w:val="0"/>
          <w:i w:val="0"/>
          <w:iCs w:val="0"/>
          <w:noProof w:val="0"/>
          <w:sz w:val="21"/>
          <w:szCs w:val="21"/>
          <w:lang w:val="en-US"/>
        </w:rPr>
        <w:t xml:space="preserve"> The Board was briefed on the status of negotiations with the Nigerian authorities. MTN had apologized for the oversight and was seeking an </w:t>
      </w:r>
      <w:r w:rsidRPr="1CBB46D8" w:rsidR="0A579A83">
        <w:rPr>
          <w:rFonts w:ascii="Segoe UI" w:hAnsi="Segoe UI" w:eastAsia="Segoe UI" w:cs="Segoe UI"/>
          <w:b w:val="1"/>
          <w:bCs w:val="1"/>
          <w:i w:val="0"/>
          <w:iCs w:val="0"/>
          <w:noProof w:val="0"/>
          <w:sz w:val="21"/>
          <w:szCs w:val="21"/>
          <w:lang w:val="en-US"/>
        </w:rPr>
        <w:t>amicable resolution</w:t>
      </w:r>
      <w:r w:rsidRPr="1CBB46D8" w:rsidR="0A579A83">
        <w:rPr>
          <w:rFonts w:ascii="Segoe UI" w:hAnsi="Segoe UI" w:eastAsia="Segoe UI" w:cs="Segoe UI"/>
          <w:b w:val="0"/>
          <w:bCs w:val="0"/>
          <w:i w:val="0"/>
          <w:iCs w:val="0"/>
          <w:noProof w:val="0"/>
          <w:sz w:val="21"/>
          <w:szCs w:val="21"/>
          <w:lang w:val="en-US"/>
        </w:rPr>
        <w:t xml:space="preserve">, including a possible reduction of the fine. Directors stressed that while MTN must be respectful and cooperative, the fine size was disproportionate and could severely impact network investment in Nigeria if enforced fully. The Board approved the strategic use of diplomatic channels: engaging the South African and Nigerian governments to assist in resolving the dispute. It was noted that discussions were underway and early indications hinted at a substantial reduction of the penalty if MTN met certain conditions (such as a goodwill payment and a renewed commitment to full compliance). </w:t>
      </w:r>
      <w:r w:rsidRPr="1CBB46D8" w:rsidR="0A579A83">
        <w:rPr>
          <w:rFonts w:ascii="Segoe UI" w:hAnsi="Segoe UI" w:eastAsia="Segoe UI" w:cs="Segoe UI"/>
          <w:b w:val="0"/>
          <w:bCs w:val="0"/>
          <w:i w:val="1"/>
          <w:iCs w:val="1"/>
          <w:noProof w:val="0"/>
          <w:sz w:val="21"/>
          <w:szCs w:val="21"/>
          <w:lang w:val="en-US"/>
        </w:rPr>
        <w:t>(</w:t>
      </w:r>
      <w:r w:rsidRPr="1CBB46D8" w:rsidR="0A579A83">
        <w:rPr>
          <w:rFonts w:ascii="Segoe UI" w:hAnsi="Segoe UI" w:eastAsia="Segoe UI" w:cs="Segoe UI"/>
          <w:b w:val="1"/>
          <w:bCs w:val="1"/>
          <w:i w:val="1"/>
          <w:iCs w:val="1"/>
          <w:noProof w:val="0"/>
          <w:sz w:val="21"/>
          <w:szCs w:val="21"/>
          <w:lang w:val="en-US"/>
        </w:rPr>
        <w:t>Secretary’s Note:</w:t>
      </w:r>
      <w:r w:rsidRPr="1CBB46D8" w:rsidR="0A579A83">
        <w:rPr>
          <w:rFonts w:ascii="Segoe UI" w:hAnsi="Segoe UI" w:eastAsia="Segoe UI" w:cs="Segoe UI"/>
          <w:b w:val="0"/>
          <w:bCs w:val="0"/>
          <w:i w:val="1"/>
          <w:iCs w:val="1"/>
          <w:noProof w:val="0"/>
          <w:sz w:val="21"/>
          <w:szCs w:val="21"/>
          <w:lang w:val="en-US"/>
        </w:rPr>
        <w:t xml:space="preserve"> In early 2016, the fine was eventually reduced by nearly 70% to about $1.7 billion, with MTN agreeing to pay in installments and list MTN Nigeria on the local stock exchange as part of the settlement.)</w:t>
      </w:r>
    </w:p>
    <w:p w:rsidR="0013309F" w:rsidP="1CBB46D8" w:rsidRDefault="0013309F" w14:paraId="4EE49CCB" w14:textId="6B77A579">
      <w:pPr>
        <w:pStyle w:val="ListParagraph"/>
        <w:numPr>
          <w:ilvl w:val="0"/>
          <w:numId w:val="2"/>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1CBB46D8" w:rsidR="0A579A83">
        <w:rPr>
          <w:rFonts w:ascii="Segoe UI" w:hAnsi="Segoe UI" w:eastAsia="Segoe UI" w:cs="Segoe UI"/>
          <w:b w:val="1"/>
          <w:bCs w:val="1"/>
          <w:i w:val="0"/>
          <w:iCs w:val="0"/>
          <w:noProof w:val="0"/>
          <w:sz w:val="21"/>
          <w:szCs w:val="21"/>
          <w:lang w:val="en-US"/>
        </w:rPr>
        <w:t>Strengthening Compliance &amp; Governance:</w:t>
      </w:r>
      <w:r w:rsidRPr="1CBB46D8" w:rsidR="0A579A83">
        <w:rPr>
          <w:rFonts w:ascii="Segoe UI" w:hAnsi="Segoe UI" w:eastAsia="Segoe UI" w:cs="Segoe UI"/>
          <w:b w:val="0"/>
          <w:bCs w:val="0"/>
          <w:i w:val="0"/>
          <w:iCs w:val="0"/>
          <w:noProof w:val="0"/>
          <w:sz w:val="21"/>
          <w:szCs w:val="21"/>
          <w:lang w:val="en-US"/>
        </w:rPr>
        <w:t xml:space="preserve"> The Board deliberated on how to prevent such issues going forward. The Head of Compliance proposed a comprehensive </w:t>
      </w:r>
      <w:r w:rsidRPr="1CBB46D8" w:rsidR="0A579A83">
        <w:rPr>
          <w:rFonts w:ascii="Segoe UI" w:hAnsi="Segoe UI" w:eastAsia="Segoe UI" w:cs="Segoe UI"/>
          <w:b w:val="1"/>
          <w:bCs w:val="1"/>
          <w:i w:val="0"/>
          <w:iCs w:val="0"/>
          <w:noProof w:val="0"/>
          <w:sz w:val="21"/>
          <w:szCs w:val="21"/>
          <w:lang w:val="en-US"/>
        </w:rPr>
        <w:t>“Regulatory Compliance Transformation Program”</w:t>
      </w:r>
      <w:r w:rsidRPr="1CBB46D8" w:rsidR="0A579A83">
        <w:rPr>
          <w:rFonts w:ascii="Segoe UI" w:hAnsi="Segoe UI" w:eastAsia="Segoe UI" w:cs="Segoe UI"/>
          <w:b w:val="0"/>
          <w:bCs w:val="0"/>
          <w:i w:val="0"/>
          <w:iCs w:val="0"/>
          <w:noProof w:val="0"/>
          <w:sz w:val="21"/>
          <w:szCs w:val="21"/>
          <w:lang w:val="en-US"/>
        </w:rPr>
        <w:t xml:space="preserve"> at both Group and Opcos (operating companies). This would include: strict adherence to SIM registration and Know-Your-Customer (KYC) processes, regular audits of compliance with telecom regulations in each country, and immediate escalation of major regulatory issues to Group level. The Board agreed that a culture change was needed – compliance should be as high a priority as revenue growth. Enhanced training for local executives on regulatory requirements and consequences was mandated. Additionally, the risk management framework would be updated to better flag and mitigate regulatory risks.</w:t>
      </w:r>
    </w:p>
    <w:p w:rsidR="0013309F" w:rsidP="1CBB46D8" w:rsidRDefault="0013309F" w14:paraId="4A97FA66" w14:textId="69A46DB7">
      <w:pPr>
        <w:spacing w:before="0" w:beforeAutospacing="off" w:after="0" w:afterAutospacing="off" w:line="300" w:lineRule="auto"/>
      </w:pPr>
      <w:r w:rsidRPr="1CBB46D8" w:rsidR="0A579A83">
        <w:rPr>
          <w:rFonts w:ascii="Segoe UI" w:hAnsi="Segoe UI" w:eastAsia="Segoe UI" w:cs="Segoe UI"/>
          <w:b w:val="1"/>
          <w:bCs w:val="1"/>
          <w:i w:val="0"/>
          <w:iCs w:val="0"/>
          <w:noProof w:val="0"/>
          <w:sz w:val="21"/>
          <w:szCs w:val="21"/>
          <w:lang w:val="en-US"/>
        </w:rPr>
        <w:t>Decisions Made:</w:t>
      </w:r>
    </w:p>
    <w:p w:rsidR="0013309F" w:rsidP="1CBB46D8" w:rsidRDefault="0013309F" w14:paraId="4285F018" w14:textId="02AE12B4">
      <w:pPr>
        <w:pStyle w:val="ListParagraph"/>
        <w:numPr>
          <w:ilvl w:val="0"/>
          <w:numId w:val="3"/>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1CBB46D8" w:rsidR="0A579A83">
        <w:rPr>
          <w:rFonts w:ascii="Segoe UI" w:hAnsi="Segoe UI" w:eastAsia="Segoe UI" w:cs="Segoe UI"/>
          <w:b w:val="1"/>
          <w:bCs w:val="1"/>
          <w:i w:val="0"/>
          <w:iCs w:val="0"/>
          <w:noProof w:val="0"/>
          <w:sz w:val="21"/>
          <w:szCs w:val="21"/>
          <w:lang w:val="en-US"/>
        </w:rPr>
        <w:t>Crisis Management Taskforce:</w:t>
      </w:r>
      <w:r w:rsidRPr="1CBB46D8" w:rsidR="0A579A83">
        <w:rPr>
          <w:rFonts w:ascii="Segoe UI" w:hAnsi="Segoe UI" w:eastAsia="Segoe UI" w:cs="Segoe UI"/>
          <w:b w:val="0"/>
          <w:bCs w:val="0"/>
          <w:i w:val="0"/>
          <w:iCs w:val="0"/>
          <w:noProof w:val="0"/>
          <w:sz w:val="21"/>
          <w:szCs w:val="21"/>
          <w:lang w:val="en-US"/>
        </w:rPr>
        <w:t xml:space="preserve"> The Board formally established a special </w:t>
      </w:r>
      <w:r w:rsidRPr="1CBB46D8" w:rsidR="0A579A83">
        <w:rPr>
          <w:rFonts w:ascii="Segoe UI" w:hAnsi="Segoe UI" w:eastAsia="Segoe UI" w:cs="Segoe UI"/>
          <w:b w:val="1"/>
          <w:bCs w:val="1"/>
          <w:i w:val="0"/>
          <w:iCs w:val="0"/>
          <w:noProof w:val="0"/>
          <w:sz w:val="21"/>
          <w:szCs w:val="21"/>
          <w:lang w:val="en-US"/>
        </w:rPr>
        <w:t>Board Regulatory Committee</w:t>
      </w:r>
      <w:r w:rsidRPr="1CBB46D8" w:rsidR="0A579A83">
        <w:rPr>
          <w:rFonts w:ascii="Segoe UI" w:hAnsi="Segoe UI" w:eastAsia="Segoe UI" w:cs="Segoe UI"/>
          <w:b w:val="0"/>
          <w:bCs w:val="0"/>
          <w:i w:val="0"/>
          <w:iCs w:val="0"/>
          <w:noProof w:val="0"/>
          <w:sz w:val="21"/>
          <w:szCs w:val="21"/>
          <w:lang w:val="en-US"/>
        </w:rPr>
        <w:t xml:space="preserve"> to oversee the resolution of the Nigeria crisis and to monitor compliance risks across all markets. Chaired by an independent director with regulatory expertise, this committee will meet more frequently than the regular Board during the crisis period and report back to the full Board.</w:t>
      </w:r>
    </w:p>
    <w:p w:rsidR="0013309F" w:rsidP="1CBB46D8" w:rsidRDefault="0013309F" w14:paraId="5E2C953E" w14:textId="20F5D223">
      <w:pPr>
        <w:pStyle w:val="ListParagraph"/>
        <w:numPr>
          <w:ilvl w:val="0"/>
          <w:numId w:val="3"/>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1CBB46D8" w:rsidR="0A579A83">
        <w:rPr>
          <w:rFonts w:ascii="Segoe UI" w:hAnsi="Segoe UI" w:eastAsia="Segoe UI" w:cs="Segoe UI"/>
          <w:b w:val="1"/>
          <w:bCs w:val="1"/>
          <w:i w:val="0"/>
          <w:iCs w:val="0"/>
          <w:noProof w:val="0"/>
          <w:sz w:val="21"/>
          <w:szCs w:val="21"/>
          <w:lang w:val="en-US"/>
        </w:rPr>
        <w:t>Leadership Transition:</w:t>
      </w:r>
      <w:r w:rsidRPr="1CBB46D8" w:rsidR="0A579A83">
        <w:rPr>
          <w:rFonts w:ascii="Segoe UI" w:hAnsi="Segoe UI" w:eastAsia="Segoe UI" w:cs="Segoe UI"/>
          <w:b w:val="0"/>
          <w:bCs w:val="0"/>
          <w:i w:val="0"/>
          <w:iCs w:val="0"/>
          <w:noProof w:val="0"/>
          <w:sz w:val="21"/>
          <w:szCs w:val="21"/>
          <w:lang w:val="en-US"/>
        </w:rPr>
        <w:t xml:space="preserve"> The Board accepted </w:t>
      </w:r>
      <w:r w:rsidRPr="1CBB46D8" w:rsidR="0A579A83">
        <w:rPr>
          <w:rFonts w:ascii="Segoe UI" w:hAnsi="Segoe UI" w:eastAsia="Segoe UI" w:cs="Segoe UI"/>
          <w:b w:val="1"/>
          <w:bCs w:val="1"/>
          <w:i w:val="0"/>
          <w:iCs w:val="0"/>
          <w:noProof w:val="0"/>
          <w:sz w:val="21"/>
          <w:szCs w:val="21"/>
          <w:lang w:val="en-US"/>
        </w:rPr>
        <w:t>Sifiso Dabengwa’s resignation</w:t>
      </w:r>
      <w:r w:rsidRPr="1CBB46D8" w:rsidR="0A579A83">
        <w:rPr>
          <w:rFonts w:ascii="Segoe UI" w:hAnsi="Segoe UI" w:eastAsia="Segoe UI" w:cs="Segoe UI"/>
          <w:b w:val="0"/>
          <w:bCs w:val="0"/>
          <w:i w:val="0"/>
          <w:iCs w:val="0"/>
          <w:noProof w:val="0"/>
          <w:sz w:val="21"/>
          <w:szCs w:val="21"/>
          <w:lang w:val="en-US"/>
        </w:rPr>
        <w:t xml:space="preserve"> as Group CEO, effective immediately, and confirmed </w:t>
      </w:r>
      <w:r w:rsidRPr="1CBB46D8" w:rsidR="0A579A83">
        <w:rPr>
          <w:rFonts w:ascii="Segoe UI" w:hAnsi="Segoe UI" w:eastAsia="Segoe UI" w:cs="Segoe UI"/>
          <w:b w:val="1"/>
          <w:bCs w:val="1"/>
          <w:i w:val="0"/>
          <w:iCs w:val="0"/>
          <w:noProof w:val="0"/>
          <w:sz w:val="21"/>
          <w:szCs w:val="21"/>
          <w:lang w:val="en-US"/>
        </w:rPr>
        <w:t>Phuthuma Nhleko</w:t>
      </w:r>
      <w:r w:rsidRPr="1CBB46D8" w:rsidR="0A579A83">
        <w:rPr>
          <w:rFonts w:ascii="Segoe UI" w:hAnsi="Segoe UI" w:eastAsia="Segoe UI" w:cs="Segoe UI"/>
          <w:b w:val="0"/>
          <w:bCs w:val="0"/>
          <w:i w:val="0"/>
          <w:iCs w:val="0"/>
          <w:noProof w:val="0"/>
          <w:sz w:val="21"/>
          <w:szCs w:val="21"/>
          <w:lang w:val="en-US"/>
        </w:rPr>
        <w:t xml:space="preserve"> as Executive Chairman in the interim, combining the roles of Chairman and acting CEO. A search for a new Group CEO (and potentially a separate non-executive Chairman once the situation stabilizes) was authorized.</w:t>
      </w:r>
    </w:p>
    <w:p w:rsidR="0013309F" w:rsidP="1CBB46D8" w:rsidRDefault="0013309F" w14:paraId="26592A2B" w14:textId="60DBE477">
      <w:pPr>
        <w:pStyle w:val="ListParagraph"/>
        <w:numPr>
          <w:ilvl w:val="0"/>
          <w:numId w:val="3"/>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1CBB46D8" w:rsidR="0A579A83">
        <w:rPr>
          <w:rFonts w:ascii="Segoe UI" w:hAnsi="Segoe UI" w:eastAsia="Segoe UI" w:cs="Segoe UI"/>
          <w:b w:val="1"/>
          <w:bCs w:val="1"/>
          <w:i w:val="0"/>
          <w:iCs w:val="0"/>
          <w:noProof w:val="0"/>
          <w:sz w:val="21"/>
          <w:szCs w:val="21"/>
          <w:lang w:val="en-US"/>
        </w:rPr>
        <w:t>Compliance Overhaul:</w:t>
      </w:r>
      <w:r w:rsidRPr="1CBB46D8" w:rsidR="0A579A83">
        <w:rPr>
          <w:rFonts w:ascii="Segoe UI" w:hAnsi="Segoe UI" w:eastAsia="Segoe UI" w:cs="Segoe UI"/>
          <w:b w:val="0"/>
          <w:bCs w:val="0"/>
          <w:i w:val="0"/>
          <w:iCs w:val="0"/>
          <w:noProof w:val="0"/>
          <w:sz w:val="21"/>
          <w:szCs w:val="21"/>
          <w:lang w:val="en-US"/>
        </w:rPr>
        <w:t xml:space="preserve"> The Board approved the initiation of the Regulatory Compliance Transformation Program. Key elements include immediate </w:t>
      </w:r>
      <w:r w:rsidRPr="1CBB46D8" w:rsidR="0A579A83">
        <w:rPr>
          <w:rFonts w:ascii="Segoe UI" w:hAnsi="Segoe UI" w:eastAsia="Segoe UI" w:cs="Segoe UI"/>
          <w:b w:val="1"/>
          <w:bCs w:val="1"/>
          <w:i w:val="0"/>
          <w:iCs w:val="0"/>
          <w:noProof w:val="0"/>
          <w:sz w:val="21"/>
          <w:szCs w:val="21"/>
          <w:lang w:val="en-US"/>
        </w:rPr>
        <w:t>audits of SIM registration databases</w:t>
      </w:r>
      <w:r w:rsidRPr="1CBB46D8" w:rsidR="0A579A83">
        <w:rPr>
          <w:rFonts w:ascii="Segoe UI" w:hAnsi="Segoe UI" w:eastAsia="Segoe UI" w:cs="Segoe UI"/>
          <w:b w:val="0"/>
          <w:bCs w:val="0"/>
          <w:i w:val="0"/>
          <w:iCs w:val="0"/>
          <w:noProof w:val="0"/>
          <w:sz w:val="21"/>
          <w:szCs w:val="21"/>
          <w:lang w:val="en-US"/>
        </w:rPr>
        <w:t xml:space="preserve"> in all MTN operations, accelerated deployment of advanced IT systems for subscriber registration and verification, and the institution of new </w:t>
      </w:r>
      <w:r w:rsidRPr="1CBB46D8" w:rsidR="0A579A83">
        <w:rPr>
          <w:rFonts w:ascii="Segoe UI" w:hAnsi="Segoe UI" w:eastAsia="Segoe UI" w:cs="Segoe UI"/>
          <w:b w:val="1"/>
          <w:bCs w:val="1"/>
          <w:i w:val="0"/>
          <w:iCs w:val="0"/>
          <w:noProof w:val="0"/>
          <w:sz w:val="21"/>
          <w:szCs w:val="21"/>
          <w:lang w:val="en-US"/>
        </w:rPr>
        <w:t>Group-level compliance KPIs</w:t>
      </w:r>
      <w:r w:rsidRPr="1CBB46D8" w:rsidR="0A579A83">
        <w:rPr>
          <w:rFonts w:ascii="Segoe UI" w:hAnsi="Segoe UI" w:eastAsia="Segoe UI" w:cs="Segoe UI"/>
          <w:b w:val="0"/>
          <w:bCs w:val="0"/>
          <w:i w:val="0"/>
          <w:iCs w:val="0"/>
          <w:noProof w:val="0"/>
          <w:sz w:val="21"/>
          <w:szCs w:val="21"/>
          <w:lang w:val="en-US"/>
        </w:rPr>
        <w:t xml:space="preserve"> for opco CEOs (with clear consequences for non-compliance).</w:t>
      </w:r>
    </w:p>
    <w:p w:rsidR="0013309F" w:rsidP="1CBB46D8" w:rsidRDefault="0013309F" w14:paraId="7F2BFE34" w14:textId="59333FA1">
      <w:pPr>
        <w:pStyle w:val="ListParagraph"/>
        <w:numPr>
          <w:ilvl w:val="0"/>
          <w:numId w:val="3"/>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1CBB46D8" w:rsidR="0A579A83">
        <w:rPr>
          <w:rFonts w:ascii="Segoe UI" w:hAnsi="Segoe UI" w:eastAsia="Segoe UI" w:cs="Segoe UI"/>
          <w:b w:val="1"/>
          <w:bCs w:val="1"/>
          <w:i w:val="0"/>
          <w:iCs w:val="0"/>
          <w:noProof w:val="0"/>
          <w:sz w:val="21"/>
          <w:szCs w:val="21"/>
          <w:lang w:val="en-US"/>
        </w:rPr>
        <w:t>Stakeholder Communication:</w:t>
      </w:r>
      <w:r w:rsidRPr="1CBB46D8" w:rsidR="0A579A83">
        <w:rPr>
          <w:rFonts w:ascii="Segoe UI" w:hAnsi="Segoe UI" w:eastAsia="Segoe UI" w:cs="Segoe UI"/>
          <w:b w:val="0"/>
          <w:bCs w:val="0"/>
          <w:i w:val="0"/>
          <w:iCs w:val="0"/>
          <w:noProof w:val="0"/>
          <w:sz w:val="21"/>
          <w:szCs w:val="21"/>
          <w:lang w:val="en-US"/>
        </w:rPr>
        <w:t xml:space="preserve"> It was decided that MTN would take a proactive approach in communications. A formal statement to investors and a press release will be issued (as had already been partly done when the fine was announced) to explain MTN’s commitment to resolving the issue and improving compliance. The Board also decided to engage in direct dialogues with major shareholders, government officials in Nigeria and South Africa, and other key stakeholders to rebuild confidence.</w:t>
      </w:r>
    </w:p>
    <w:p w:rsidR="0013309F" w:rsidP="1CBB46D8" w:rsidRDefault="0013309F" w14:paraId="15A098FA" w14:textId="1348213A">
      <w:pPr>
        <w:spacing w:before="0" w:beforeAutospacing="off" w:after="0" w:afterAutospacing="off" w:line="300" w:lineRule="auto"/>
      </w:pPr>
      <w:r w:rsidRPr="1CBB46D8" w:rsidR="0A579A83">
        <w:rPr>
          <w:rFonts w:ascii="Segoe UI" w:hAnsi="Segoe UI" w:eastAsia="Segoe UI" w:cs="Segoe UI"/>
          <w:b w:val="1"/>
          <w:bCs w:val="1"/>
          <w:i w:val="0"/>
          <w:iCs w:val="0"/>
          <w:noProof w:val="0"/>
          <w:sz w:val="21"/>
          <w:szCs w:val="21"/>
          <w:lang w:val="en-US"/>
        </w:rPr>
        <w:t>Action Items:</w:t>
      </w:r>
    </w:p>
    <w:p w:rsidR="0013309F" w:rsidP="1CBB46D8" w:rsidRDefault="0013309F" w14:paraId="143FB624" w14:textId="5C7A3362">
      <w:pPr>
        <w:pStyle w:val="ListParagraph"/>
        <w:numPr>
          <w:ilvl w:val="0"/>
          <w:numId w:val="4"/>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1CBB46D8" w:rsidR="0A579A83">
        <w:rPr>
          <w:rFonts w:ascii="Segoe UI" w:hAnsi="Segoe UI" w:eastAsia="Segoe UI" w:cs="Segoe UI"/>
          <w:b w:val="1"/>
          <w:bCs w:val="1"/>
          <w:i w:val="0"/>
          <w:iCs w:val="0"/>
          <w:noProof w:val="0"/>
          <w:sz w:val="21"/>
          <w:szCs w:val="21"/>
          <w:lang w:val="en-US"/>
        </w:rPr>
        <w:t>Fine Negotiation:</w:t>
      </w:r>
      <w:r w:rsidRPr="1CBB46D8" w:rsidR="0A579A83">
        <w:rPr>
          <w:rFonts w:ascii="Segoe UI" w:hAnsi="Segoe UI" w:eastAsia="Segoe UI" w:cs="Segoe UI"/>
          <w:b w:val="0"/>
          <w:bCs w:val="0"/>
          <w:i w:val="0"/>
          <w:iCs w:val="0"/>
          <w:noProof w:val="0"/>
          <w:sz w:val="21"/>
          <w:szCs w:val="21"/>
          <w:lang w:val="en-US"/>
        </w:rPr>
        <w:t xml:space="preserve"> </w:t>
      </w:r>
      <w:r w:rsidRPr="1CBB46D8" w:rsidR="0A579A83">
        <w:rPr>
          <w:rFonts w:ascii="Segoe UI" w:hAnsi="Segoe UI" w:eastAsia="Segoe UI" w:cs="Segoe UI"/>
          <w:b w:val="0"/>
          <w:bCs w:val="0"/>
          <w:i w:val="1"/>
          <w:iCs w:val="1"/>
          <w:noProof w:val="0"/>
          <w:sz w:val="21"/>
          <w:szCs w:val="21"/>
          <w:lang w:val="en-US"/>
        </w:rPr>
        <w:t>Executive Chairman (Phuthuma Nhleko)</w:t>
      </w:r>
      <w:r w:rsidRPr="1CBB46D8" w:rsidR="0A579A83">
        <w:rPr>
          <w:rFonts w:ascii="Segoe UI" w:hAnsi="Segoe UI" w:eastAsia="Segoe UI" w:cs="Segoe UI"/>
          <w:b w:val="0"/>
          <w:bCs w:val="0"/>
          <w:i w:val="0"/>
          <w:iCs w:val="0"/>
          <w:noProof w:val="0"/>
          <w:sz w:val="21"/>
          <w:szCs w:val="21"/>
          <w:lang w:val="en-US"/>
        </w:rPr>
        <w:t xml:space="preserve"> to lead the high-level delegation to Abuja to continue negotiations with the NCC and the </w:t>
      </w:r>
      <w:r w:rsidRPr="1CBB46D8" w:rsidR="0A579A83">
        <w:rPr>
          <w:rFonts w:ascii="Segoe UI" w:hAnsi="Segoe UI" w:eastAsia="Segoe UI" w:cs="Segoe UI"/>
          <w:b w:val="1"/>
          <w:bCs w:val="1"/>
          <w:i w:val="0"/>
          <w:iCs w:val="0"/>
          <w:noProof w:val="0"/>
          <w:sz w:val="21"/>
          <w:szCs w:val="21"/>
          <w:lang w:val="en-US"/>
        </w:rPr>
        <w:t>Federal Government of Nigeria</w:t>
      </w:r>
      <w:r w:rsidRPr="1CBB46D8" w:rsidR="0A579A83">
        <w:rPr>
          <w:rFonts w:ascii="Segoe UI" w:hAnsi="Segoe UI" w:eastAsia="Segoe UI" w:cs="Segoe UI"/>
          <w:b w:val="0"/>
          <w:bCs w:val="0"/>
          <w:i w:val="0"/>
          <w:iCs w:val="0"/>
          <w:noProof w:val="0"/>
          <w:sz w:val="21"/>
          <w:szCs w:val="21"/>
          <w:lang w:val="en-US"/>
        </w:rPr>
        <w:t>. He will be supported by the Group General Counsel and external legal advisors. The objective is to secure a reduction in the fine and agreeable settlement terms. Regular updates to be provided to the Board and the new Regulatory Committee.</w:t>
      </w:r>
    </w:p>
    <w:p w:rsidR="0013309F" w:rsidP="1CBB46D8" w:rsidRDefault="0013309F" w14:paraId="6FEA16E4" w14:textId="350110A4">
      <w:pPr>
        <w:pStyle w:val="ListParagraph"/>
        <w:numPr>
          <w:ilvl w:val="0"/>
          <w:numId w:val="4"/>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1CBB46D8" w:rsidR="0A579A83">
        <w:rPr>
          <w:rFonts w:ascii="Segoe UI" w:hAnsi="Segoe UI" w:eastAsia="Segoe UI" w:cs="Segoe UI"/>
          <w:b w:val="1"/>
          <w:bCs w:val="1"/>
          <w:i w:val="0"/>
          <w:iCs w:val="0"/>
          <w:noProof w:val="0"/>
          <w:sz w:val="21"/>
          <w:szCs w:val="21"/>
          <w:lang w:val="en-US"/>
        </w:rPr>
        <w:t>Compliance Audit:</w:t>
      </w:r>
      <w:r w:rsidRPr="1CBB46D8" w:rsidR="0A579A83">
        <w:rPr>
          <w:rFonts w:ascii="Segoe UI" w:hAnsi="Segoe UI" w:eastAsia="Segoe UI" w:cs="Segoe UI"/>
          <w:b w:val="0"/>
          <w:bCs w:val="0"/>
          <w:i w:val="0"/>
          <w:iCs w:val="0"/>
          <w:noProof w:val="0"/>
          <w:sz w:val="21"/>
          <w:szCs w:val="21"/>
          <w:lang w:val="en-US"/>
        </w:rPr>
        <w:t xml:space="preserve"> </w:t>
      </w:r>
      <w:r w:rsidRPr="1CBB46D8" w:rsidR="0A579A83">
        <w:rPr>
          <w:rFonts w:ascii="Segoe UI" w:hAnsi="Segoe UI" w:eastAsia="Segoe UI" w:cs="Segoe UI"/>
          <w:b w:val="0"/>
          <w:bCs w:val="0"/>
          <w:i w:val="1"/>
          <w:iCs w:val="1"/>
          <w:noProof w:val="0"/>
          <w:sz w:val="21"/>
          <w:szCs w:val="21"/>
          <w:lang w:val="en-US"/>
        </w:rPr>
        <w:t>Head of Group Compliance</w:t>
      </w:r>
      <w:r w:rsidRPr="1CBB46D8" w:rsidR="0A579A83">
        <w:rPr>
          <w:rFonts w:ascii="Segoe UI" w:hAnsi="Segoe UI" w:eastAsia="Segoe UI" w:cs="Segoe UI"/>
          <w:b w:val="0"/>
          <w:bCs w:val="0"/>
          <w:i w:val="0"/>
          <w:iCs w:val="0"/>
          <w:noProof w:val="0"/>
          <w:sz w:val="21"/>
          <w:szCs w:val="21"/>
          <w:lang w:val="en-US"/>
        </w:rPr>
        <w:t xml:space="preserve"> to dispatch teams (with external consultants as needed) to </w:t>
      </w:r>
      <w:r w:rsidRPr="1CBB46D8" w:rsidR="0A579A83">
        <w:rPr>
          <w:rFonts w:ascii="Segoe UI" w:hAnsi="Segoe UI" w:eastAsia="Segoe UI" w:cs="Segoe UI"/>
          <w:b w:val="1"/>
          <w:bCs w:val="1"/>
          <w:i w:val="0"/>
          <w:iCs w:val="0"/>
          <w:noProof w:val="0"/>
          <w:sz w:val="21"/>
          <w:szCs w:val="21"/>
          <w:lang w:val="en-US"/>
        </w:rPr>
        <w:t>audit SIM registration practices</w:t>
      </w:r>
      <w:r w:rsidRPr="1CBB46D8" w:rsidR="0A579A83">
        <w:rPr>
          <w:rFonts w:ascii="Segoe UI" w:hAnsi="Segoe UI" w:eastAsia="Segoe UI" w:cs="Segoe UI"/>
          <w:b w:val="0"/>
          <w:bCs w:val="0"/>
          <w:i w:val="0"/>
          <w:iCs w:val="0"/>
          <w:noProof w:val="0"/>
          <w:sz w:val="21"/>
          <w:szCs w:val="21"/>
          <w:lang w:val="en-US"/>
        </w:rPr>
        <w:t xml:space="preserve"> in all operating companies. Priority focus on markets with known risks (Nigeria, South Africa, etc.). Findings and remedial action plans to be reported by Q1 2016.</w:t>
      </w:r>
    </w:p>
    <w:p w:rsidR="0013309F" w:rsidP="1CBB46D8" w:rsidRDefault="0013309F" w14:paraId="454DE0F1" w14:textId="646B2B75">
      <w:pPr>
        <w:pStyle w:val="ListParagraph"/>
        <w:numPr>
          <w:ilvl w:val="0"/>
          <w:numId w:val="4"/>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1CBB46D8" w:rsidR="0A579A83">
        <w:rPr>
          <w:rFonts w:ascii="Segoe UI" w:hAnsi="Segoe UI" w:eastAsia="Segoe UI" w:cs="Segoe UI"/>
          <w:b w:val="1"/>
          <w:bCs w:val="1"/>
          <w:i w:val="0"/>
          <w:iCs w:val="0"/>
          <w:noProof w:val="0"/>
          <w:sz w:val="21"/>
          <w:szCs w:val="21"/>
          <w:lang w:val="en-US"/>
        </w:rPr>
        <w:t>Policy Updates:</w:t>
      </w:r>
      <w:r w:rsidRPr="1CBB46D8" w:rsidR="0A579A83">
        <w:rPr>
          <w:rFonts w:ascii="Segoe UI" w:hAnsi="Segoe UI" w:eastAsia="Segoe UI" w:cs="Segoe UI"/>
          <w:b w:val="0"/>
          <w:bCs w:val="0"/>
          <w:i w:val="0"/>
          <w:iCs w:val="0"/>
          <w:noProof w:val="0"/>
          <w:sz w:val="21"/>
          <w:szCs w:val="21"/>
          <w:lang w:val="en-US"/>
        </w:rPr>
        <w:t xml:space="preserve"> </w:t>
      </w:r>
      <w:r w:rsidRPr="1CBB46D8" w:rsidR="0A579A83">
        <w:rPr>
          <w:rFonts w:ascii="Segoe UI" w:hAnsi="Segoe UI" w:eastAsia="Segoe UI" w:cs="Segoe UI"/>
          <w:b w:val="0"/>
          <w:bCs w:val="0"/>
          <w:i w:val="1"/>
          <w:iCs w:val="1"/>
          <w:noProof w:val="0"/>
          <w:sz w:val="21"/>
          <w:szCs w:val="21"/>
          <w:lang w:val="en-US"/>
        </w:rPr>
        <w:t>Group Legal &amp; Compliance</w:t>
      </w:r>
      <w:r w:rsidRPr="1CBB46D8" w:rsidR="0A579A83">
        <w:rPr>
          <w:rFonts w:ascii="Segoe UI" w:hAnsi="Segoe UI" w:eastAsia="Segoe UI" w:cs="Segoe UI"/>
          <w:b w:val="0"/>
          <w:bCs w:val="0"/>
          <w:i w:val="0"/>
          <w:iCs w:val="0"/>
          <w:noProof w:val="0"/>
          <w:sz w:val="21"/>
          <w:szCs w:val="21"/>
          <w:lang w:val="en-US"/>
        </w:rPr>
        <w:t xml:space="preserve"> to update the internal policies on regulatory compliance and escalation. This includes a requirement that any notice of significant regulatory non-compliance (e.g., fines above a certain threshold or issues affecting &gt;5% of subscribers) must be reported to Group executives and the Board within days. Updated policies to be circulated and acknowledged by all opco heads within one month.</w:t>
      </w:r>
    </w:p>
    <w:p w:rsidR="0013309F" w:rsidP="1CBB46D8" w:rsidRDefault="0013309F" w14:paraId="2CE4E227" w14:textId="0F2D6DC9">
      <w:pPr>
        <w:pStyle w:val="ListParagraph"/>
        <w:numPr>
          <w:ilvl w:val="0"/>
          <w:numId w:val="4"/>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1CBB46D8" w:rsidR="0A579A83">
        <w:rPr>
          <w:rFonts w:ascii="Segoe UI" w:hAnsi="Segoe UI" w:eastAsia="Segoe UI" w:cs="Segoe UI"/>
          <w:b w:val="1"/>
          <w:bCs w:val="1"/>
          <w:i w:val="0"/>
          <w:iCs w:val="0"/>
          <w:noProof w:val="0"/>
          <w:sz w:val="21"/>
          <w:szCs w:val="21"/>
          <w:lang w:val="en-US"/>
        </w:rPr>
        <w:t>Public/Investor Relations:</w:t>
      </w:r>
      <w:r w:rsidRPr="1CBB46D8" w:rsidR="0A579A83">
        <w:rPr>
          <w:rFonts w:ascii="Segoe UI" w:hAnsi="Segoe UI" w:eastAsia="Segoe UI" w:cs="Segoe UI"/>
          <w:b w:val="0"/>
          <w:bCs w:val="0"/>
          <w:i w:val="0"/>
          <w:iCs w:val="0"/>
          <w:noProof w:val="0"/>
          <w:sz w:val="21"/>
          <w:szCs w:val="21"/>
          <w:lang w:val="en-US"/>
        </w:rPr>
        <w:t xml:space="preserve"> </w:t>
      </w:r>
      <w:r w:rsidRPr="1CBB46D8" w:rsidR="0A579A83">
        <w:rPr>
          <w:rFonts w:ascii="Segoe UI" w:hAnsi="Segoe UI" w:eastAsia="Segoe UI" w:cs="Segoe UI"/>
          <w:b w:val="0"/>
          <w:bCs w:val="0"/>
          <w:i w:val="1"/>
          <w:iCs w:val="1"/>
          <w:noProof w:val="0"/>
          <w:sz w:val="21"/>
          <w:szCs w:val="21"/>
          <w:lang w:val="en-US"/>
        </w:rPr>
        <w:t>Corporate Affairs</w:t>
      </w:r>
      <w:r w:rsidRPr="1CBB46D8" w:rsidR="0A579A83">
        <w:rPr>
          <w:rFonts w:ascii="Segoe UI" w:hAnsi="Segoe UI" w:eastAsia="Segoe UI" w:cs="Segoe UI"/>
          <w:b w:val="0"/>
          <w:bCs w:val="0"/>
          <w:i w:val="0"/>
          <w:iCs w:val="0"/>
          <w:noProof w:val="0"/>
          <w:sz w:val="21"/>
          <w:szCs w:val="21"/>
          <w:lang w:val="en-US"/>
        </w:rPr>
        <w:t xml:space="preserve"> and </w:t>
      </w:r>
      <w:r w:rsidRPr="1CBB46D8" w:rsidR="0A579A83">
        <w:rPr>
          <w:rFonts w:ascii="Segoe UI" w:hAnsi="Segoe UI" w:eastAsia="Segoe UI" w:cs="Segoe UI"/>
          <w:b w:val="0"/>
          <w:bCs w:val="0"/>
          <w:i w:val="1"/>
          <w:iCs w:val="1"/>
          <w:noProof w:val="0"/>
          <w:sz w:val="21"/>
          <w:szCs w:val="21"/>
          <w:lang w:val="en-US"/>
        </w:rPr>
        <w:t>Investor Relations</w:t>
      </w:r>
      <w:r w:rsidRPr="1CBB46D8" w:rsidR="0A579A83">
        <w:rPr>
          <w:rFonts w:ascii="Segoe UI" w:hAnsi="Segoe UI" w:eastAsia="Segoe UI" w:cs="Segoe UI"/>
          <w:b w:val="0"/>
          <w:bCs w:val="0"/>
          <w:i w:val="0"/>
          <w:iCs w:val="0"/>
          <w:noProof w:val="0"/>
          <w:sz w:val="21"/>
          <w:szCs w:val="21"/>
          <w:lang w:val="en-US"/>
        </w:rPr>
        <w:t xml:space="preserve"> to coordinate messaging. Organize an investor conference call to address concerns, and schedule meetings with large institutional investors to communicate MTN’s response plan. Also, launch a public campaign in Nigeria (once appropriate) to highlight MTN’s contributions to Nigeria’s economy and communities, aiming to repair public sentiment (noting MTN’s long-term investment and thousands of local jobs).</w:t>
      </w:r>
    </w:p>
    <w:p w:rsidR="0013309F" w:rsidP="1CBB46D8" w:rsidRDefault="0013309F" w14:paraId="07699B60" w14:textId="2635CF26">
      <w:pPr>
        <w:spacing w:before="0" w:beforeAutospacing="off" w:after="0" w:afterAutospacing="off" w:line="300" w:lineRule="auto"/>
      </w:pPr>
      <w:r w:rsidRPr="1CBB46D8" w:rsidR="0A579A83">
        <w:rPr>
          <w:rFonts w:ascii="Segoe UI" w:hAnsi="Segoe UI" w:eastAsia="Segoe UI" w:cs="Segoe UI"/>
          <w:b w:val="1"/>
          <w:bCs w:val="1"/>
          <w:i w:val="0"/>
          <w:iCs w:val="0"/>
          <w:noProof w:val="0"/>
          <w:sz w:val="21"/>
          <w:szCs w:val="21"/>
          <w:lang w:val="en-US"/>
        </w:rPr>
        <w:t>Next Steps:</w:t>
      </w:r>
    </w:p>
    <w:p w:rsidR="0013309F" w:rsidP="1CBB46D8" w:rsidRDefault="0013309F" w14:paraId="15301B00" w14:textId="5E923A0C">
      <w:pPr>
        <w:pStyle w:val="ListParagraph"/>
        <w:numPr>
          <w:ilvl w:val="0"/>
          <w:numId w:val="5"/>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1CBB46D8" w:rsidR="0A579A83">
        <w:rPr>
          <w:rFonts w:ascii="Segoe UI" w:hAnsi="Segoe UI" w:eastAsia="Segoe UI" w:cs="Segoe UI"/>
          <w:b w:val="0"/>
          <w:bCs w:val="0"/>
          <w:i w:val="0"/>
          <w:iCs w:val="0"/>
          <w:noProof w:val="0"/>
          <w:sz w:val="21"/>
          <w:szCs w:val="21"/>
          <w:lang w:val="en-US"/>
        </w:rPr>
        <w:t xml:space="preserve">A follow-up Board meeting is set for </w:t>
      </w:r>
      <w:r w:rsidRPr="1CBB46D8" w:rsidR="0A579A83">
        <w:rPr>
          <w:rFonts w:ascii="Segoe UI" w:hAnsi="Segoe UI" w:eastAsia="Segoe UI" w:cs="Segoe UI"/>
          <w:b w:val="1"/>
          <w:bCs w:val="1"/>
          <w:i w:val="0"/>
          <w:iCs w:val="0"/>
          <w:noProof w:val="0"/>
          <w:sz w:val="21"/>
          <w:szCs w:val="21"/>
          <w:lang w:val="en-US"/>
        </w:rPr>
        <w:t>January 2016</w:t>
      </w:r>
      <w:r w:rsidRPr="1CBB46D8" w:rsidR="0A579A83">
        <w:rPr>
          <w:rFonts w:ascii="Segoe UI" w:hAnsi="Segoe UI" w:eastAsia="Segoe UI" w:cs="Segoe UI"/>
          <w:b w:val="0"/>
          <w:bCs w:val="0"/>
          <w:i w:val="0"/>
          <w:iCs w:val="0"/>
          <w:noProof w:val="0"/>
          <w:sz w:val="21"/>
          <w:szCs w:val="21"/>
          <w:lang w:val="en-US"/>
        </w:rPr>
        <w:t xml:space="preserve"> to review the final outcome of the Nigeria fine negotiations and to approve any necessary actions (including payment authorizations or legal strategies if negotiations fail).</w:t>
      </w:r>
    </w:p>
    <w:p w:rsidR="0013309F" w:rsidP="1CBB46D8" w:rsidRDefault="0013309F" w14:paraId="38C57919" w14:textId="7A726231">
      <w:pPr>
        <w:pStyle w:val="ListParagraph"/>
        <w:numPr>
          <w:ilvl w:val="0"/>
          <w:numId w:val="5"/>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1CBB46D8" w:rsidR="0A579A83">
        <w:rPr>
          <w:rFonts w:ascii="Segoe UI" w:hAnsi="Segoe UI" w:eastAsia="Segoe UI" w:cs="Segoe UI"/>
          <w:b w:val="0"/>
          <w:bCs w:val="0"/>
          <w:i w:val="0"/>
          <w:iCs w:val="0"/>
          <w:noProof w:val="0"/>
          <w:sz w:val="21"/>
          <w:szCs w:val="21"/>
          <w:lang w:val="en-US"/>
        </w:rPr>
        <w:t>The newly formed Board Regulatory Committee will meet bi-weekly during this period to oversee the compliance overhaul progress and ensure that timelines (for audits, tech fixes, etc.) are met.</w:t>
      </w:r>
    </w:p>
    <w:p w:rsidR="0013309F" w:rsidP="1CBB46D8" w:rsidRDefault="0013309F" w14:paraId="4FFA1323" w14:textId="1D40EDA6">
      <w:pPr>
        <w:pStyle w:val="ListParagraph"/>
        <w:numPr>
          <w:ilvl w:val="0"/>
          <w:numId w:val="5"/>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1CBB46D8" w:rsidR="0A579A83">
        <w:rPr>
          <w:rFonts w:ascii="Segoe UI" w:hAnsi="Segoe UI" w:eastAsia="Segoe UI" w:cs="Segoe UI"/>
          <w:b w:val="0"/>
          <w:bCs w:val="0"/>
          <w:i w:val="0"/>
          <w:iCs w:val="0"/>
          <w:noProof w:val="0"/>
          <w:sz w:val="21"/>
          <w:szCs w:val="21"/>
          <w:lang w:val="en-US"/>
        </w:rPr>
        <w:t>Begin succession planning for new Group CEO. The goal is to identify and appoint a permanent CEO by mid-2016. Qualities sought include strong risk management focus and stakeholder engagement skills, in addition to telecom experience, to guide MTN through recovery and renewal.</w:t>
      </w:r>
    </w:p>
    <w:p w:rsidR="0013309F" w:rsidP="1CBB46D8" w:rsidRDefault="0013309F" w14:paraId="540CEEED" w14:textId="3BB00EAE">
      <w:pPr>
        <w:pStyle w:val="ListParagraph"/>
        <w:numPr>
          <w:ilvl w:val="0"/>
          <w:numId w:val="5"/>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1CBB46D8" w:rsidR="0A579A83">
        <w:rPr>
          <w:rFonts w:ascii="Segoe UI" w:hAnsi="Segoe UI" w:eastAsia="Segoe UI" w:cs="Segoe UI"/>
          <w:b w:val="0"/>
          <w:bCs w:val="0"/>
          <w:i w:val="0"/>
          <w:iCs w:val="0"/>
          <w:noProof w:val="0"/>
          <w:sz w:val="21"/>
          <w:szCs w:val="21"/>
          <w:lang w:val="en-US"/>
        </w:rPr>
        <w:t xml:space="preserve">The Board requested a report on </w:t>
      </w:r>
      <w:r w:rsidRPr="1CBB46D8" w:rsidR="0A579A83">
        <w:rPr>
          <w:rFonts w:ascii="Segoe UI" w:hAnsi="Segoe UI" w:eastAsia="Segoe UI" w:cs="Segoe UI"/>
          <w:b w:val="1"/>
          <w:bCs w:val="1"/>
          <w:i w:val="0"/>
          <w:iCs w:val="0"/>
          <w:noProof w:val="0"/>
          <w:sz w:val="21"/>
          <w:szCs w:val="21"/>
          <w:lang w:val="en-US"/>
        </w:rPr>
        <w:t>lessons learned</w:t>
      </w:r>
      <w:r w:rsidRPr="1CBB46D8" w:rsidR="0A579A83">
        <w:rPr>
          <w:rFonts w:ascii="Segoe UI" w:hAnsi="Segoe UI" w:eastAsia="Segoe UI" w:cs="Segoe UI"/>
          <w:b w:val="0"/>
          <w:bCs w:val="0"/>
          <w:i w:val="0"/>
          <w:iCs w:val="0"/>
          <w:noProof w:val="0"/>
          <w:sz w:val="21"/>
          <w:szCs w:val="21"/>
          <w:lang w:val="en-US"/>
        </w:rPr>
        <w:t xml:space="preserve"> from this crisis to be prepared once it is resolved – to be used in refining enterprise risk management and preventing future governance failures. The chairman concluded the meeting by emphasizing this was a wake-up call that </w:t>
      </w:r>
      <w:r w:rsidRPr="1CBB46D8" w:rsidR="0A579A83">
        <w:rPr>
          <w:rFonts w:ascii="Segoe UI" w:hAnsi="Segoe UI" w:eastAsia="Segoe UI" w:cs="Segoe UI"/>
          <w:b w:val="1"/>
          <w:bCs w:val="1"/>
          <w:i w:val="0"/>
          <w:iCs w:val="0"/>
          <w:noProof w:val="0"/>
          <w:sz w:val="21"/>
          <w:szCs w:val="21"/>
          <w:lang w:val="en-US"/>
        </w:rPr>
        <w:t>compliance and good governance must be at the forefront of MTN’s priorities</w:t>
      </w:r>
      <w:r w:rsidRPr="1CBB46D8" w:rsidR="0A579A83">
        <w:rPr>
          <w:rFonts w:ascii="Segoe UI" w:hAnsi="Segoe UI" w:eastAsia="Segoe UI" w:cs="Segoe UI"/>
          <w:b w:val="0"/>
          <w:bCs w:val="0"/>
          <w:i w:val="0"/>
          <w:iCs w:val="0"/>
          <w:noProof w:val="0"/>
          <w:sz w:val="21"/>
          <w:szCs w:val="21"/>
          <w:lang w:val="en-US"/>
        </w:rPr>
        <w:t xml:space="preserve"> going forward.</w:t>
      </w:r>
    </w:p>
    <w:p w:rsidR="0013309F" w:rsidRDefault="0013309F" w14:paraId="2C078E63" w14:textId="14166E65"/>
    <w:sectPr w:rsidR="0013309F">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
    <w:nsid w:val="786287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a58ac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13c28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088dd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e8563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3E4D695"/>
    <w:rsid w:val="0013309F"/>
    <w:rsid w:val="00D97737"/>
    <w:rsid w:val="0A579A83"/>
    <w:rsid w:val="1CBB46D8"/>
    <w:rsid w:val="73E4D69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B5FE9"/>
  <w15:chartTrackingRefBased/>
  <w15:docId w15:val="{74B83A9D-6D47-4B9B-8A49-25DD4E4ED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1"/>
    </w:pPr>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customXml" Target="../customXml/item3.xml" Id="rId3" /><Relationship Type="http://schemas.openxmlformats.org/officeDocument/2006/relationships/fontTable" Target="fontTable.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styles" Target="styles.xml" Id="rId4" /><Relationship Type="http://schemas.openxmlformats.org/officeDocument/2006/relationships/numbering" Target="numbering.xml" Id="R95699537a83b4008"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FFA405ADBCA7B48BB15D0A917F1F7B8" ma:contentTypeVersion="6" ma:contentTypeDescription="Create a new document." ma:contentTypeScope="" ma:versionID="ba854d6e64e3304747759aa54847a56c">
  <xsd:schema xmlns:xsd="http://www.w3.org/2001/XMLSchema" xmlns:xs="http://www.w3.org/2001/XMLSchema" xmlns:p="http://schemas.microsoft.com/office/2006/metadata/properties" xmlns:ns1="http://schemas.microsoft.com/sharepoint/v3" xmlns:ns2="a95e6ab6-1d30-4c6b-931f-ec83b409f52a" targetNamespace="http://schemas.microsoft.com/office/2006/metadata/properties" ma:root="true" ma:fieldsID="6426a8800f69c3707e7c8be54b76397d" ns1:_="" ns2:_="">
    <xsd:import namespace="http://schemas.microsoft.com/sharepoint/v3"/>
    <xsd:import namespace="a95e6ab6-1d30-4c6b-931f-ec83b409f52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5e6ab6-1d30-4c6b-931f-ec83b409f5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B6DF64D5-62B0-4232-B52F-62D3BF1F11D5}">
  <ds:schemaRefs>
    <ds:schemaRef ds:uri="http://schemas.microsoft.com/sharepoint/v3/contenttype/forms"/>
  </ds:schemaRefs>
</ds:datastoreItem>
</file>

<file path=customXml/itemProps2.xml><?xml version="1.0" encoding="utf-8"?>
<ds:datastoreItem xmlns:ds="http://schemas.openxmlformats.org/officeDocument/2006/customXml" ds:itemID="{5417510A-EE8A-43FF-84BD-43D0C43B53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95e6ab6-1d30-4c6b-931f-ec83b409f5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CC4F0EC-6FBB-4318-8167-F11B55904E8B}">
  <ds:schemaRefs>
    <ds:schemaRef ds:uri="http://schemas.microsoft.com/office/2006/metadata/properties"/>
    <ds:schemaRef ds:uri="http://schemas.microsoft.com/office/infopath/2007/PartnerControls"/>
    <ds:schemaRef ds:uri="http://schemas.microsoft.com/sharepoint/v3"/>
  </ds:schemaRefs>
</ds:datastoreItem>
</file>

<file path=docMetadata/LabelInfo.xml><?xml version="1.0" encoding="utf-8"?>
<clbl:labelList xmlns:clbl="http://schemas.microsoft.com/office/2020/mipLabelMetadata">
  <clbl:label id="{f42aa342-8706-4288-bd11-ebb85995028c}" enabled="1" method="Standard" siteId="{72f988bf-86f1-41af-91ab-2d7cd011db47}"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Shafee Khan</dc:creator>
  <keywords/>
  <dc:description/>
  <lastModifiedBy>Shafee Khan</lastModifiedBy>
  <revision>2</revision>
  <dcterms:created xsi:type="dcterms:W3CDTF">2026-03-10T09:35:00.0000000Z</dcterms:created>
  <dcterms:modified xsi:type="dcterms:W3CDTF">2026-03-10T09:36:26.7863522Z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0x0101008FFA405ADBCA7B48BB15D0A917F1F7B8</vt:lpwstr>
  </property>
</Properties>
</file>