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8D0BF" w14:textId="67B4EA50" w:rsidR="00530314" w:rsidRDefault="6D271E1F" w:rsidP="48E35A45">
      <w:pPr>
        <w:pStyle w:val="Heading2"/>
        <w:spacing w:before="261" w:after="261" w:line="300" w:lineRule="auto"/>
      </w:pPr>
      <w:r w:rsidRPr="48E35A45">
        <w:rPr>
          <w:rFonts w:ascii="Segoe UI" w:eastAsia="Segoe UI" w:hAnsi="Segoe UI" w:cs="Segoe UI"/>
          <w:b/>
          <w:bCs/>
          <w:sz w:val="31"/>
          <w:szCs w:val="31"/>
        </w:rPr>
        <w:t>Board Meeting – 20 October 2025</w:t>
      </w:r>
    </w:p>
    <w:p w14:paraId="5EAE770A" w14:textId="365F8AD1" w:rsidR="00530314" w:rsidRDefault="6D271E1F" w:rsidP="48E35A45">
      <w:pPr>
        <w:spacing w:after="0" w:line="300" w:lineRule="auto"/>
      </w:pPr>
      <w:r w:rsidRPr="48E35A45">
        <w:rPr>
          <w:rFonts w:ascii="Segoe UI" w:eastAsia="Segoe UI" w:hAnsi="Segoe UI" w:cs="Segoe UI"/>
          <w:b/>
          <w:bCs/>
          <w:sz w:val="21"/>
          <w:szCs w:val="21"/>
        </w:rPr>
        <w:t>Topic:</w:t>
      </w:r>
      <w:r w:rsidRPr="48E35A45">
        <w:rPr>
          <w:rFonts w:ascii="Segoe UI" w:eastAsia="Segoe UI" w:hAnsi="Segoe UI" w:cs="Segoe UI"/>
          <w:sz w:val="21"/>
          <w:szCs w:val="21"/>
        </w:rPr>
        <w:t xml:space="preserve"> </w:t>
      </w:r>
      <w:r w:rsidRPr="48E35A45">
        <w:rPr>
          <w:rFonts w:ascii="Segoe UI" w:eastAsia="Segoe UI" w:hAnsi="Segoe UI" w:cs="Segoe UI"/>
          <w:b/>
          <w:bCs/>
          <w:sz w:val="21"/>
          <w:szCs w:val="21"/>
        </w:rPr>
        <w:t>Customer Experience and Service Quality</w:t>
      </w:r>
      <w:r w:rsidRPr="48E35A45">
        <w:rPr>
          <w:rFonts w:ascii="Segoe UI" w:eastAsia="Segoe UI" w:hAnsi="Segoe UI" w:cs="Segoe UI"/>
          <w:sz w:val="21"/>
          <w:szCs w:val="21"/>
        </w:rPr>
        <w:t xml:space="preserve"> (NPS, Brand Strength, &amp; Digital Channels)</w:t>
      </w:r>
      <w:r w:rsidR="002574CC">
        <w:br/>
      </w:r>
      <w:r w:rsidRPr="48E35A45">
        <w:rPr>
          <w:rFonts w:ascii="Segoe UI" w:eastAsia="Segoe UI" w:hAnsi="Segoe UI" w:cs="Segoe UI"/>
          <w:sz w:val="21"/>
          <w:szCs w:val="21"/>
        </w:rPr>
        <w:t xml:space="preserve"> </w:t>
      </w:r>
      <w:r w:rsidRPr="48E35A45">
        <w:rPr>
          <w:rFonts w:ascii="Segoe UI" w:eastAsia="Segoe UI" w:hAnsi="Segoe UI" w:cs="Segoe UI"/>
          <w:b/>
          <w:bCs/>
          <w:sz w:val="21"/>
          <w:szCs w:val="21"/>
        </w:rPr>
        <w:t>Date:</w:t>
      </w:r>
      <w:r w:rsidRPr="48E35A45">
        <w:rPr>
          <w:rFonts w:ascii="Segoe UI" w:eastAsia="Segoe UI" w:hAnsi="Segoe UI" w:cs="Segoe UI"/>
          <w:sz w:val="21"/>
          <w:szCs w:val="21"/>
        </w:rPr>
        <w:t xml:space="preserve"> 20 October 2025</w:t>
      </w:r>
      <w:r w:rsidR="002574CC">
        <w:br/>
      </w:r>
      <w:r w:rsidRPr="48E35A45">
        <w:rPr>
          <w:rFonts w:ascii="Segoe UI" w:eastAsia="Segoe UI" w:hAnsi="Segoe UI" w:cs="Segoe UI"/>
          <w:sz w:val="21"/>
          <w:szCs w:val="21"/>
        </w:rPr>
        <w:t xml:space="preserve"> </w:t>
      </w:r>
      <w:r w:rsidRPr="48E35A45">
        <w:rPr>
          <w:rFonts w:ascii="Segoe UI" w:eastAsia="Segoe UI" w:hAnsi="Segoe UI" w:cs="Segoe UI"/>
          <w:b/>
          <w:bCs/>
          <w:sz w:val="21"/>
          <w:szCs w:val="21"/>
        </w:rPr>
        <w:t>Attendees:</w:t>
      </w:r>
      <w:r w:rsidRPr="48E35A45">
        <w:rPr>
          <w:rFonts w:ascii="Segoe UI" w:eastAsia="Segoe UI" w:hAnsi="Segoe UI" w:cs="Segoe UI"/>
          <w:sz w:val="21"/>
          <w:szCs w:val="21"/>
        </w:rPr>
        <w:t xml:space="preserve"> Board Chair </w:t>
      </w:r>
      <w:r w:rsidRPr="48E35A45">
        <w:rPr>
          <w:rFonts w:ascii="Segoe UI" w:eastAsia="Segoe UI" w:hAnsi="Segoe UI" w:cs="Segoe UI"/>
          <w:b/>
          <w:bCs/>
          <w:sz w:val="21"/>
          <w:szCs w:val="21"/>
        </w:rPr>
        <w:t>Mcebisi Jonas</w:t>
      </w:r>
      <w:r w:rsidRPr="48E35A45">
        <w:rPr>
          <w:rFonts w:ascii="Segoe UI" w:eastAsia="Segoe UI" w:hAnsi="Segoe UI" w:cs="Segoe UI"/>
          <w:sz w:val="21"/>
          <w:szCs w:val="21"/>
        </w:rPr>
        <w:t xml:space="preserve">; Group CEO </w:t>
      </w:r>
      <w:r w:rsidRPr="48E35A45">
        <w:rPr>
          <w:rFonts w:ascii="Segoe UI" w:eastAsia="Segoe UI" w:hAnsi="Segoe UI" w:cs="Segoe UI"/>
          <w:b/>
          <w:bCs/>
          <w:sz w:val="21"/>
          <w:szCs w:val="21"/>
        </w:rPr>
        <w:t>Ralph Mupita</w:t>
      </w:r>
      <w:r w:rsidRPr="48E35A45">
        <w:rPr>
          <w:rFonts w:ascii="Segoe UI" w:eastAsia="Segoe UI" w:hAnsi="Segoe UI" w:cs="Segoe UI"/>
          <w:sz w:val="21"/>
          <w:szCs w:val="21"/>
        </w:rPr>
        <w:t>; MTN Board Members; Chief Customer Experience Officer (CXO); CMO; CTO; Regional VPs; Heads of Customer Service from top 5 OpCos; Company Secretary.</w:t>
      </w:r>
    </w:p>
    <w:p w14:paraId="3F53C959" w14:textId="18352A64" w:rsidR="00530314" w:rsidRDefault="6D271E1F" w:rsidP="48E35A45">
      <w:pPr>
        <w:spacing w:after="0" w:line="300" w:lineRule="auto"/>
      </w:pPr>
      <w:r w:rsidRPr="48E35A45">
        <w:rPr>
          <w:rFonts w:ascii="Segoe UI" w:eastAsia="Segoe UI" w:hAnsi="Segoe UI" w:cs="Segoe UI"/>
          <w:b/>
          <w:bCs/>
          <w:sz w:val="21"/>
          <w:szCs w:val="21"/>
        </w:rPr>
        <w:t>Agenda:</w:t>
      </w:r>
    </w:p>
    <w:p w14:paraId="1231D37B" w14:textId="32674D21" w:rsidR="00530314" w:rsidRDefault="6D271E1F" w:rsidP="48E35A45">
      <w:pPr>
        <w:pStyle w:val="ListParagraph"/>
        <w:numPr>
          <w:ilvl w:val="0"/>
          <w:numId w:val="5"/>
        </w:numPr>
        <w:spacing w:after="0" w:line="300" w:lineRule="auto"/>
        <w:rPr>
          <w:rFonts w:ascii="Segoe UI" w:eastAsia="Segoe UI" w:hAnsi="Segoe UI" w:cs="Segoe UI"/>
          <w:sz w:val="21"/>
          <w:szCs w:val="21"/>
        </w:rPr>
      </w:pPr>
      <w:r w:rsidRPr="48E35A45">
        <w:rPr>
          <w:rFonts w:ascii="Segoe UI" w:eastAsia="Segoe UI" w:hAnsi="Segoe UI" w:cs="Segoe UI"/>
          <w:sz w:val="21"/>
          <w:szCs w:val="21"/>
        </w:rPr>
        <w:t xml:space="preserve">Evaluation of MTN’s </w:t>
      </w:r>
      <w:r w:rsidRPr="48E35A45">
        <w:rPr>
          <w:rFonts w:ascii="Segoe UI" w:eastAsia="Segoe UI" w:hAnsi="Segoe UI" w:cs="Segoe UI"/>
          <w:b/>
          <w:bCs/>
          <w:sz w:val="21"/>
          <w:szCs w:val="21"/>
        </w:rPr>
        <w:t>customer experience improvements</w:t>
      </w:r>
      <w:r w:rsidRPr="48E35A45">
        <w:rPr>
          <w:rFonts w:ascii="Segoe UI" w:eastAsia="Segoe UI" w:hAnsi="Segoe UI" w:cs="Segoe UI"/>
          <w:sz w:val="21"/>
          <w:szCs w:val="21"/>
        </w:rPr>
        <w:t xml:space="preserve"> and current customer satisfaction metrics across major markets.</w:t>
      </w:r>
    </w:p>
    <w:p w14:paraId="3737273B" w14:textId="0AB63758" w:rsidR="00530314" w:rsidRDefault="6D271E1F" w:rsidP="48E35A45">
      <w:pPr>
        <w:pStyle w:val="ListParagraph"/>
        <w:numPr>
          <w:ilvl w:val="0"/>
          <w:numId w:val="5"/>
        </w:numPr>
        <w:spacing w:after="0" w:line="300" w:lineRule="auto"/>
        <w:rPr>
          <w:rFonts w:ascii="Segoe UI" w:eastAsia="Segoe UI" w:hAnsi="Segoe UI" w:cs="Segoe UI"/>
          <w:sz w:val="21"/>
          <w:szCs w:val="21"/>
        </w:rPr>
      </w:pPr>
      <w:r w:rsidRPr="48E35A45">
        <w:rPr>
          <w:rFonts w:ascii="Segoe UI" w:eastAsia="Segoe UI" w:hAnsi="Segoe UI" w:cs="Segoe UI"/>
          <w:sz w:val="21"/>
          <w:szCs w:val="21"/>
        </w:rPr>
        <w:t xml:space="preserve">Review of </w:t>
      </w:r>
      <w:r w:rsidRPr="48E35A45">
        <w:rPr>
          <w:rFonts w:ascii="Segoe UI" w:eastAsia="Segoe UI" w:hAnsi="Segoe UI" w:cs="Segoe UI"/>
          <w:b/>
          <w:bCs/>
          <w:sz w:val="21"/>
          <w:szCs w:val="21"/>
        </w:rPr>
        <w:t>Net Promoter Score (NPS)</w:t>
      </w:r>
      <w:r w:rsidRPr="48E35A45">
        <w:rPr>
          <w:rFonts w:ascii="Segoe UI" w:eastAsia="Segoe UI" w:hAnsi="Segoe UI" w:cs="Segoe UI"/>
          <w:sz w:val="21"/>
          <w:szCs w:val="21"/>
        </w:rPr>
        <w:t xml:space="preserve"> and other customer satisfaction indicators in Q3 2025, compared to targets and competitors.</w:t>
      </w:r>
    </w:p>
    <w:p w14:paraId="666F18F7" w14:textId="718B1859" w:rsidR="00530314" w:rsidRDefault="6D271E1F" w:rsidP="48E35A45">
      <w:pPr>
        <w:pStyle w:val="ListParagraph"/>
        <w:numPr>
          <w:ilvl w:val="0"/>
          <w:numId w:val="5"/>
        </w:numPr>
        <w:spacing w:after="0" w:line="300" w:lineRule="auto"/>
        <w:rPr>
          <w:rFonts w:ascii="Segoe UI" w:eastAsia="Segoe UI" w:hAnsi="Segoe UI" w:cs="Segoe UI"/>
          <w:sz w:val="21"/>
          <w:szCs w:val="21"/>
        </w:rPr>
      </w:pPr>
      <w:r w:rsidRPr="48E35A45">
        <w:rPr>
          <w:rFonts w:ascii="Segoe UI" w:eastAsia="Segoe UI" w:hAnsi="Segoe UI" w:cs="Segoe UI"/>
          <w:sz w:val="21"/>
          <w:szCs w:val="21"/>
        </w:rPr>
        <w:t>Discussion of initiatives to enhance customer experience: network quality, digital self-service channels (e.g., apps, WhatsApp support), and product simplification.</w:t>
      </w:r>
    </w:p>
    <w:p w14:paraId="734CF9E3" w14:textId="38F6CDEC" w:rsidR="00530314" w:rsidRDefault="6D271E1F" w:rsidP="48E35A45">
      <w:pPr>
        <w:pStyle w:val="ListParagraph"/>
        <w:numPr>
          <w:ilvl w:val="0"/>
          <w:numId w:val="5"/>
        </w:numPr>
        <w:spacing w:after="0" w:line="300" w:lineRule="auto"/>
        <w:rPr>
          <w:rFonts w:ascii="Segoe UI" w:eastAsia="Segoe UI" w:hAnsi="Segoe UI" w:cs="Segoe UI"/>
          <w:sz w:val="21"/>
          <w:szCs w:val="21"/>
        </w:rPr>
      </w:pPr>
      <w:r w:rsidRPr="48E35A45">
        <w:rPr>
          <w:rFonts w:ascii="Segoe UI" w:eastAsia="Segoe UI" w:hAnsi="Segoe UI" w:cs="Segoe UI"/>
          <w:sz w:val="21"/>
          <w:szCs w:val="21"/>
        </w:rPr>
        <w:t>Recognition of MTN’s brand achievements and how brand perception correlates with customer loyalty.</w:t>
      </w:r>
    </w:p>
    <w:p w14:paraId="5373D055" w14:textId="0250CC43" w:rsidR="00530314" w:rsidRDefault="6D271E1F" w:rsidP="48E35A45">
      <w:pPr>
        <w:spacing w:after="0" w:line="300" w:lineRule="auto"/>
      </w:pPr>
      <w:r w:rsidRPr="48E35A45">
        <w:rPr>
          <w:rFonts w:ascii="Segoe UI" w:eastAsia="Segoe UI" w:hAnsi="Segoe UI" w:cs="Segoe UI"/>
          <w:b/>
          <w:bCs/>
          <w:sz w:val="21"/>
          <w:szCs w:val="21"/>
        </w:rPr>
        <w:t>Key Discussion Points:</w:t>
      </w:r>
    </w:p>
    <w:p w14:paraId="28B814F1" w14:textId="73533658" w:rsidR="00530314" w:rsidRDefault="6D271E1F" w:rsidP="48E35A45">
      <w:pPr>
        <w:pStyle w:val="ListParagraph"/>
        <w:numPr>
          <w:ilvl w:val="0"/>
          <w:numId w:val="4"/>
        </w:numPr>
        <w:spacing w:after="0" w:line="300" w:lineRule="auto"/>
        <w:rPr>
          <w:rFonts w:ascii="Segoe UI" w:eastAsia="Segoe UI" w:hAnsi="Segoe UI" w:cs="Segoe UI"/>
          <w:color w:val="464FEB"/>
          <w:sz w:val="21"/>
          <w:szCs w:val="21"/>
        </w:rPr>
      </w:pPr>
      <w:r w:rsidRPr="48E35A45">
        <w:rPr>
          <w:rFonts w:ascii="Segoe UI" w:eastAsia="Segoe UI" w:hAnsi="Segoe UI" w:cs="Segoe UI"/>
          <w:b/>
          <w:bCs/>
          <w:sz w:val="21"/>
          <w:szCs w:val="21"/>
        </w:rPr>
        <w:t>Record Subscriber Base &amp; Satisfaction:</w:t>
      </w:r>
      <w:r w:rsidRPr="48E35A45">
        <w:rPr>
          <w:rFonts w:ascii="Segoe UI" w:eastAsia="Segoe UI" w:hAnsi="Segoe UI" w:cs="Segoe UI"/>
          <w:sz w:val="21"/>
          <w:szCs w:val="21"/>
        </w:rPr>
        <w:t xml:space="preserve"> Management reported that MTN’s customer base had reached an all-time high in recent months – just after the third quarter, MTN </w:t>
      </w:r>
      <w:r w:rsidRPr="48E35A45">
        <w:rPr>
          <w:rFonts w:ascii="Segoe UI" w:eastAsia="Segoe UI" w:hAnsi="Segoe UI" w:cs="Segoe UI"/>
          <w:b/>
          <w:bCs/>
          <w:sz w:val="21"/>
          <w:szCs w:val="21"/>
        </w:rPr>
        <w:t>surpassed 300 million subscribers</w:t>
      </w:r>
      <w:r w:rsidRPr="48E35A45">
        <w:rPr>
          <w:rFonts w:ascii="Segoe UI" w:eastAsia="Segoe UI" w:hAnsi="Segoe UI" w:cs="Segoe UI"/>
          <w:sz w:val="21"/>
          <w:szCs w:val="21"/>
        </w:rPr>
        <w:t xml:space="preserve"> across its 16 African and Middle Eastern markets. This milestone reflects not only successful market strategies but also sustained customer trust. The Board noted that MTN is now the </w:t>
      </w:r>
      <w:r w:rsidRPr="48E35A45">
        <w:rPr>
          <w:rFonts w:ascii="Segoe UI" w:eastAsia="Segoe UI" w:hAnsi="Segoe UI" w:cs="Segoe UI"/>
          <w:b/>
          <w:bCs/>
          <w:sz w:val="21"/>
          <w:szCs w:val="21"/>
        </w:rPr>
        <w:t>6th largest mobile operator globally by subscribers</w:t>
      </w:r>
      <w:r w:rsidRPr="48E35A45">
        <w:rPr>
          <w:rFonts w:ascii="Segoe UI" w:eastAsia="Segoe UI" w:hAnsi="Segoe UI" w:cs="Segoe UI"/>
          <w:sz w:val="21"/>
          <w:szCs w:val="21"/>
        </w:rPr>
        <w:t xml:space="preserve">, and the first Africa-headquartered telecom to reach this scale. The CXO presented an overview of customer satisfaction trends: in most of MTN’s key markets, </w:t>
      </w:r>
      <w:r w:rsidRPr="48E35A45">
        <w:rPr>
          <w:rFonts w:ascii="Segoe UI" w:eastAsia="Segoe UI" w:hAnsi="Segoe UI" w:cs="Segoe UI"/>
          <w:b/>
          <w:bCs/>
          <w:sz w:val="21"/>
          <w:szCs w:val="21"/>
        </w:rPr>
        <w:t>NPS (Net Promoter Score)</w:t>
      </w:r>
      <w:r w:rsidRPr="48E35A45">
        <w:rPr>
          <w:rFonts w:ascii="Segoe UI" w:eastAsia="Segoe UI" w:hAnsi="Segoe UI" w:cs="Segoe UI"/>
          <w:sz w:val="21"/>
          <w:szCs w:val="21"/>
        </w:rPr>
        <w:t xml:space="preserve"> has improved year-over-year, indicating higher customer willingness to recommend MTN. For instance, MTN South Africa’s NPS is now #1 in the market, and MTN Nigeria’s NPS has significantly closed the gap with competitors, following network improvements and better value offerings. Customer churn rates have also decreased in 2025 versus the prior year, meaning more customers are staying with MTN longer. </w:t>
      </w:r>
      <w:hyperlink r:id="rId8">
        <w:r w:rsidRPr="48E35A45">
          <w:rPr>
            <w:rStyle w:val="Hyperlink"/>
            <w:rFonts w:ascii="Segoe UI" w:eastAsia="Segoe UI" w:hAnsi="Segoe UI" w:cs="Segoe UI"/>
            <w:color w:val="464FEB"/>
            <w:sz w:val="21"/>
            <w:szCs w:val="21"/>
            <w:u w:val="none"/>
          </w:rPr>
          <w:t>[en.wikipedia.org]</w:t>
        </w:r>
      </w:hyperlink>
    </w:p>
    <w:p w14:paraId="2EA7464F" w14:textId="50F15FC9" w:rsidR="00530314" w:rsidRDefault="6D271E1F" w:rsidP="48E35A45">
      <w:pPr>
        <w:pStyle w:val="ListParagraph"/>
        <w:numPr>
          <w:ilvl w:val="0"/>
          <w:numId w:val="4"/>
        </w:numPr>
        <w:spacing w:after="0" w:line="300" w:lineRule="auto"/>
        <w:rPr>
          <w:rFonts w:ascii="Segoe UI" w:eastAsia="Segoe UI" w:hAnsi="Segoe UI" w:cs="Segoe UI"/>
          <w:color w:val="464FEB"/>
          <w:sz w:val="21"/>
          <w:szCs w:val="21"/>
        </w:rPr>
      </w:pPr>
      <w:r w:rsidRPr="48E35A45">
        <w:rPr>
          <w:rFonts w:ascii="Segoe UI" w:eastAsia="Segoe UI" w:hAnsi="Segoe UI" w:cs="Segoe UI"/>
          <w:b/>
          <w:bCs/>
          <w:sz w:val="21"/>
          <w:szCs w:val="21"/>
        </w:rPr>
        <w:t>Brand Leadership and Trust:</w:t>
      </w:r>
      <w:r w:rsidRPr="48E35A45">
        <w:rPr>
          <w:rFonts w:ascii="Segoe UI" w:eastAsia="Segoe UI" w:hAnsi="Segoe UI" w:cs="Segoe UI"/>
          <w:sz w:val="21"/>
          <w:szCs w:val="21"/>
        </w:rPr>
        <w:t xml:space="preserve"> The Board discussed MTN’s </w:t>
      </w:r>
      <w:r w:rsidRPr="48E35A45">
        <w:rPr>
          <w:rFonts w:ascii="Segoe UI" w:eastAsia="Segoe UI" w:hAnsi="Segoe UI" w:cs="Segoe UI"/>
          <w:b/>
          <w:bCs/>
          <w:sz w:val="21"/>
          <w:szCs w:val="21"/>
        </w:rPr>
        <w:t>brand strength</w:t>
      </w:r>
      <w:r w:rsidRPr="48E35A45">
        <w:rPr>
          <w:rFonts w:ascii="Segoe UI" w:eastAsia="Segoe UI" w:hAnsi="Segoe UI" w:cs="Segoe UI"/>
          <w:sz w:val="21"/>
          <w:szCs w:val="21"/>
        </w:rPr>
        <w:t xml:space="preserve"> as both an outcome and driver of customer experience. In May 2025, MTN was honored as </w:t>
      </w:r>
      <w:r w:rsidRPr="48E35A45">
        <w:rPr>
          <w:rFonts w:ascii="Segoe UI" w:eastAsia="Segoe UI" w:hAnsi="Segoe UI" w:cs="Segoe UI"/>
          <w:b/>
          <w:bCs/>
          <w:sz w:val="21"/>
          <w:szCs w:val="21"/>
        </w:rPr>
        <w:t>Africa’s Most Admired Brand</w:t>
      </w:r>
      <w:r w:rsidRPr="48E35A45">
        <w:rPr>
          <w:rFonts w:ascii="Segoe UI" w:eastAsia="Segoe UI" w:hAnsi="Segoe UI" w:cs="Segoe UI"/>
          <w:sz w:val="21"/>
          <w:szCs w:val="21"/>
        </w:rPr>
        <w:t xml:space="preserve"> overall and inducted into the Brand Africa Hall of Fame. The company also swept categories such as </w:t>
      </w:r>
      <w:r w:rsidRPr="48E35A45">
        <w:rPr>
          <w:rFonts w:ascii="Segoe UI" w:eastAsia="Segoe UI" w:hAnsi="Segoe UI" w:cs="Segoe UI"/>
          <w:i/>
          <w:iCs/>
          <w:sz w:val="21"/>
          <w:szCs w:val="21"/>
        </w:rPr>
        <w:t>“Most Admired African Brand that is Doing Good for Society &amp; Environment”</w:t>
      </w:r>
      <w:r w:rsidRPr="48E35A45">
        <w:rPr>
          <w:rFonts w:ascii="Segoe UI" w:eastAsia="Segoe UI" w:hAnsi="Segoe UI" w:cs="Segoe UI"/>
          <w:sz w:val="21"/>
          <w:szCs w:val="21"/>
        </w:rPr>
        <w:t xml:space="preserve"> and </w:t>
      </w:r>
      <w:r w:rsidRPr="48E35A45">
        <w:rPr>
          <w:rFonts w:ascii="Segoe UI" w:eastAsia="Segoe UI" w:hAnsi="Segoe UI" w:cs="Segoe UI"/>
          <w:i/>
          <w:iCs/>
          <w:sz w:val="21"/>
          <w:szCs w:val="21"/>
        </w:rPr>
        <w:t>“Most Admired Telecom Brand”</w:t>
      </w:r>
      <w:r w:rsidRPr="48E35A45">
        <w:rPr>
          <w:rFonts w:ascii="Segoe UI" w:eastAsia="Segoe UI" w:hAnsi="Segoe UI" w:cs="Segoe UI"/>
          <w:sz w:val="21"/>
          <w:szCs w:val="21"/>
        </w:rPr>
        <w:t xml:space="preserve">. These public accolades, based on independent surveys across 30+ countries, signal that MTN’s efforts in customer service, network quality, and community impact are resonating strongly with consumers. CEO Ralph Mupita noted in a statement that this trust is something MTN must continuously earn by meeting customers’ current and future needs and leveraging digital innovation to improve lives. The Board agreed that brand reputation is a strategic asset, and sustaining it requires ongoing focus on customer-centricity. </w:t>
      </w:r>
      <w:hyperlink r:id="rId9">
        <w:r w:rsidRPr="48E35A45">
          <w:rPr>
            <w:rStyle w:val="Hyperlink"/>
            <w:rFonts w:ascii="Segoe UI" w:eastAsia="Segoe UI" w:hAnsi="Segoe UI" w:cs="Segoe UI"/>
            <w:color w:val="464FEB"/>
            <w:sz w:val="21"/>
            <w:szCs w:val="21"/>
            <w:u w:val="none"/>
          </w:rPr>
          <w:t>[techpression.com]</w:t>
        </w:r>
      </w:hyperlink>
      <w:r w:rsidRPr="48E35A45">
        <w:rPr>
          <w:rFonts w:ascii="Segoe UI" w:eastAsia="Segoe UI" w:hAnsi="Segoe UI" w:cs="Segoe UI"/>
          <w:sz w:val="21"/>
          <w:szCs w:val="21"/>
        </w:rPr>
        <w:t xml:space="preserve"> </w:t>
      </w:r>
      <w:hyperlink r:id="rId10">
        <w:r w:rsidRPr="48E35A45">
          <w:rPr>
            <w:rStyle w:val="Hyperlink"/>
            <w:rFonts w:ascii="Segoe UI" w:eastAsia="Segoe UI" w:hAnsi="Segoe UI" w:cs="Segoe UI"/>
            <w:color w:val="464FEB"/>
            <w:sz w:val="21"/>
            <w:szCs w:val="21"/>
            <w:u w:val="none"/>
          </w:rPr>
          <w:t>[techpression.com]</w:t>
        </w:r>
      </w:hyperlink>
      <w:r w:rsidRPr="48E35A45">
        <w:rPr>
          <w:rFonts w:ascii="Segoe UI" w:eastAsia="Segoe UI" w:hAnsi="Segoe UI" w:cs="Segoe UI"/>
          <w:sz w:val="21"/>
          <w:szCs w:val="21"/>
        </w:rPr>
        <w:t xml:space="preserve">, </w:t>
      </w:r>
      <w:hyperlink r:id="rId11">
        <w:r w:rsidRPr="48E35A45">
          <w:rPr>
            <w:rStyle w:val="Hyperlink"/>
            <w:rFonts w:ascii="Segoe UI" w:eastAsia="Segoe UI" w:hAnsi="Segoe UI" w:cs="Segoe UI"/>
            <w:color w:val="464FEB"/>
            <w:sz w:val="21"/>
            <w:szCs w:val="21"/>
            <w:u w:val="none"/>
          </w:rPr>
          <w:t>[techpression.com]</w:t>
        </w:r>
      </w:hyperlink>
      <w:r w:rsidRPr="48E35A45">
        <w:rPr>
          <w:rFonts w:ascii="Segoe UI" w:eastAsia="Segoe UI" w:hAnsi="Segoe UI" w:cs="Segoe UI"/>
          <w:sz w:val="21"/>
          <w:szCs w:val="21"/>
        </w:rPr>
        <w:t xml:space="preserve"> </w:t>
      </w:r>
      <w:hyperlink r:id="rId12">
        <w:r w:rsidRPr="48E35A45">
          <w:rPr>
            <w:rStyle w:val="Hyperlink"/>
            <w:rFonts w:ascii="Segoe UI" w:eastAsia="Segoe UI" w:hAnsi="Segoe UI" w:cs="Segoe UI"/>
            <w:color w:val="464FEB"/>
            <w:sz w:val="21"/>
            <w:szCs w:val="21"/>
            <w:u w:val="none"/>
          </w:rPr>
          <w:t>[mtn.com]</w:t>
        </w:r>
      </w:hyperlink>
      <w:r w:rsidRPr="48E35A45">
        <w:rPr>
          <w:rFonts w:ascii="Segoe UI" w:eastAsia="Segoe UI" w:hAnsi="Segoe UI" w:cs="Segoe UI"/>
          <w:sz w:val="21"/>
          <w:szCs w:val="21"/>
        </w:rPr>
        <w:t xml:space="preserve">, </w:t>
      </w:r>
      <w:hyperlink r:id="rId13">
        <w:r w:rsidRPr="48E35A45">
          <w:rPr>
            <w:rStyle w:val="Hyperlink"/>
            <w:rFonts w:ascii="Segoe UI" w:eastAsia="Segoe UI" w:hAnsi="Segoe UI" w:cs="Segoe UI"/>
            <w:color w:val="464FEB"/>
            <w:sz w:val="21"/>
            <w:szCs w:val="21"/>
            <w:u w:val="none"/>
          </w:rPr>
          <w:t>[techpression.com]</w:t>
        </w:r>
      </w:hyperlink>
    </w:p>
    <w:p w14:paraId="57F59DA3" w14:textId="5FC18A36" w:rsidR="00530314" w:rsidRDefault="6D271E1F" w:rsidP="48E35A45">
      <w:pPr>
        <w:pStyle w:val="ListParagraph"/>
        <w:numPr>
          <w:ilvl w:val="0"/>
          <w:numId w:val="4"/>
        </w:numPr>
        <w:spacing w:after="0" w:line="300" w:lineRule="auto"/>
        <w:rPr>
          <w:rFonts w:ascii="Segoe UI" w:eastAsia="Segoe UI" w:hAnsi="Segoe UI" w:cs="Segoe UI"/>
          <w:color w:val="464FEB"/>
          <w:sz w:val="21"/>
          <w:szCs w:val="21"/>
        </w:rPr>
      </w:pPr>
      <w:r w:rsidRPr="48E35A45">
        <w:rPr>
          <w:rFonts w:ascii="Segoe UI" w:eastAsia="Segoe UI" w:hAnsi="Segoe UI" w:cs="Segoe UI"/>
          <w:b/>
          <w:bCs/>
          <w:sz w:val="21"/>
          <w:szCs w:val="21"/>
        </w:rPr>
        <w:t>Digital Customer Channels:</w:t>
      </w:r>
      <w:r w:rsidRPr="48E35A45">
        <w:rPr>
          <w:rFonts w:ascii="Segoe UI" w:eastAsia="Segoe UI" w:hAnsi="Segoe UI" w:cs="Segoe UI"/>
          <w:sz w:val="21"/>
          <w:szCs w:val="21"/>
        </w:rPr>
        <w:t xml:space="preserve"> The meeting reviewed how MTN’s digital transformation is enhancing customer experience. The CMO demonstrated the success of MTN’s </w:t>
      </w:r>
      <w:r w:rsidRPr="48E35A45">
        <w:rPr>
          <w:rFonts w:ascii="Segoe UI" w:eastAsia="Segoe UI" w:hAnsi="Segoe UI" w:cs="Segoe UI"/>
          <w:b/>
          <w:bCs/>
          <w:sz w:val="21"/>
          <w:szCs w:val="21"/>
        </w:rPr>
        <w:t>MyMTN mobile app</w:t>
      </w:r>
      <w:r w:rsidRPr="48E35A45">
        <w:rPr>
          <w:rFonts w:ascii="Segoe UI" w:eastAsia="Segoe UI" w:hAnsi="Segoe UI" w:cs="Segoe UI"/>
          <w:sz w:val="21"/>
          <w:szCs w:val="21"/>
        </w:rPr>
        <w:t xml:space="preserve"> and the integration of customer service through platforms like </w:t>
      </w:r>
      <w:r w:rsidRPr="48E35A45">
        <w:rPr>
          <w:rFonts w:ascii="Segoe UI" w:eastAsia="Segoe UI" w:hAnsi="Segoe UI" w:cs="Segoe UI"/>
          <w:b/>
          <w:bCs/>
          <w:sz w:val="21"/>
          <w:szCs w:val="21"/>
        </w:rPr>
        <w:t>WhatsApp</w:t>
      </w:r>
      <w:r w:rsidRPr="48E35A45">
        <w:rPr>
          <w:rFonts w:ascii="Segoe UI" w:eastAsia="Segoe UI" w:hAnsi="Segoe UI" w:cs="Segoe UI"/>
          <w:sz w:val="21"/>
          <w:szCs w:val="21"/>
        </w:rPr>
        <w:t xml:space="preserve">. Since its launch in 2019, the WhatsApp self-service channel (where customers can buy airtime/data, check balances, and resolve issues via a chat bot) has seen widespread adoption. In 2025, MTN rolled out AI-driven chatbots in multiple languages, improving first-contact resolution for customer queries by using natural language processing. The Board was pleased to hear that these digital channels have led to faster complaint resolution and higher customer satisfaction scores among users who try them. Additionally, digitization has reduced call center volumes, yielding cost savings. The CXO shared a story of how, during a recent network outage, proactive WhatsApp and SMS updates to customers significantly reduced frustration and kept MTN’s satisfaction scores stable, whereas historically such incidents caused customer anger. This demonstrates the power of transparent, real-time communication. </w:t>
      </w:r>
      <w:hyperlink r:id="rId14">
        <w:r w:rsidRPr="48E35A45">
          <w:rPr>
            <w:rStyle w:val="Hyperlink"/>
            <w:rFonts w:ascii="Segoe UI" w:eastAsia="Segoe UI" w:hAnsi="Segoe UI" w:cs="Segoe UI"/>
            <w:color w:val="464FEB"/>
            <w:sz w:val="21"/>
            <w:szCs w:val="21"/>
            <w:u w:val="none"/>
          </w:rPr>
          <w:t>[en.wikipedia.org]</w:t>
        </w:r>
      </w:hyperlink>
    </w:p>
    <w:p w14:paraId="067DF208" w14:textId="550003AF" w:rsidR="00530314" w:rsidRDefault="6D271E1F" w:rsidP="48E35A45">
      <w:pPr>
        <w:pStyle w:val="ListParagraph"/>
        <w:numPr>
          <w:ilvl w:val="0"/>
          <w:numId w:val="4"/>
        </w:numPr>
        <w:spacing w:after="0" w:line="300" w:lineRule="auto"/>
        <w:rPr>
          <w:rFonts w:ascii="Segoe UI" w:eastAsia="Segoe UI" w:hAnsi="Segoe UI" w:cs="Segoe UI"/>
          <w:sz w:val="21"/>
          <w:szCs w:val="21"/>
        </w:rPr>
      </w:pPr>
      <w:r w:rsidRPr="48E35A45">
        <w:rPr>
          <w:rFonts w:ascii="Segoe UI" w:eastAsia="Segoe UI" w:hAnsi="Segoe UI" w:cs="Segoe UI"/>
          <w:b/>
          <w:bCs/>
          <w:sz w:val="21"/>
          <w:szCs w:val="21"/>
        </w:rPr>
        <w:t>Network Quality and Coverage Updates:</w:t>
      </w:r>
      <w:r w:rsidRPr="48E35A45">
        <w:rPr>
          <w:rFonts w:ascii="Segoe UI" w:eastAsia="Segoe UI" w:hAnsi="Segoe UI" w:cs="Segoe UI"/>
          <w:sz w:val="21"/>
          <w:szCs w:val="21"/>
        </w:rPr>
        <w:t xml:space="preserve"> Maintaining superior network experience remains a cornerstone of customer satisfaction. The CTO gave a brief update: MTN’s continuous network investment (as discussed in prior meetings) has kept the company at or near the top in network performance in all primary markets. For example, internal and third-party tests in 2025 show MTN having the fastest mobile data speeds in countries like South Africa, Nigeria, and Ghana. Even in more challenging markets, network modernization (such as adding 4G capacity and beginning 5G rollouts where spectrum is available) has improved user experience. The Board reiterated that investment in technology must translate into </w:t>
      </w:r>
      <w:r w:rsidRPr="48E35A45">
        <w:rPr>
          <w:rFonts w:ascii="Segoe UI" w:eastAsia="Segoe UI" w:hAnsi="Segoe UI" w:cs="Segoe UI"/>
          <w:b/>
          <w:bCs/>
          <w:sz w:val="21"/>
          <w:szCs w:val="21"/>
        </w:rPr>
        <w:t>tangible improvements perceived by customers</w:t>
      </w:r>
      <w:r w:rsidRPr="48E35A45">
        <w:rPr>
          <w:rFonts w:ascii="Segoe UI" w:eastAsia="Segoe UI" w:hAnsi="Segoe UI" w:cs="Segoe UI"/>
          <w:sz w:val="21"/>
          <w:szCs w:val="21"/>
        </w:rPr>
        <w:t xml:space="preserve"> – dropped calls, data speed, coverage in rural areas, etc. The CXO noted that customer feedback programs (including the MTN Pulse community and social media listening) are being used to pinpoint pain points and address them quickly.</w:t>
      </w:r>
    </w:p>
    <w:p w14:paraId="70F28A3C" w14:textId="3FFC620A" w:rsidR="00530314" w:rsidRDefault="6D271E1F" w:rsidP="48E35A45">
      <w:pPr>
        <w:pStyle w:val="ListParagraph"/>
        <w:numPr>
          <w:ilvl w:val="0"/>
          <w:numId w:val="4"/>
        </w:numPr>
        <w:spacing w:after="0" w:line="300" w:lineRule="auto"/>
        <w:rPr>
          <w:rFonts w:ascii="Segoe UI" w:eastAsia="Segoe UI" w:hAnsi="Segoe UI" w:cs="Segoe UI"/>
          <w:sz w:val="21"/>
          <w:szCs w:val="21"/>
        </w:rPr>
      </w:pPr>
      <w:r w:rsidRPr="48E35A45">
        <w:rPr>
          <w:rFonts w:ascii="Segoe UI" w:eastAsia="Segoe UI" w:hAnsi="Segoe UI" w:cs="Segoe UI"/>
          <w:b/>
          <w:bCs/>
          <w:sz w:val="21"/>
          <w:szCs w:val="21"/>
        </w:rPr>
        <w:t>Product &amp; Pricing Simplicity:</w:t>
      </w:r>
      <w:r w:rsidRPr="48E35A45">
        <w:rPr>
          <w:rFonts w:ascii="Segoe UI" w:eastAsia="Segoe UI" w:hAnsi="Segoe UI" w:cs="Segoe UI"/>
          <w:sz w:val="21"/>
          <w:szCs w:val="21"/>
        </w:rPr>
        <w:t xml:space="preserve"> Acknowledging that a confusing array of offers can hurt customer experience, the Board heard from the CMO about efforts to simplify MTN’s product portfolio. In 2025, MTN started consolidating its prepaid packages and data bundle offerings to make choices clearer. The Board supports this move towards simplicity and transparency in pricing. It aligns with feedback that customers value </w:t>
      </w:r>
      <w:r w:rsidRPr="48E35A45">
        <w:rPr>
          <w:rFonts w:ascii="Segoe UI" w:eastAsia="Segoe UI" w:hAnsi="Segoe UI" w:cs="Segoe UI"/>
          <w:b/>
          <w:bCs/>
          <w:sz w:val="21"/>
          <w:szCs w:val="21"/>
        </w:rPr>
        <w:t>clarity and fairness</w:t>
      </w:r>
      <w:r w:rsidRPr="48E35A45">
        <w:rPr>
          <w:rFonts w:ascii="Segoe UI" w:eastAsia="Segoe UI" w:hAnsi="Segoe UI" w:cs="Segoe UI"/>
          <w:sz w:val="21"/>
          <w:szCs w:val="21"/>
        </w:rPr>
        <w:t xml:space="preserve"> as much as low prices. Also discussed was the importance of responsible pricing – ensuring that while MTN remains competitive, it does not engage in pricing that could degrade network quality or unsustainably squeeze margins, as those would ultimately hurt customer experience (e.g., congestion, poor support).</w:t>
      </w:r>
    </w:p>
    <w:p w14:paraId="397818C0" w14:textId="347E532A" w:rsidR="00530314" w:rsidRDefault="6D271E1F" w:rsidP="48E35A45">
      <w:pPr>
        <w:spacing w:after="0" w:line="300" w:lineRule="auto"/>
      </w:pPr>
      <w:r w:rsidRPr="48E35A45">
        <w:rPr>
          <w:rFonts w:ascii="Segoe UI" w:eastAsia="Segoe UI" w:hAnsi="Segoe UI" w:cs="Segoe UI"/>
          <w:b/>
          <w:bCs/>
          <w:sz w:val="21"/>
          <w:szCs w:val="21"/>
        </w:rPr>
        <w:t>Decisions Made:</w:t>
      </w:r>
    </w:p>
    <w:p w14:paraId="1EE7D1F7" w14:textId="17323FC6" w:rsidR="00530314" w:rsidRDefault="6D271E1F" w:rsidP="48E35A45">
      <w:pPr>
        <w:pStyle w:val="ListParagraph"/>
        <w:numPr>
          <w:ilvl w:val="0"/>
          <w:numId w:val="3"/>
        </w:numPr>
        <w:spacing w:after="0" w:line="300" w:lineRule="auto"/>
        <w:rPr>
          <w:rFonts w:ascii="Segoe UI" w:eastAsia="Segoe UI" w:hAnsi="Segoe UI" w:cs="Segoe UI"/>
          <w:sz w:val="21"/>
          <w:szCs w:val="21"/>
        </w:rPr>
      </w:pPr>
      <w:r w:rsidRPr="48E35A45">
        <w:rPr>
          <w:rFonts w:ascii="Segoe UI" w:eastAsia="Segoe UI" w:hAnsi="Segoe UI" w:cs="Segoe UI"/>
          <w:b/>
          <w:bCs/>
          <w:sz w:val="21"/>
          <w:szCs w:val="21"/>
        </w:rPr>
        <w:t>Continued Focus on NPS:</w:t>
      </w:r>
      <w:r w:rsidRPr="48E35A45">
        <w:rPr>
          <w:rFonts w:ascii="Segoe UI" w:eastAsia="Segoe UI" w:hAnsi="Segoe UI" w:cs="Segoe UI"/>
          <w:sz w:val="21"/>
          <w:szCs w:val="21"/>
        </w:rPr>
        <w:t xml:space="preserve"> The Board resolved to make </w:t>
      </w:r>
      <w:r w:rsidRPr="48E35A45">
        <w:rPr>
          <w:rFonts w:ascii="Segoe UI" w:eastAsia="Segoe UI" w:hAnsi="Segoe UI" w:cs="Segoe UI"/>
          <w:b/>
          <w:bCs/>
          <w:sz w:val="21"/>
          <w:szCs w:val="21"/>
        </w:rPr>
        <w:t>customer satisfaction (NPS)</w:t>
      </w:r>
      <w:r w:rsidRPr="48E35A45">
        <w:rPr>
          <w:rFonts w:ascii="Segoe UI" w:eastAsia="Segoe UI" w:hAnsi="Segoe UI" w:cs="Segoe UI"/>
          <w:sz w:val="21"/>
          <w:szCs w:val="21"/>
        </w:rPr>
        <w:t xml:space="preserve"> a key performance indicator not just at the operational level but for Group performance. It was decided that each operating company’s CEO will have explicit NPS improvement targets, and these will factor into performance evaluations. Achieving </w:t>
      </w:r>
      <w:r w:rsidRPr="48E35A45">
        <w:rPr>
          <w:rFonts w:ascii="Segoe UI" w:eastAsia="Segoe UI" w:hAnsi="Segoe UI" w:cs="Segoe UI"/>
          <w:i/>
          <w:iCs/>
          <w:sz w:val="21"/>
          <w:szCs w:val="21"/>
        </w:rPr>
        <w:t>leading NPS in all markets</w:t>
      </w:r>
      <w:r w:rsidRPr="48E35A45">
        <w:rPr>
          <w:rFonts w:ascii="Segoe UI" w:eastAsia="Segoe UI" w:hAnsi="Segoe UI" w:cs="Segoe UI"/>
          <w:sz w:val="21"/>
          <w:szCs w:val="21"/>
        </w:rPr>
        <w:t xml:space="preserve"> remains an overarching goal (as first envisioned in the BRIGHT strategy).</w:t>
      </w:r>
    </w:p>
    <w:p w14:paraId="33B14771" w14:textId="1B7B31A4" w:rsidR="00530314" w:rsidRDefault="6D271E1F" w:rsidP="48E35A45">
      <w:pPr>
        <w:pStyle w:val="ListParagraph"/>
        <w:numPr>
          <w:ilvl w:val="0"/>
          <w:numId w:val="3"/>
        </w:numPr>
        <w:spacing w:after="0" w:line="300" w:lineRule="auto"/>
        <w:rPr>
          <w:rFonts w:ascii="Segoe UI" w:eastAsia="Segoe UI" w:hAnsi="Segoe UI" w:cs="Segoe UI"/>
          <w:sz w:val="21"/>
          <w:szCs w:val="21"/>
        </w:rPr>
      </w:pPr>
      <w:r w:rsidRPr="48E35A45">
        <w:rPr>
          <w:rFonts w:ascii="Segoe UI" w:eastAsia="Segoe UI" w:hAnsi="Segoe UI" w:cs="Segoe UI"/>
          <w:b/>
          <w:bCs/>
          <w:sz w:val="21"/>
          <w:szCs w:val="21"/>
        </w:rPr>
        <w:t>Investment in Customer Analytics:</w:t>
      </w:r>
      <w:r w:rsidRPr="48E35A45">
        <w:rPr>
          <w:rFonts w:ascii="Segoe UI" w:eastAsia="Segoe UI" w:hAnsi="Segoe UI" w:cs="Segoe UI"/>
          <w:sz w:val="21"/>
          <w:szCs w:val="21"/>
        </w:rPr>
        <w:t xml:space="preserve"> To better understand and serve customers, the Board approved additional investment in </w:t>
      </w:r>
      <w:r w:rsidRPr="48E35A45">
        <w:rPr>
          <w:rFonts w:ascii="Segoe UI" w:eastAsia="Segoe UI" w:hAnsi="Segoe UI" w:cs="Segoe UI"/>
          <w:b/>
          <w:bCs/>
          <w:sz w:val="21"/>
          <w:szCs w:val="21"/>
        </w:rPr>
        <w:t>advanced analytics and AI for customer insights</w:t>
      </w:r>
      <w:r w:rsidRPr="48E35A45">
        <w:rPr>
          <w:rFonts w:ascii="Segoe UI" w:eastAsia="Segoe UI" w:hAnsi="Segoe UI" w:cs="Segoe UI"/>
          <w:sz w:val="21"/>
          <w:szCs w:val="21"/>
        </w:rPr>
        <w:t>. By leveraging MTN’s big data capabilities, the company can personalize offers (e.g., tailored combo plans based on usage patterns) and proactively address service issues. This will enhance both revenue and satisfaction.</w:t>
      </w:r>
    </w:p>
    <w:p w14:paraId="4AA2B304" w14:textId="72476C6C" w:rsidR="00530314" w:rsidRDefault="6D271E1F" w:rsidP="48E35A45">
      <w:pPr>
        <w:pStyle w:val="ListParagraph"/>
        <w:numPr>
          <w:ilvl w:val="0"/>
          <w:numId w:val="3"/>
        </w:numPr>
        <w:spacing w:after="0" w:line="300" w:lineRule="auto"/>
        <w:rPr>
          <w:rFonts w:ascii="Segoe UI" w:eastAsia="Segoe UI" w:hAnsi="Segoe UI" w:cs="Segoe UI"/>
          <w:sz w:val="21"/>
          <w:szCs w:val="21"/>
        </w:rPr>
      </w:pPr>
      <w:r w:rsidRPr="48E35A45">
        <w:rPr>
          <w:rFonts w:ascii="Segoe UI" w:eastAsia="Segoe UI" w:hAnsi="Segoe UI" w:cs="Segoe UI"/>
          <w:b/>
          <w:bCs/>
          <w:sz w:val="21"/>
          <w:szCs w:val="21"/>
        </w:rPr>
        <w:t>Service Transparency Initiatives:</w:t>
      </w:r>
      <w:r w:rsidRPr="48E35A45">
        <w:rPr>
          <w:rFonts w:ascii="Segoe UI" w:eastAsia="Segoe UI" w:hAnsi="Segoe UI" w:cs="Segoe UI"/>
          <w:sz w:val="21"/>
          <w:szCs w:val="21"/>
        </w:rPr>
        <w:t xml:space="preserve"> The Board supported the implementation of more real-time transparency to customers about network status and usage. For example, MTN will roll out a </w:t>
      </w:r>
      <w:r w:rsidRPr="48E35A45">
        <w:rPr>
          <w:rFonts w:ascii="Segoe UI" w:eastAsia="Segoe UI" w:hAnsi="Segoe UI" w:cs="Segoe UI"/>
          <w:b/>
          <w:bCs/>
          <w:sz w:val="21"/>
          <w:szCs w:val="21"/>
        </w:rPr>
        <w:t>“network status dashboard”</w:t>
      </w:r>
      <w:r w:rsidRPr="48E35A45">
        <w:rPr>
          <w:rFonts w:ascii="Segoe UI" w:eastAsia="Segoe UI" w:hAnsi="Segoe UI" w:cs="Segoe UI"/>
          <w:sz w:val="21"/>
          <w:szCs w:val="21"/>
        </w:rPr>
        <w:t xml:space="preserve"> accessible via the web/app to show if there are outages or maintenance in a user’s area. Additionally, improving billing transparency (clearer notifications for data usage, roaming charges, etc.) was mandated. These measures aim to build trust by keeping customers informed.</w:t>
      </w:r>
    </w:p>
    <w:p w14:paraId="0AD726F7" w14:textId="3E447623" w:rsidR="00530314" w:rsidRDefault="6D271E1F" w:rsidP="48E35A45">
      <w:pPr>
        <w:pStyle w:val="ListParagraph"/>
        <w:numPr>
          <w:ilvl w:val="0"/>
          <w:numId w:val="3"/>
        </w:numPr>
        <w:spacing w:after="0" w:line="300" w:lineRule="auto"/>
        <w:rPr>
          <w:rFonts w:ascii="Segoe UI" w:eastAsia="Segoe UI" w:hAnsi="Segoe UI" w:cs="Segoe UI"/>
          <w:sz w:val="21"/>
          <w:szCs w:val="21"/>
        </w:rPr>
      </w:pPr>
      <w:r w:rsidRPr="48E35A45">
        <w:rPr>
          <w:rFonts w:ascii="Segoe UI" w:eastAsia="Segoe UI" w:hAnsi="Segoe UI" w:cs="Segoe UI"/>
          <w:b/>
          <w:bCs/>
          <w:sz w:val="21"/>
          <w:szCs w:val="21"/>
        </w:rPr>
        <w:t>Recognition of Achievements:</w:t>
      </w:r>
      <w:r w:rsidRPr="48E35A45">
        <w:rPr>
          <w:rFonts w:ascii="Segoe UI" w:eastAsia="Segoe UI" w:hAnsi="Segoe UI" w:cs="Segoe UI"/>
          <w:sz w:val="21"/>
          <w:szCs w:val="21"/>
        </w:rPr>
        <w:t xml:space="preserve"> The Board passed a resolution congratulating all MTN employees for the Brand Africa accolades in 2024–2025, noting that such honors belong to every team member who contributed to MTN’s positive customer impact. This message of thanks will be cascaded company-wide to motivate staff to continue their customer-centric work.</w:t>
      </w:r>
    </w:p>
    <w:p w14:paraId="4901DF64" w14:textId="26D3BD38" w:rsidR="00530314" w:rsidRDefault="6D271E1F" w:rsidP="48E35A45">
      <w:pPr>
        <w:spacing w:after="0" w:line="300" w:lineRule="auto"/>
      </w:pPr>
      <w:r w:rsidRPr="48E35A45">
        <w:rPr>
          <w:rFonts w:ascii="Segoe UI" w:eastAsia="Segoe UI" w:hAnsi="Segoe UI" w:cs="Segoe UI"/>
          <w:b/>
          <w:bCs/>
          <w:sz w:val="21"/>
          <w:szCs w:val="21"/>
        </w:rPr>
        <w:t>Action Items:</w:t>
      </w:r>
    </w:p>
    <w:p w14:paraId="6F5207A8" w14:textId="19EDE438" w:rsidR="00530314" w:rsidRDefault="6D271E1F" w:rsidP="48E35A45">
      <w:pPr>
        <w:pStyle w:val="ListParagraph"/>
        <w:numPr>
          <w:ilvl w:val="0"/>
          <w:numId w:val="2"/>
        </w:numPr>
        <w:spacing w:after="0" w:line="300" w:lineRule="auto"/>
        <w:rPr>
          <w:rFonts w:ascii="Segoe UI" w:eastAsia="Segoe UI" w:hAnsi="Segoe UI" w:cs="Segoe UI"/>
          <w:sz w:val="21"/>
          <w:szCs w:val="21"/>
        </w:rPr>
      </w:pPr>
      <w:r w:rsidRPr="48E35A45">
        <w:rPr>
          <w:rFonts w:ascii="Segoe UI" w:eastAsia="Segoe UI" w:hAnsi="Segoe UI" w:cs="Segoe UI"/>
          <w:i/>
          <w:iCs/>
          <w:sz w:val="21"/>
          <w:szCs w:val="21"/>
        </w:rPr>
        <w:t>Customer Experience Team:</w:t>
      </w:r>
      <w:r w:rsidRPr="48E35A45">
        <w:rPr>
          <w:rFonts w:ascii="Segoe UI" w:eastAsia="Segoe UI" w:hAnsi="Segoe UI" w:cs="Segoe UI"/>
          <w:sz w:val="21"/>
          <w:szCs w:val="21"/>
        </w:rPr>
        <w:t xml:space="preserve"> Roll out an updated NPS tracking system across all opcos to gather customer feedback more frequently (e.g., after interactions or key milestones). By Q1 2026, each opco should have a </w:t>
      </w:r>
      <w:r w:rsidRPr="48E35A45">
        <w:rPr>
          <w:rFonts w:ascii="Segoe UI" w:eastAsia="Segoe UI" w:hAnsi="Segoe UI" w:cs="Segoe UI"/>
          <w:b/>
          <w:bCs/>
          <w:sz w:val="21"/>
          <w:szCs w:val="21"/>
        </w:rPr>
        <w:t>Customer Experience Dashboard</w:t>
      </w:r>
      <w:r w:rsidRPr="48E35A45">
        <w:rPr>
          <w:rFonts w:ascii="Segoe UI" w:eastAsia="Segoe UI" w:hAnsi="Segoe UI" w:cs="Segoe UI"/>
          <w:sz w:val="21"/>
          <w:szCs w:val="21"/>
        </w:rPr>
        <w:t xml:space="preserve"> that not only tracks NPS, churn, and complaints, but also highlights key drivers of dissatisfaction so managers can act on them.</w:t>
      </w:r>
    </w:p>
    <w:p w14:paraId="2959843B" w14:textId="2555E90E" w:rsidR="00530314" w:rsidRDefault="6D271E1F" w:rsidP="48E35A45">
      <w:pPr>
        <w:pStyle w:val="ListParagraph"/>
        <w:numPr>
          <w:ilvl w:val="0"/>
          <w:numId w:val="2"/>
        </w:numPr>
        <w:spacing w:after="0" w:line="300" w:lineRule="auto"/>
        <w:rPr>
          <w:rFonts w:ascii="Segoe UI" w:eastAsia="Segoe UI" w:hAnsi="Segoe UI" w:cs="Segoe UI"/>
          <w:sz w:val="21"/>
          <w:szCs w:val="21"/>
        </w:rPr>
      </w:pPr>
      <w:r w:rsidRPr="48E35A45">
        <w:rPr>
          <w:rFonts w:ascii="Segoe UI" w:eastAsia="Segoe UI" w:hAnsi="Segoe UI" w:cs="Segoe UI"/>
          <w:i/>
          <w:iCs/>
          <w:sz w:val="21"/>
          <w:szCs w:val="21"/>
        </w:rPr>
        <w:t>Digital Channel Expansion:</w:t>
      </w:r>
      <w:r w:rsidRPr="48E35A45">
        <w:rPr>
          <w:rFonts w:ascii="Segoe UI" w:eastAsia="Segoe UI" w:hAnsi="Segoe UI" w:cs="Segoe UI"/>
          <w:sz w:val="21"/>
          <w:szCs w:val="21"/>
        </w:rPr>
        <w:t xml:space="preserve"> </w:t>
      </w:r>
      <w:r w:rsidRPr="48E35A45">
        <w:rPr>
          <w:rFonts w:ascii="Segoe UI" w:eastAsia="Segoe UI" w:hAnsi="Segoe UI" w:cs="Segoe UI"/>
          <w:i/>
          <w:iCs/>
          <w:sz w:val="21"/>
          <w:szCs w:val="21"/>
        </w:rPr>
        <w:t>IT and CX teams</w:t>
      </w:r>
      <w:r w:rsidRPr="48E35A45">
        <w:rPr>
          <w:rFonts w:ascii="Segoe UI" w:eastAsia="Segoe UI" w:hAnsi="Segoe UI" w:cs="Segoe UI"/>
          <w:sz w:val="21"/>
          <w:szCs w:val="21"/>
        </w:rPr>
        <w:t xml:space="preserve"> to further develop MTN’s AI chatbot capabilities on WhatsApp and other messaging platforms. The Board wants to see a roadmap for how AI (including generative AI) might be used to provide even more personalized and efficient customer support going forward. A pilot project using AI for proactive customer care (predicting and resolving issues before the customer calls) is to be designed and presented at a future meeting.</w:t>
      </w:r>
    </w:p>
    <w:p w14:paraId="159ACC60" w14:textId="50B6D415" w:rsidR="00530314" w:rsidRDefault="6D271E1F" w:rsidP="48E35A45">
      <w:pPr>
        <w:pStyle w:val="ListParagraph"/>
        <w:numPr>
          <w:ilvl w:val="0"/>
          <w:numId w:val="2"/>
        </w:numPr>
        <w:spacing w:after="0" w:line="300" w:lineRule="auto"/>
        <w:rPr>
          <w:rFonts w:ascii="Segoe UI" w:eastAsia="Segoe UI" w:hAnsi="Segoe UI" w:cs="Segoe UI"/>
          <w:sz w:val="21"/>
          <w:szCs w:val="21"/>
        </w:rPr>
      </w:pPr>
      <w:r w:rsidRPr="48E35A45">
        <w:rPr>
          <w:rFonts w:ascii="Segoe UI" w:eastAsia="Segoe UI" w:hAnsi="Segoe UI" w:cs="Segoe UI"/>
          <w:i/>
          <w:iCs/>
          <w:sz w:val="21"/>
          <w:szCs w:val="21"/>
        </w:rPr>
        <w:t>Network &amp; Marketing:</w:t>
      </w:r>
      <w:r w:rsidRPr="48E35A45">
        <w:rPr>
          <w:rFonts w:ascii="Segoe UI" w:eastAsia="Segoe UI" w:hAnsi="Segoe UI" w:cs="Segoe UI"/>
          <w:sz w:val="21"/>
          <w:szCs w:val="21"/>
        </w:rPr>
        <w:t xml:space="preserve"> </w:t>
      </w:r>
      <w:r w:rsidRPr="48E35A45">
        <w:rPr>
          <w:rFonts w:ascii="Segoe UI" w:eastAsia="Segoe UI" w:hAnsi="Segoe UI" w:cs="Segoe UI"/>
          <w:i/>
          <w:iCs/>
          <w:sz w:val="21"/>
          <w:szCs w:val="21"/>
        </w:rPr>
        <w:t>CTO and CMO</w:t>
      </w:r>
      <w:r w:rsidRPr="48E35A45">
        <w:rPr>
          <w:rFonts w:ascii="Segoe UI" w:eastAsia="Segoe UI" w:hAnsi="Segoe UI" w:cs="Segoe UI"/>
          <w:sz w:val="21"/>
          <w:szCs w:val="21"/>
        </w:rPr>
        <w:t xml:space="preserve"> to collaborate on a campaign highlighting MTN’s network quality leadership. This could include publishing network performance metrics in marketing materials, and ensuring that independent network survey results (e.g., fastest network awards, coverage maps) are publicized. The aim is to reinforce in customers’ minds that choosing MTN means superior connectivity.</w:t>
      </w:r>
    </w:p>
    <w:p w14:paraId="5035E01C" w14:textId="396D7BE7" w:rsidR="00530314" w:rsidRDefault="6D271E1F" w:rsidP="48E35A45">
      <w:pPr>
        <w:pStyle w:val="ListParagraph"/>
        <w:numPr>
          <w:ilvl w:val="0"/>
          <w:numId w:val="2"/>
        </w:numPr>
        <w:spacing w:after="0" w:line="300" w:lineRule="auto"/>
        <w:rPr>
          <w:rFonts w:ascii="Segoe UI" w:eastAsia="Segoe UI" w:hAnsi="Segoe UI" w:cs="Segoe UI"/>
          <w:sz w:val="21"/>
          <w:szCs w:val="21"/>
        </w:rPr>
      </w:pPr>
      <w:r w:rsidRPr="48E35A45">
        <w:rPr>
          <w:rFonts w:ascii="Segoe UI" w:eastAsia="Segoe UI" w:hAnsi="Segoe UI" w:cs="Segoe UI"/>
          <w:i/>
          <w:iCs/>
          <w:sz w:val="21"/>
          <w:szCs w:val="21"/>
        </w:rPr>
        <w:t>Product Team:</w:t>
      </w:r>
      <w:r w:rsidRPr="48E35A45">
        <w:rPr>
          <w:rFonts w:ascii="Segoe UI" w:eastAsia="Segoe UI" w:hAnsi="Segoe UI" w:cs="Segoe UI"/>
          <w:sz w:val="21"/>
          <w:szCs w:val="21"/>
        </w:rPr>
        <w:t xml:space="preserve"> Continue the simplification drive. By the next strategy meeting, present a plan to reduce the number of prepaid tariff plans and bundle options by, say, 30% by eliminating low-usage or redundant offers. Simplify the onboarding process for customers choosing plans. The Board also encouraged exploration of </w:t>
      </w:r>
      <w:r w:rsidRPr="48E35A45">
        <w:rPr>
          <w:rFonts w:ascii="Segoe UI" w:eastAsia="Segoe UI" w:hAnsi="Segoe UI" w:cs="Segoe UI"/>
          <w:i/>
          <w:iCs/>
          <w:sz w:val="21"/>
          <w:szCs w:val="21"/>
        </w:rPr>
        <w:t>flexible/customizable plans</w:t>
      </w:r>
      <w:r w:rsidRPr="48E35A45">
        <w:rPr>
          <w:rFonts w:ascii="Segoe UI" w:eastAsia="Segoe UI" w:hAnsi="Segoe UI" w:cs="Segoe UI"/>
          <w:sz w:val="21"/>
          <w:szCs w:val="21"/>
        </w:rPr>
        <w:t>, which allow customers to tailor their own bundles – this can differentiate MTN and improve satisfaction.</w:t>
      </w:r>
    </w:p>
    <w:p w14:paraId="4D9BAEF7" w14:textId="05B0AE45" w:rsidR="00530314" w:rsidRDefault="6D271E1F" w:rsidP="48E35A45">
      <w:pPr>
        <w:spacing w:after="0" w:line="300" w:lineRule="auto"/>
      </w:pPr>
      <w:r w:rsidRPr="48E35A45">
        <w:rPr>
          <w:rFonts w:ascii="Segoe UI" w:eastAsia="Segoe UI" w:hAnsi="Segoe UI" w:cs="Segoe UI"/>
          <w:b/>
          <w:bCs/>
          <w:sz w:val="21"/>
          <w:szCs w:val="21"/>
        </w:rPr>
        <w:t>Next Steps:</w:t>
      </w:r>
    </w:p>
    <w:p w14:paraId="635A9235" w14:textId="71FDFFCD" w:rsidR="00530314" w:rsidRDefault="6D271E1F" w:rsidP="48E35A45">
      <w:pPr>
        <w:pStyle w:val="ListParagraph"/>
        <w:numPr>
          <w:ilvl w:val="0"/>
          <w:numId w:val="1"/>
        </w:numPr>
        <w:spacing w:after="0" w:line="300" w:lineRule="auto"/>
        <w:rPr>
          <w:rFonts w:ascii="Segoe UI" w:eastAsia="Segoe UI" w:hAnsi="Segoe UI" w:cs="Segoe UI"/>
          <w:sz w:val="21"/>
          <w:szCs w:val="21"/>
        </w:rPr>
      </w:pPr>
      <w:r w:rsidRPr="48E35A45">
        <w:rPr>
          <w:rFonts w:ascii="Segoe UI" w:eastAsia="Segoe UI" w:hAnsi="Segoe UI" w:cs="Segoe UI"/>
          <w:sz w:val="21"/>
          <w:szCs w:val="21"/>
        </w:rPr>
        <w:t xml:space="preserve">The </w:t>
      </w:r>
      <w:r w:rsidRPr="48E35A45">
        <w:rPr>
          <w:rFonts w:ascii="Segoe UI" w:eastAsia="Segoe UI" w:hAnsi="Segoe UI" w:cs="Segoe UI"/>
          <w:b/>
          <w:bCs/>
          <w:sz w:val="21"/>
          <w:szCs w:val="21"/>
        </w:rPr>
        <w:t>Q4 2025 Board meeting (scheduled for February 2026)</w:t>
      </w:r>
      <w:r w:rsidRPr="48E35A45">
        <w:rPr>
          <w:rFonts w:ascii="Segoe UI" w:eastAsia="Segoe UI" w:hAnsi="Segoe UI" w:cs="Segoe UI"/>
          <w:sz w:val="21"/>
          <w:szCs w:val="21"/>
        </w:rPr>
        <w:t xml:space="preserve"> will include a final review of the year’s customer experience outcomes, including whether MTN met its 2025 NPS and churn reduction targets.</w:t>
      </w:r>
    </w:p>
    <w:p w14:paraId="6C7F8DFF" w14:textId="701FD0DC" w:rsidR="00530314" w:rsidRDefault="6D271E1F" w:rsidP="48E35A45">
      <w:pPr>
        <w:pStyle w:val="ListParagraph"/>
        <w:numPr>
          <w:ilvl w:val="0"/>
          <w:numId w:val="1"/>
        </w:numPr>
        <w:spacing w:after="0" w:line="300" w:lineRule="auto"/>
        <w:rPr>
          <w:rFonts w:ascii="Segoe UI" w:eastAsia="Segoe UI" w:hAnsi="Segoe UI" w:cs="Segoe UI"/>
          <w:sz w:val="21"/>
          <w:szCs w:val="21"/>
        </w:rPr>
      </w:pPr>
      <w:r w:rsidRPr="48E35A45">
        <w:rPr>
          <w:rFonts w:ascii="Segoe UI" w:eastAsia="Segoe UI" w:hAnsi="Segoe UI" w:cs="Segoe UI"/>
          <w:sz w:val="21"/>
          <w:szCs w:val="21"/>
        </w:rPr>
        <w:t>As MTN moves beyond 2025, customer experience will remain central. The Board suggested that the next strategic framework (for post-2025) should explicitly retain customer-centric principles. In particular, any new technology (5G, fintech services, etc.) should be measured by its impact on end-user experience.</w:t>
      </w:r>
    </w:p>
    <w:p w14:paraId="12D7A339" w14:textId="6C579D6C" w:rsidR="00530314" w:rsidRDefault="6D271E1F" w:rsidP="48E35A45">
      <w:pPr>
        <w:pStyle w:val="ListParagraph"/>
        <w:numPr>
          <w:ilvl w:val="0"/>
          <w:numId w:val="1"/>
        </w:numPr>
        <w:spacing w:after="0" w:line="300" w:lineRule="auto"/>
        <w:rPr>
          <w:rFonts w:ascii="Segoe UI" w:eastAsia="Segoe UI" w:hAnsi="Segoe UI" w:cs="Segoe UI"/>
          <w:sz w:val="21"/>
          <w:szCs w:val="21"/>
        </w:rPr>
      </w:pPr>
      <w:r w:rsidRPr="48E35A45">
        <w:rPr>
          <w:rFonts w:ascii="Segoe UI" w:eastAsia="Segoe UI" w:hAnsi="Segoe UI" w:cs="Segoe UI"/>
          <w:sz w:val="21"/>
          <w:szCs w:val="21"/>
        </w:rPr>
        <w:t xml:space="preserve">It was noted that with the growth of digital channels, MTN should ensure that </w:t>
      </w:r>
      <w:r w:rsidRPr="48E35A45">
        <w:rPr>
          <w:rFonts w:ascii="Segoe UI" w:eastAsia="Segoe UI" w:hAnsi="Segoe UI" w:cs="Segoe UI"/>
          <w:i/>
          <w:iCs/>
          <w:sz w:val="21"/>
          <w:szCs w:val="21"/>
        </w:rPr>
        <w:t>no customer segment is left behind</w:t>
      </w:r>
      <w:r w:rsidRPr="48E35A45">
        <w:rPr>
          <w:rFonts w:ascii="Segoe UI" w:eastAsia="Segoe UI" w:hAnsi="Segoe UI" w:cs="Segoe UI"/>
          <w:sz w:val="21"/>
          <w:szCs w:val="21"/>
        </w:rPr>
        <w:t>. The Board asked management to also cater to those less digitally savvy (e.g., continuing to improve USSD/self-service for feature phone users, and maintaining high standards in call center service) to uphold MTN’s inclusivity value.</w:t>
      </w:r>
    </w:p>
    <w:p w14:paraId="7376DDF7" w14:textId="48D78823" w:rsidR="00530314" w:rsidRDefault="6D271E1F" w:rsidP="48E35A45">
      <w:pPr>
        <w:pStyle w:val="ListParagraph"/>
        <w:numPr>
          <w:ilvl w:val="0"/>
          <w:numId w:val="1"/>
        </w:numPr>
        <w:spacing w:after="0" w:line="300" w:lineRule="auto"/>
        <w:rPr>
          <w:rFonts w:ascii="Segoe UI" w:eastAsia="Segoe UI" w:hAnsi="Segoe UI" w:cs="Segoe UI"/>
          <w:sz w:val="21"/>
          <w:szCs w:val="21"/>
        </w:rPr>
      </w:pPr>
      <w:r w:rsidRPr="48E35A45">
        <w:rPr>
          <w:rFonts w:ascii="Segoe UI" w:eastAsia="Segoe UI" w:hAnsi="Segoe UI" w:cs="Segoe UI"/>
          <w:sz w:val="21"/>
          <w:szCs w:val="21"/>
        </w:rPr>
        <w:t xml:space="preserve">Finally, the Board plans to schedule a </w:t>
      </w:r>
      <w:r w:rsidRPr="48E35A45">
        <w:rPr>
          <w:rFonts w:ascii="Segoe UI" w:eastAsia="Segoe UI" w:hAnsi="Segoe UI" w:cs="Segoe UI"/>
          <w:b/>
          <w:bCs/>
          <w:sz w:val="21"/>
          <w:szCs w:val="21"/>
        </w:rPr>
        <w:t>Brand and Reputation risk deep-dive</w:t>
      </w:r>
      <w:r w:rsidRPr="48E35A45">
        <w:rPr>
          <w:rFonts w:ascii="Segoe UI" w:eastAsia="Segoe UI" w:hAnsi="Segoe UI" w:cs="Segoe UI"/>
          <w:sz w:val="21"/>
          <w:szCs w:val="21"/>
        </w:rPr>
        <w:t xml:space="preserve"> in 2026, acknowledging that brand trust is hard-won and easily lost. They will examine potential threats (such as cyber incidents or misinformation) and mitigation plans to protect MTN’s brand equity which has been bolstered by strong customer experience and ESG performance in recent years.</w:t>
      </w:r>
    </w:p>
    <w:p w14:paraId="2C078E63" w14:textId="15B32DAD" w:rsidR="00530314" w:rsidRDefault="00530314"/>
    <w:sectPr w:rsidR="005303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27AC"/>
    <w:multiLevelType w:val="hybridMultilevel"/>
    <w:tmpl w:val="FFFFFFFF"/>
    <w:lvl w:ilvl="0" w:tplc="5046EDA6">
      <w:start w:val="1"/>
      <w:numFmt w:val="bullet"/>
      <w:lvlText w:val=""/>
      <w:lvlJc w:val="left"/>
      <w:pPr>
        <w:ind w:left="720" w:hanging="360"/>
      </w:pPr>
      <w:rPr>
        <w:rFonts w:ascii="Symbol" w:hAnsi="Symbol" w:hint="default"/>
      </w:rPr>
    </w:lvl>
    <w:lvl w:ilvl="1" w:tplc="BC744226">
      <w:start w:val="1"/>
      <w:numFmt w:val="bullet"/>
      <w:lvlText w:val="o"/>
      <w:lvlJc w:val="left"/>
      <w:pPr>
        <w:ind w:left="1440" w:hanging="360"/>
      </w:pPr>
      <w:rPr>
        <w:rFonts w:ascii="Courier New" w:hAnsi="Courier New" w:hint="default"/>
      </w:rPr>
    </w:lvl>
    <w:lvl w:ilvl="2" w:tplc="38B01054">
      <w:start w:val="1"/>
      <w:numFmt w:val="bullet"/>
      <w:lvlText w:val=""/>
      <w:lvlJc w:val="left"/>
      <w:pPr>
        <w:ind w:left="2160" w:hanging="360"/>
      </w:pPr>
      <w:rPr>
        <w:rFonts w:ascii="Wingdings" w:hAnsi="Wingdings" w:hint="default"/>
      </w:rPr>
    </w:lvl>
    <w:lvl w:ilvl="3" w:tplc="B844B958">
      <w:start w:val="1"/>
      <w:numFmt w:val="bullet"/>
      <w:lvlText w:val=""/>
      <w:lvlJc w:val="left"/>
      <w:pPr>
        <w:ind w:left="2880" w:hanging="360"/>
      </w:pPr>
      <w:rPr>
        <w:rFonts w:ascii="Symbol" w:hAnsi="Symbol" w:hint="default"/>
      </w:rPr>
    </w:lvl>
    <w:lvl w:ilvl="4" w:tplc="F5E26850">
      <w:start w:val="1"/>
      <w:numFmt w:val="bullet"/>
      <w:lvlText w:val="o"/>
      <w:lvlJc w:val="left"/>
      <w:pPr>
        <w:ind w:left="3600" w:hanging="360"/>
      </w:pPr>
      <w:rPr>
        <w:rFonts w:ascii="Courier New" w:hAnsi="Courier New" w:hint="default"/>
      </w:rPr>
    </w:lvl>
    <w:lvl w:ilvl="5" w:tplc="53487368">
      <w:start w:val="1"/>
      <w:numFmt w:val="bullet"/>
      <w:lvlText w:val=""/>
      <w:lvlJc w:val="left"/>
      <w:pPr>
        <w:ind w:left="4320" w:hanging="360"/>
      </w:pPr>
      <w:rPr>
        <w:rFonts w:ascii="Wingdings" w:hAnsi="Wingdings" w:hint="default"/>
      </w:rPr>
    </w:lvl>
    <w:lvl w:ilvl="6" w:tplc="FE2C8AD6">
      <w:start w:val="1"/>
      <w:numFmt w:val="bullet"/>
      <w:lvlText w:val=""/>
      <w:lvlJc w:val="left"/>
      <w:pPr>
        <w:ind w:left="5040" w:hanging="360"/>
      </w:pPr>
      <w:rPr>
        <w:rFonts w:ascii="Symbol" w:hAnsi="Symbol" w:hint="default"/>
      </w:rPr>
    </w:lvl>
    <w:lvl w:ilvl="7" w:tplc="97B449F6">
      <w:start w:val="1"/>
      <w:numFmt w:val="bullet"/>
      <w:lvlText w:val="o"/>
      <w:lvlJc w:val="left"/>
      <w:pPr>
        <w:ind w:left="5760" w:hanging="360"/>
      </w:pPr>
      <w:rPr>
        <w:rFonts w:ascii="Courier New" w:hAnsi="Courier New" w:hint="default"/>
      </w:rPr>
    </w:lvl>
    <w:lvl w:ilvl="8" w:tplc="EC46FEB8">
      <w:start w:val="1"/>
      <w:numFmt w:val="bullet"/>
      <w:lvlText w:val=""/>
      <w:lvlJc w:val="left"/>
      <w:pPr>
        <w:ind w:left="6480" w:hanging="360"/>
      </w:pPr>
      <w:rPr>
        <w:rFonts w:ascii="Wingdings" w:hAnsi="Wingdings" w:hint="default"/>
      </w:rPr>
    </w:lvl>
  </w:abstractNum>
  <w:abstractNum w:abstractNumId="1" w15:restartNumberingAfterBreak="0">
    <w:nsid w:val="5826C7C7"/>
    <w:multiLevelType w:val="hybridMultilevel"/>
    <w:tmpl w:val="FFFFFFFF"/>
    <w:lvl w:ilvl="0" w:tplc="41000B18">
      <w:start w:val="1"/>
      <w:numFmt w:val="bullet"/>
      <w:lvlText w:val=""/>
      <w:lvlJc w:val="left"/>
      <w:pPr>
        <w:ind w:left="720" w:hanging="360"/>
      </w:pPr>
      <w:rPr>
        <w:rFonts w:ascii="Symbol" w:hAnsi="Symbol" w:hint="default"/>
      </w:rPr>
    </w:lvl>
    <w:lvl w:ilvl="1" w:tplc="EE364DDC">
      <w:start w:val="1"/>
      <w:numFmt w:val="bullet"/>
      <w:lvlText w:val="o"/>
      <w:lvlJc w:val="left"/>
      <w:pPr>
        <w:ind w:left="1440" w:hanging="360"/>
      </w:pPr>
      <w:rPr>
        <w:rFonts w:ascii="Courier New" w:hAnsi="Courier New" w:hint="default"/>
      </w:rPr>
    </w:lvl>
    <w:lvl w:ilvl="2" w:tplc="62C23692">
      <w:start w:val="1"/>
      <w:numFmt w:val="bullet"/>
      <w:lvlText w:val=""/>
      <w:lvlJc w:val="left"/>
      <w:pPr>
        <w:ind w:left="2160" w:hanging="360"/>
      </w:pPr>
      <w:rPr>
        <w:rFonts w:ascii="Wingdings" w:hAnsi="Wingdings" w:hint="default"/>
      </w:rPr>
    </w:lvl>
    <w:lvl w:ilvl="3" w:tplc="EFAEA232">
      <w:start w:val="1"/>
      <w:numFmt w:val="bullet"/>
      <w:lvlText w:val=""/>
      <w:lvlJc w:val="left"/>
      <w:pPr>
        <w:ind w:left="2880" w:hanging="360"/>
      </w:pPr>
      <w:rPr>
        <w:rFonts w:ascii="Symbol" w:hAnsi="Symbol" w:hint="default"/>
      </w:rPr>
    </w:lvl>
    <w:lvl w:ilvl="4" w:tplc="FEE4F934">
      <w:start w:val="1"/>
      <w:numFmt w:val="bullet"/>
      <w:lvlText w:val="o"/>
      <w:lvlJc w:val="left"/>
      <w:pPr>
        <w:ind w:left="3600" w:hanging="360"/>
      </w:pPr>
      <w:rPr>
        <w:rFonts w:ascii="Courier New" w:hAnsi="Courier New" w:hint="default"/>
      </w:rPr>
    </w:lvl>
    <w:lvl w:ilvl="5" w:tplc="DAC2C870">
      <w:start w:val="1"/>
      <w:numFmt w:val="bullet"/>
      <w:lvlText w:val=""/>
      <w:lvlJc w:val="left"/>
      <w:pPr>
        <w:ind w:left="4320" w:hanging="360"/>
      </w:pPr>
      <w:rPr>
        <w:rFonts w:ascii="Wingdings" w:hAnsi="Wingdings" w:hint="default"/>
      </w:rPr>
    </w:lvl>
    <w:lvl w:ilvl="6" w:tplc="F182978A">
      <w:start w:val="1"/>
      <w:numFmt w:val="bullet"/>
      <w:lvlText w:val=""/>
      <w:lvlJc w:val="left"/>
      <w:pPr>
        <w:ind w:left="5040" w:hanging="360"/>
      </w:pPr>
      <w:rPr>
        <w:rFonts w:ascii="Symbol" w:hAnsi="Symbol" w:hint="default"/>
      </w:rPr>
    </w:lvl>
    <w:lvl w:ilvl="7" w:tplc="1A467612">
      <w:start w:val="1"/>
      <w:numFmt w:val="bullet"/>
      <w:lvlText w:val="o"/>
      <w:lvlJc w:val="left"/>
      <w:pPr>
        <w:ind w:left="5760" w:hanging="360"/>
      </w:pPr>
      <w:rPr>
        <w:rFonts w:ascii="Courier New" w:hAnsi="Courier New" w:hint="default"/>
      </w:rPr>
    </w:lvl>
    <w:lvl w:ilvl="8" w:tplc="28A8FE18">
      <w:start w:val="1"/>
      <w:numFmt w:val="bullet"/>
      <w:lvlText w:val=""/>
      <w:lvlJc w:val="left"/>
      <w:pPr>
        <w:ind w:left="6480" w:hanging="360"/>
      </w:pPr>
      <w:rPr>
        <w:rFonts w:ascii="Wingdings" w:hAnsi="Wingdings" w:hint="default"/>
      </w:rPr>
    </w:lvl>
  </w:abstractNum>
  <w:abstractNum w:abstractNumId="2" w15:restartNumberingAfterBreak="0">
    <w:nsid w:val="61F7AD21"/>
    <w:multiLevelType w:val="hybridMultilevel"/>
    <w:tmpl w:val="FFFFFFFF"/>
    <w:lvl w:ilvl="0" w:tplc="993C1338">
      <w:start w:val="1"/>
      <w:numFmt w:val="bullet"/>
      <w:lvlText w:val=""/>
      <w:lvlJc w:val="left"/>
      <w:pPr>
        <w:ind w:left="720" w:hanging="360"/>
      </w:pPr>
      <w:rPr>
        <w:rFonts w:ascii="Symbol" w:hAnsi="Symbol" w:hint="default"/>
      </w:rPr>
    </w:lvl>
    <w:lvl w:ilvl="1" w:tplc="C18A6CD4">
      <w:start w:val="1"/>
      <w:numFmt w:val="bullet"/>
      <w:lvlText w:val="o"/>
      <w:lvlJc w:val="left"/>
      <w:pPr>
        <w:ind w:left="1440" w:hanging="360"/>
      </w:pPr>
      <w:rPr>
        <w:rFonts w:ascii="Courier New" w:hAnsi="Courier New" w:hint="default"/>
      </w:rPr>
    </w:lvl>
    <w:lvl w:ilvl="2" w:tplc="7A628990">
      <w:start w:val="1"/>
      <w:numFmt w:val="bullet"/>
      <w:lvlText w:val=""/>
      <w:lvlJc w:val="left"/>
      <w:pPr>
        <w:ind w:left="2160" w:hanging="360"/>
      </w:pPr>
      <w:rPr>
        <w:rFonts w:ascii="Wingdings" w:hAnsi="Wingdings" w:hint="default"/>
      </w:rPr>
    </w:lvl>
    <w:lvl w:ilvl="3" w:tplc="FEC68836">
      <w:start w:val="1"/>
      <w:numFmt w:val="bullet"/>
      <w:lvlText w:val=""/>
      <w:lvlJc w:val="left"/>
      <w:pPr>
        <w:ind w:left="2880" w:hanging="360"/>
      </w:pPr>
      <w:rPr>
        <w:rFonts w:ascii="Symbol" w:hAnsi="Symbol" w:hint="default"/>
      </w:rPr>
    </w:lvl>
    <w:lvl w:ilvl="4" w:tplc="1E340660">
      <w:start w:val="1"/>
      <w:numFmt w:val="bullet"/>
      <w:lvlText w:val="o"/>
      <w:lvlJc w:val="left"/>
      <w:pPr>
        <w:ind w:left="3600" w:hanging="360"/>
      </w:pPr>
      <w:rPr>
        <w:rFonts w:ascii="Courier New" w:hAnsi="Courier New" w:hint="default"/>
      </w:rPr>
    </w:lvl>
    <w:lvl w:ilvl="5" w:tplc="E926E4CE">
      <w:start w:val="1"/>
      <w:numFmt w:val="bullet"/>
      <w:lvlText w:val=""/>
      <w:lvlJc w:val="left"/>
      <w:pPr>
        <w:ind w:left="4320" w:hanging="360"/>
      </w:pPr>
      <w:rPr>
        <w:rFonts w:ascii="Wingdings" w:hAnsi="Wingdings" w:hint="default"/>
      </w:rPr>
    </w:lvl>
    <w:lvl w:ilvl="6" w:tplc="79505A8E">
      <w:start w:val="1"/>
      <w:numFmt w:val="bullet"/>
      <w:lvlText w:val=""/>
      <w:lvlJc w:val="left"/>
      <w:pPr>
        <w:ind w:left="5040" w:hanging="360"/>
      </w:pPr>
      <w:rPr>
        <w:rFonts w:ascii="Symbol" w:hAnsi="Symbol" w:hint="default"/>
      </w:rPr>
    </w:lvl>
    <w:lvl w:ilvl="7" w:tplc="83024574">
      <w:start w:val="1"/>
      <w:numFmt w:val="bullet"/>
      <w:lvlText w:val="o"/>
      <w:lvlJc w:val="left"/>
      <w:pPr>
        <w:ind w:left="5760" w:hanging="360"/>
      </w:pPr>
      <w:rPr>
        <w:rFonts w:ascii="Courier New" w:hAnsi="Courier New" w:hint="default"/>
      </w:rPr>
    </w:lvl>
    <w:lvl w:ilvl="8" w:tplc="F7366104">
      <w:start w:val="1"/>
      <w:numFmt w:val="bullet"/>
      <w:lvlText w:val=""/>
      <w:lvlJc w:val="left"/>
      <w:pPr>
        <w:ind w:left="6480" w:hanging="360"/>
      </w:pPr>
      <w:rPr>
        <w:rFonts w:ascii="Wingdings" w:hAnsi="Wingdings" w:hint="default"/>
      </w:rPr>
    </w:lvl>
  </w:abstractNum>
  <w:abstractNum w:abstractNumId="3" w15:restartNumberingAfterBreak="0">
    <w:nsid w:val="7307CAA2"/>
    <w:multiLevelType w:val="hybridMultilevel"/>
    <w:tmpl w:val="FFFFFFFF"/>
    <w:lvl w:ilvl="0" w:tplc="F8825520">
      <w:start w:val="1"/>
      <w:numFmt w:val="bullet"/>
      <w:lvlText w:val=""/>
      <w:lvlJc w:val="left"/>
      <w:pPr>
        <w:ind w:left="720" w:hanging="360"/>
      </w:pPr>
      <w:rPr>
        <w:rFonts w:ascii="Symbol" w:hAnsi="Symbol" w:hint="default"/>
      </w:rPr>
    </w:lvl>
    <w:lvl w:ilvl="1" w:tplc="0DB4304E">
      <w:start w:val="1"/>
      <w:numFmt w:val="bullet"/>
      <w:lvlText w:val="o"/>
      <w:lvlJc w:val="left"/>
      <w:pPr>
        <w:ind w:left="1440" w:hanging="360"/>
      </w:pPr>
      <w:rPr>
        <w:rFonts w:ascii="Courier New" w:hAnsi="Courier New" w:hint="default"/>
      </w:rPr>
    </w:lvl>
    <w:lvl w:ilvl="2" w:tplc="A6C4231E">
      <w:start w:val="1"/>
      <w:numFmt w:val="bullet"/>
      <w:lvlText w:val=""/>
      <w:lvlJc w:val="left"/>
      <w:pPr>
        <w:ind w:left="2160" w:hanging="360"/>
      </w:pPr>
      <w:rPr>
        <w:rFonts w:ascii="Wingdings" w:hAnsi="Wingdings" w:hint="default"/>
      </w:rPr>
    </w:lvl>
    <w:lvl w:ilvl="3" w:tplc="B836799E">
      <w:start w:val="1"/>
      <w:numFmt w:val="bullet"/>
      <w:lvlText w:val=""/>
      <w:lvlJc w:val="left"/>
      <w:pPr>
        <w:ind w:left="2880" w:hanging="360"/>
      </w:pPr>
      <w:rPr>
        <w:rFonts w:ascii="Symbol" w:hAnsi="Symbol" w:hint="default"/>
      </w:rPr>
    </w:lvl>
    <w:lvl w:ilvl="4" w:tplc="1CDECC0A">
      <w:start w:val="1"/>
      <w:numFmt w:val="bullet"/>
      <w:lvlText w:val="o"/>
      <w:lvlJc w:val="left"/>
      <w:pPr>
        <w:ind w:left="3600" w:hanging="360"/>
      </w:pPr>
      <w:rPr>
        <w:rFonts w:ascii="Courier New" w:hAnsi="Courier New" w:hint="default"/>
      </w:rPr>
    </w:lvl>
    <w:lvl w:ilvl="5" w:tplc="4BA2D480">
      <w:start w:val="1"/>
      <w:numFmt w:val="bullet"/>
      <w:lvlText w:val=""/>
      <w:lvlJc w:val="left"/>
      <w:pPr>
        <w:ind w:left="4320" w:hanging="360"/>
      </w:pPr>
      <w:rPr>
        <w:rFonts w:ascii="Wingdings" w:hAnsi="Wingdings" w:hint="default"/>
      </w:rPr>
    </w:lvl>
    <w:lvl w:ilvl="6" w:tplc="BD6C5B3C">
      <w:start w:val="1"/>
      <w:numFmt w:val="bullet"/>
      <w:lvlText w:val=""/>
      <w:lvlJc w:val="left"/>
      <w:pPr>
        <w:ind w:left="5040" w:hanging="360"/>
      </w:pPr>
      <w:rPr>
        <w:rFonts w:ascii="Symbol" w:hAnsi="Symbol" w:hint="default"/>
      </w:rPr>
    </w:lvl>
    <w:lvl w:ilvl="7" w:tplc="A2ECE904">
      <w:start w:val="1"/>
      <w:numFmt w:val="bullet"/>
      <w:lvlText w:val="o"/>
      <w:lvlJc w:val="left"/>
      <w:pPr>
        <w:ind w:left="5760" w:hanging="360"/>
      </w:pPr>
      <w:rPr>
        <w:rFonts w:ascii="Courier New" w:hAnsi="Courier New" w:hint="default"/>
      </w:rPr>
    </w:lvl>
    <w:lvl w:ilvl="8" w:tplc="050AAABE">
      <w:start w:val="1"/>
      <w:numFmt w:val="bullet"/>
      <w:lvlText w:val=""/>
      <w:lvlJc w:val="left"/>
      <w:pPr>
        <w:ind w:left="6480" w:hanging="360"/>
      </w:pPr>
      <w:rPr>
        <w:rFonts w:ascii="Wingdings" w:hAnsi="Wingdings" w:hint="default"/>
      </w:rPr>
    </w:lvl>
  </w:abstractNum>
  <w:abstractNum w:abstractNumId="4" w15:restartNumberingAfterBreak="0">
    <w:nsid w:val="7EFF9006"/>
    <w:multiLevelType w:val="hybridMultilevel"/>
    <w:tmpl w:val="FFFFFFFF"/>
    <w:lvl w:ilvl="0" w:tplc="07606D68">
      <w:start w:val="1"/>
      <w:numFmt w:val="bullet"/>
      <w:lvlText w:val=""/>
      <w:lvlJc w:val="left"/>
      <w:pPr>
        <w:ind w:left="720" w:hanging="360"/>
      </w:pPr>
      <w:rPr>
        <w:rFonts w:ascii="Symbol" w:hAnsi="Symbol" w:hint="default"/>
      </w:rPr>
    </w:lvl>
    <w:lvl w:ilvl="1" w:tplc="B6487078">
      <w:start w:val="1"/>
      <w:numFmt w:val="bullet"/>
      <w:lvlText w:val="o"/>
      <w:lvlJc w:val="left"/>
      <w:pPr>
        <w:ind w:left="1440" w:hanging="360"/>
      </w:pPr>
      <w:rPr>
        <w:rFonts w:ascii="Courier New" w:hAnsi="Courier New" w:hint="default"/>
      </w:rPr>
    </w:lvl>
    <w:lvl w:ilvl="2" w:tplc="1B527888">
      <w:start w:val="1"/>
      <w:numFmt w:val="bullet"/>
      <w:lvlText w:val=""/>
      <w:lvlJc w:val="left"/>
      <w:pPr>
        <w:ind w:left="2160" w:hanging="360"/>
      </w:pPr>
      <w:rPr>
        <w:rFonts w:ascii="Wingdings" w:hAnsi="Wingdings" w:hint="default"/>
      </w:rPr>
    </w:lvl>
    <w:lvl w:ilvl="3" w:tplc="67DE0596">
      <w:start w:val="1"/>
      <w:numFmt w:val="bullet"/>
      <w:lvlText w:val=""/>
      <w:lvlJc w:val="left"/>
      <w:pPr>
        <w:ind w:left="2880" w:hanging="360"/>
      </w:pPr>
      <w:rPr>
        <w:rFonts w:ascii="Symbol" w:hAnsi="Symbol" w:hint="default"/>
      </w:rPr>
    </w:lvl>
    <w:lvl w:ilvl="4" w:tplc="99DE5D4C">
      <w:start w:val="1"/>
      <w:numFmt w:val="bullet"/>
      <w:lvlText w:val="o"/>
      <w:lvlJc w:val="left"/>
      <w:pPr>
        <w:ind w:left="3600" w:hanging="360"/>
      </w:pPr>
      <w:rPr>
        <w:rFonts w:ascii="Courier New" w:hAnsi="Courier New" w:hint="default"/>
      </w:rPr>
    </w:lvl>
    <w:lvl w:ilvl="5" w:tplc="987A20F4">
      <w:start w:val="1"/>
      <w:numFmt w:val="bullet"/>
      <w:lvlText w:val=""/>
      <w:lvlJc w:val="left"/>
      <w:pPr>
        <w:ind w:left="4320" w:hanging="360"/>
      </w:pPr>
      <w:rPr>
        <w:rFonts w:ascii="Wingdings" w:hAnsi="Wingdings" w:hint="default"/>
      </w:rPr>
    </w:lvl>
    <w:lvl w:ilvl="6" w:tplc="A37694C6">
      <w:start w:val="1"/>
      <w:numFmt w:val="bullet"/>
      <w:lvlText w:val=""/>
      <w:lvlJc w:val="left"/>
      <w:pPr>
        <w:ind w:left="5040" w:hanging="360"/>
      </w:pPr>
      <w:rPr>
        <w:rFonts w:ascii="Symbol" w:hAnsi="Symbol" w:hint="default"/>
      </w:rPr>
    </w:lvl>
    <w:lvl w:ilvl="7" w:tplc="F93C1642">
      <w:start w:val="1"/>
      <w:numFmt w:val="bullet"/>
      <w:lvlText w:val="o"/>
      <w:lvlJc w:val="left"/>
      <w:pPr>
        <w:ind w:left="5760" w:hanging="360"/>
      </w:pPr>
      <w:rPr>
        <w:rFonts w:ascii="Courier New" w:hAnsi="Courier New" w:hint="default"/>
      </w:rPr>
    </w:lvl>
    <w:lvl w:ilvl="8" w:tplc="4C105B4C">
      <w:start w:val="1"/>
      <w:numFmt w:val="bullet"/>
      <w:lvlText w:val=""/>
      <w:lvlJc w:val="left"/>
      <w:pPr>
        <w:ind w:left="6480" w:hanging="360"/>
      </w:pPr>
      <w:rPr>
        <w:rFonts w:ascii="Wingdings" w:hAnsi="Wingdings" w:hint="default"/>
      </w:rPr>
    </w:lvl>
  </w:abstractNum>
  <w:num w:numId="1" w16cid:durableId="503008374">
    <w:abstractNumId w:val="2"/>
  </w:num>
  <w:num w:numId="2" w16cid:durableId="742027588">
    <w:abstractNumId w:val="4"/>
  </w:num>
  <w:num w:numId="3" w16cid:durableId="386608985">
    <w:abstractNumId w:val="1"/>
  </w:num>
  <w:num w:numId="4" w16cid:durableId="1037049578">
    <w:abstractNumId w:val="3"/>
  </w:num>
  <w:num w:numId="5" w16cid:durableId="2088990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698943E"/>
    <w:rsid w:val="001C7C54"/>
    <w:rsid w:val="00530314"/>
    <w:rsid w:val="4698943E"/>
    <w:rsid w:val="48E35A45"/>
    <w:rsid w:val="6D271E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9E36B"/>
  <w15:chartTrackingRefBased/>
  <w15:docId w15:val="{D8D56A9F-9289-4F6A-AC79-3E95F717E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MTN_Group" TargetMode="External"/><Relationship Id="rId13" Type="http://schemas.openxmlformats.org/officeDocument/2006/relationships/hyperlink" Target="https://techpression.com/mtn-tops-brand-africa-rankings-named-most-admired-brand-in-continent/"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mtn.com/mtn-remains-top-african-brand-as-well-as-leading-brand-doing-good/"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techpression.com/mtn-tops-brand-africa-rankings-named-most-admired-brand-in-continent/"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techpression.com/mtn-tops-brand-africa-rankings-named-most-admired-brand-in-continent/" TargetMode="External"/><Relationship Id="rId4" Type="http://schemas.openxmlformats.org/officeDocument/2006/relationships/numbering" Target="numbering.xml"/><Relationship Id="rId9" Type="http://schemas.openxmlformats.org/officeDocument/2006/relationships/hyperlink" Target="https://techpression.com/mtn-tops-brand-africa-rankings-named-most-admired-brand-in-continent/" TargetMode="External"/><Relationship Id="rId14" Type="http://schemas.openxmlformats.org/officeDocument/2006/relationships/hyperlink" Target="https://en.wikipedia.org/wiki/MTN_Grou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FFA405ADBCA7B48BB15D0A917F1F7B8" ma:contentTypeVersion="6" ma:contentTypeDescription="Create a new document." ma:contentTypeScope="" ma:versionID="ba854d6e64e3304747759aa54847a56c">
  <xsd:schema xmlns:xsd="http://www.w3.org/2001/XMLSchema" xmlns:xs="http://www.w3.org/2001/XMLSchema" xmlns:p="http://schemas.microsoft.com/office/2006/metadata/properties" xmlns:ns1="http://schemas.microsoft.com/sharepoint/v3" xmlns:ns2="a95e6ab6-1d30-4c6b-931f-ec83b409f52a" targetNamespace="http://schemas.microsoft.com/office/2006/metadata/properties" ma:root="true" ma:fieldsID="6426a8800f69c3707e7c8be54b76397d" ns1:_="" ns2:_="">
    <xsd:import namespace="http://schemas.microsoft.com/sharepoint/v3"/>
    <xsd:import namespace="a95e6ab6-1d30-4c6b-931f-ec83b409f5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5e6ab6-1d30-4c6b-931f-ec83b409f5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BBB637-880E-4B4D-B337-74681883E7B6}">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FDB761C3-77D6-4DF1-8B63-3541D015B6BE}">
  <ds:schemaRefs>
    <ds:schemaRef ds:uri="http://schemas.microsoft.com/sharepoint/v3/contenttype/forms"/>
  </ds:schemaRefs>
</ds:datastoreItem>
</file>

<file path=customXml/itemProps3.xml><?xml version="1.0" encoding="utf-8"?>
<ds:datastoreItem xmlns:ds="http://schemas.openxmlformats.org/officeDocument/2006/customXml" ds:itemID="{8E1F11BA-8888-479B-832C-DDF9919691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95e6ab6-1d30-4c6b-931f-ec83b409f5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1656</Words>
  <Characters>9442</Characters>
  <Application>Microsoft Office Word</Application>
  <DocSecurity>0</DocSecurity>
  <Lines>78</Lines>
  <Paragraphs>22</Paragraphs>
  <ScaleCrop>false</ScaleCrop>
  <Company/>
  <LinksUpToDate>false</LinksUpToDate>
  <CharactersWithSpaces>11076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Shafee Khan</dc:creator>
  <cp:keywords/>
  <dc:description/>
  <cp:lastModifiedBy>Shafee Khan</cp:lastModifiedBy>
  <cp:revision>1</cp:revision>
  <dcterms:created xsi:type="dcterms:W3CDTF">2026-03-10T09:39:00Z</dcterms:created>
  <dcterms:modified xsi:type="dcterms:W3CDTF">2026-03-10T09:39:00Z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0x0101008FFA405ADBCA7B48BB15D0A917F1F7B8</vt:lpwstr>
  </property>
</Properties>
</file>