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014" w:rsidP="05E0AFF1" w:rsidRDefault="00F70014" w14:paraId="091406DC" w14:textId="3EA3E741">
      <w:pPr>
        <w:pStyle w:val="Heading2"/>
        <w:spacing w:before="261" w:beforeAutospacing="off" w:after="261" w:afterAutospacing="off" w:line="300" w:lineRule="auto"/>
      </w:pPr>
      <w:r w:rsidRPr="05E0AFF1" w:rsidR="3A669B74">
        <w:rPr>
          <w:rFonts w:ascii="Segoe UI" w:hAnsi="Segoe UI" w:eastAsia="Segoe UI" w:cs="Segoe UI"/>
          <w:b w:val="1"/>
          <w:bCs w:val="1"/>
          <w:i w:val="0"/>
          <w:iCs w:val="0"/>
          <w:noProof w:val="0"/>
          <w:sz w:val="31"/>
          <w:szCs w:val="31"/>
          <w:lang w:val="en-US"/>
        </w:rPr>
        <w:t>Board Meeting – 30 June 2013</w:t>
      </w:r>
    </w:p>
    <w:p w:rsidR="00F70014" w:rsidP="05E0AFF1" w:rsidRDefault="00F70014" w14:paraId="78F5EF59" w14:textId="0E79C082">
      <w:pPr>
        <w:spacing w:before="0" w:beforeAutospacing="off" w:after="0" w:afterAutospacing="off" w:line="300" w:lineRule="auto"/>
      </w:pPr>
      <w:r w:rsidRPr="05E0AFF1" w:rsidR="3A669B74">
        <w:rPr>
          <w:rFonts w:ascii="Segoe UI" w:hAnsi="Segoe UI" w:eastAsia="Segoe UI" w:cs="Segoe UI"/>
          <w:b w:val="1"/>
          <w:bCs w:val="1"/>
          <w:i w:val="0"/>
          <w:iCs w:val="0"/>
          <w:noProof w:val="0"/>
          <w:sz w:val="21"/>
          <w:szCs w:val="21"/>
          <w:lang w:val="en-US"/>
        </w:rPr>
        <w:t>Topic:</w:t>
      </w:r>
      <w:r w:rsidRPr="05E0AFF1" w:rsidR="3A669B74">
        <w:rPr>
          <w:rFonts w:ascii="Segoe UI" w:hAnsi="Segoe UI" w:eastAsia="Segoe UI" w:cs="Segoe UI"/>
          <w:b w:val="0"/>
          <w:bCs w:val="0"/>
          <w:i w:val="0"/>
          <w:iCs w:val="0"/>
          <w:noProof w:val="0"/>
          <w:sz w:val="21"/>
          <w:szCs w:val="21"/>
          <w:lang w:val="en-US"/>
        </w:rPr>
        <w:t xml:space="preserve"> </w:t>
      </w:r>
      <w:r w:rsidRPr="05E0AFF1" w:rsidR="3A669B74">
        <w:rPr>
          <w:rFonts w:ascii="Segoe UI" w:hAnsi="Segoe UI" w:eastAsia="Segoe UI" w:cs="Segoe UI"/>
          <w:b w:val="1"/>
          <w:bCs w:val="1"/>
          <w:i w:val="0"/>
          <w:iCs w:val="0"/>
          <w:noProof w:val="0"/>
          <w:sz w:val="21"/>
          <w:szCs w:val="21"/>
          <w:lang w:val="en-US"/>
        </w:rPr>
        <w:t>Market Competition Review</w:t>
      </w:r>
      <w:r w:rsidRPr="05E0AFF1" w:rsidR="3A669B74">
        <w:rPr>
          <w:rFonts w:ascii="Segoe UI" w:hAnsi="Segoe UI" w:eastAsia="Segoe UI" w:cs="Segoe UI"/>
          <w:b w:val="0"/>
          <w:bCs w:val="0"/>
          <w:i w:val="0"/>
          <w:iCs w:val="0"/>
          <w:noProof w:val="0"/>
          <w:sz w:val="21"/>
          <w:szCs w:val="21"/>
          <w:lang w:val="en-US"/>
        </w:rPr>
        <w:t xml:space="preserve"> (Nigeria &amp; Key Market Competitive Strategy)</w:t>
      </w:r>
      <w:r>
        <w:br/>
      </w:r>
      <w:r w:rsidRPr="05E0AFF1" w:rsidR="3A669B74">
        <w:rPr>
          <w:rFonts w:ascii="Segoe UI" w:hAnsi="Segoe UI" w:eastAsia="Segoe UI" w:cs="Segoe UI"/>
          <w:b w:val="0"/>
          <w:bCs w:val="0"/>
          <w:i w:val="0"/>
          <w:iCs w:val="0"/>
          <w:noProof w:val="0"/>
          <w:sz w:val="21"/>
          <w:szCs w:val="21"/>
          <w:lang w:val="en-US"/>
        </w:rPr>
        <w:t xml:space="preserve"> </w:t>
      </w:r>
      <w:r w:rsidRPr="05E0AFF1" w:rsidR="3A669B74">
        <w:rPr>
          <w:rFonts w:ascii="Segoe UI" w:hAnsi="Segoe UI" w:eastAsia="Segoe UI" w:cs="Segoe UI"/>
          <w:b w:val="1"/>
          <w:bCs w:val="1"/>
          <w:i w:val="0"/>
          <w:iCs w:val="0"/>
          <w:noProof w:val="0"/>
          <w:sz w:val="21"/>
          <w:szCs w:val="21"/>
          <w:lang w:val="en-US"/>
        </w:rPr>
        <w:t>Date:</w:t>
      </w:r>
      <w:r w:rsidRPr="05E0AFF1" w:rsidR="3A669B74">
        <w:rPr>
          <w:rFonts w:ascii="Segoe UI" w:hAnsi="Segoe UI" w:eastAsia="Segoe UI" w:cs="Segoe UI"/>
          <w:b w:val="0"/>
          <w:bCs w:val="0"/>
          <w:i w:val="0"/>
          <w:iCs w:val="0"/>
          <w:noProof w:val="0"/>
          <w:sz w:val="21"/>
          <w:szCs w:val="21"/>
          <w:lang w:val="en-US"/>
        </w:rPr>
        <w:t xml:space="preserve"> 30 June 2013</w:t>
      </w:r>
      <w:r>
        <w:br/>
      </w:r>
      <w:r w:rsidRPr="05E0AFF1" w:rsidR="3A669B74">
        <w:rPr>
          <w:rFonts w:ascii="Segoe UI" w:hAnsi="Segoe UI" w:eastAsia="Segoe UI" w:cs="Segoe UI"/>
          <w:b w:val="0"/>
          <w:bCs w:val="0"/>
          <w:i w:val="0"/>
          <w:iCs w:val="0"/>
          <w:noProof w:val="0"/>
          <w:sz w:val="21"/>
          <w:szCs w:val="21"/>
          <w:lang w:val="en-US"/>
        </w:rPr>
        <w:t xml:space="preserve"> </w:t>
      </w:r>
      <w:r w:rsidRPr="05E0AFF1" w:rsidR="3A669B74">
        <w:rPr>
          <w:rFonts w:ascii="Segoe UI" w:hAnsi="Segoe UI" w:eastAsia="Segoe UI" w:cs="Segoe UI"/>
          <w:b w:val="1"/>
          <w:bCs w:val="1"/>
          <w:i w:val="0"/>
          <w:iCs w:val="0"/>
          <w:noProof w:val="0"/>
          <w:sz w:val="21"/>
          <w:szCs w:val="21"/>
          <w:lang w:val="en-US"/>
        </w:rPr>
        <w:t>Attendees:</w:t>
      </w:r>
      <w:r w:rsidRPr="05E0AFF1" w:rsidR="3A669B74">
        <w:rPr>
          <w:rFonts w:ascii="Segoe UI" w:hAnsi="Segoe UI" w:eastAsia="Segoe UI" w:cs="Segoe UI"/>
          <w:b w:val="0"/>
          <w:bCs w:val="0"/>
          <w:i w:val="0"/>
          <w:iCs w:val="0"/>
          <w:noProof w:val="0"/>
          <w:sz w:val="21"/>
          <w:szCs w:val="21"/>
          <w:lang w:val="en-US"/>
        </w:rPr>
        <w:t xml:space="preserve"> Board Chair </w:t>
      </w:r>
      <w:r w:rsidRPr="05E0AFF1" w:rsidR="3A669B74">
        <w:rPr>
          <w:rFonts w:ascii="Segoe UI" w:hAnsi="Segoe UI" w:eastAsia="Segoe UI" w:cs="Segoe UI"/>
          <w:b w:val="1"/>
          <w:bCs w:val="1"/>
          <w:i w:val="0"/>
          <w:iCs w:val="0"/>
          <w:noProof w:val="0"/>
          <w:sz w:val="21"/>
          <w:szCs w:val="21"/>
          <w:lang w:val="en-US"/>
        </w:rPr>
        <w:t>Phuthuma Nhleko</w:t>
      </w:r>
      <w:r w:rsidRPr="05E0AFF1" w:rsidR="3A669B74">
        <w:rPr>
          <w:rFonts w:ascii="Segoe UI" w:hAnsi="Segoe UI" w:eastAsia="Segoe UI" w:cs="Segoe UI"/>
          <w:b w:val="0"/>
          <w:bCs w:val="0"/>
          <w:i w:val="0"/>
          <w:iCs w:val="0"/>
          <w:noProof w:val="0"/>
          <w:sz w:val="21"/>
          <w:szCs w:val="21"/>
          <w:lang w:val="en-US"/>
        </w:rPr>
        <w:t xml:space="preserve"> (Executive Chairman); Group CEO </w:t>
      </w:r>
      <w:r w:rsidRPr="05E0AFF1" w:rsidR="3A669B74">
        <w:rPr>
          <w:rFonts w:ascii="Segoe UI" w:hAnsi="Segoe UI" w:eastAsia="Segoe UI" w:cs="Segoe UI"/>
          <w:b w:val="1"/>
          <w:bCs w:val="1"/>
          <w:i w:val="0"/>
          <w:iCs w:val="0"/>
          <w:noProof w:val="0"/>
          <w:sz w:val="21"/>
          <w:szCs w:val="21"/>
          <w:lang w:val="en-US"/>
        </w:rPr>
        <w:t>Sifiso Dabengwa</w:t>
      </w:r>
      <w:r w:rsidRPr="05E0AFF1" w:rsidR="3A669B74">
        <w:rPr>
          <w:rFonts w:ascii="Segoe UI" w:hAnsi="Segoe UI" w:eastAsia="Segoe UI" w:cs="Segoe UI"/>
          <w:b w:val="0"/>
          <w:bCs w:val="0"/>
          <w:i w:val="0"/>
          <w:iCs w:val="0"/>
          <w:noProof w:val="0"/>
          <w:sz w:val="21"/>
          <w:szCs w:val="21"/>
          <w:lang w:val="en-US"/>
        </w:rPr>
        <w:t xml:space="preserve">; MTN Board Members; CEO of </w:t>
      </w:r>
      <w:r w:rsidRPr="05E0AFF1" w:rsidR="3A669B74">
        <w:rPr>
          <w:rFonts w:ascii="Segoe UI" w:hAnsi="Segoe UI" w:eastAsia="Segoe UI" w:cs="Segoe UI"/>
          <w:b w:val="1"/>
          <w:bCs w:val="1"/>
          <w:i w:val="0"/>
          <w:iCs w:val="0"/>
          <w:noProof w:val="0"/>
          <w:sz w:val="21"/>
          <w:szCs w:val="21"/>
          <w:lang w:val="en-US"/>
        </w:rPr>
        <w:t>MTN Nigeria</w:t>
      </w:r>
      <w:r w:rsidRPr="05E0AFF1" w:rsidR="3A669B74">
        <w:rPr>
          <w:rFonts w:ascii="Segoe UI" w:hAnsi="Segoe UI" w:eastAsia="Segoe UI" w:cs="Segoe UI"/>
          <w:b w:val="0"/>
          <w:bCs w:val="0"/>
          <w:i w:val="0"/>
          <w:iCs w:val="0"/>
          <w:noProof w:val="0"/>
          <w:sz w:val="21"/>
          <w:szCs w:val="21"/>
          <w:lang w:val="en-US"/>
        </w:rPr>
        <w:t xml:space="preserve"> (by video); Regional VP for West and Central Africa; CMO (Chief Marketing Officer); CFO; Head of Strategy; Company Secretary.</w:t>
      </w:r>
    </w:p>
    <w:p w:rsidR="00F70014" w:rsidP="05E0AFF1" w:rsidRDefault="00F70014" w14:paraId="686F0B99" w14:textId="36D37B5A">
      <w:pPr>
        <w:spacing w:before="0" w:beforeAutospacing="off" w:after="0" w:afterAutospacing="off" w:line="300" w:lineRule="auto"/>
      </w:pPr>
      <w:r w:rsidRPr="05E0AFF1" w:rsidR="3A669B74">
        <w:rPr>
          <w:rFonts w:ascii="Segoe UI" w:hAnsi="Segoe UI" w:eastAsia="Segoe UI" w:cs="Segoe UI"/>
          <w:b w:val="1"/>
          <w:bCs w:val="1"/>
          <w:i w:val="0"/>
          <w:iCs w:val="0"/>
          <w:noProof w:val="0"/>
          <w:sz w:val="21"/>
          <w:szCs w:val="21"/>
          <w:lang w:val="en-US"/>
        </w:rPr>
        <w:t>Agenda:</w:t>
      </w:r>
    </w:p>
    <w:p w:rsidR="00F70014" w:rsidP="05E0AFF1" w:rsidRDefault="00F70014" w14:paraId="5BE80E8E" w14:textId="035BD820">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Competitive Landscape in Core Markets:</w:t>
      </w:r>
      <w:r w:rsidRPr="05E0AFF1" w:rsidR="3A669B74">
        <w:rPr>
          <w:rFonts w:ascii="Segoe UI" w:hAnsi="Segoe UI" w:eastAsia="Segoe UI" w:cs="Segoe UI"/>
          <w:b w:val="0"/>
          <w:bCs w:val="0"/>
          <w:i w:val="0"/>
          <w:iCs w:val="0"/>
          <w:noProof w:val="0"/>
          <w:sz w:val="21"/>
          <w:szCs w:val="21"/>
          <w:lang w:val="en-US"/>
        </w:rPr>
        <w:t xml:space="preserve"> Focus on Nigeria as a case study for competitive dynamics among mobile operators.</w:t>
      </w:r>
    </w:p>
    <w:p w:rsidR="00F70014" w:rsidP="05E0AFF1" w:rsidRDefault="00F70014" w14:paraId="74D763E2" w14:textId="371248B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0"/>
          <w:bCs w:val="0"/>
          <w:i w:val="0"/>
          <w:iCs w:val="0"/>
          <w:noProof w:val="0"/>
          <w:sz w:val="21"/>
          <w:szCs w:val="21"/>
          <w:lang w:val="en-US"/>
        </w:rPr>
        <w:t>Review of market share and subscriber growth in major operations (South Africa, Nigeria, etc.).</w:t>
      </w:r>
    </w:p>
    <w:p w:rsidR="00F70014" w:rsidP="05E0AFF1" w:rsidRDefault="00F70014" w14:paraId="536903C5" w14:textId="7A498553">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0"/>
          <w:bCs w:val="0"/>
          <w:i w:val="0"/>
          <w:iCs w:val="0"/>
          <w:noProof w:val="0"/>
          <w:sz w:val="21"/>
          <w:szCs w:val="21"/>
          <w:lang w:val="en-US"/>
        </w:rPr>
        <w:t>Evaluation of strategies to defend and grow MTN’s market leadership against rising competition (pricing, network quality, customer acquisition and retention strategies).</w:t>
      </w:r>
    </w:p>
    <w:p w:rsidR="00F70014" w:rsidP="05E0AFF1" w:rsidRDefault="00F70014" w14:paraId="23E2F755" w14:textId="323095A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0"/>
          <w:bCs w:val="0"/>
          <w:i w:val="0"/>
          <w:iCs w:val="0"/>
          <w:noProof w:val="0"/>
          <w:sz w:val="21"/>
          <w:szCs w:val="21"/>
          <w:lang w:val="en-US"/>
        </w:rPr>
        <w:t>Discussion of regulatory environment impact on competition (e.g., Mobile Number Portability, SIM registration rules).</w:t>
      </w:r>
    </w:p>
    <w:p w:rsidR="00F70014" w:rsidP="05E0AFF1" w:rsidRDefault="00F70014" w14:paraId="64C3550D" w14:textId="79023C5F">
      <w:pPr>
        <w:spacing w:before="0" w:beforeAutospacing="off" w:after="0" w:afterAutospacing="off" w:line="300" w:lineRule="auto"/>
      </w:pPr>
      <w:r w:rsidRPr="05E0AFF1" w:rsidR="3A669B74">
        <w:rPr>
          <w:rFonts w:ascii="Segoe UI" w:hAnsi="Segoe UI" w:eastAsia="Segoe UI" w:cs="Segoe UI"/>
          <w:b w:val="1"/>
          <w:bCs w:val="1"/>
          <w:i w:val="0"/>
          <w:iCs w:val="0"/>
          <w:noProof w:val="0"/>
          <w:sz w:val="21"/>
          <w:szCs w:val="21"/>
          <w:lang w:val="en-US"/>
        </w:rPr>
        <w:t>Key Discussion Points:</w:t>
      </w:r>
    </w:p>
    <w:p w:rsidR="00F70014" w:rsidP="05E0AFF1" w:rsidRDefault="00F70014" w14:paraId="134445CB" w14:textId="44FB019A">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05E0AFF1" w:rsidR="3A669B74">
        <w:rPr>
          <w:rFonts w:ascii="Segoe UI" w:hAnsi="Segoe UI" w:eastAsia="Segoe UI" w:cs="Segoe UI"/>
          <w:b w:val="1"/>
          <w:bCs w:val="1"/>
          <w:i w:val="0"/>
          <w:iCs w:val="0"/>
          <w:noProof w:val="0"/>
          <w:sz w:val="21"/>
          <w:szCs w:val="21"/>
          <w:lang w:val="en-US"/>
        </w:rPr>
        <w:t>Nigeria Market Share Analysis:</w:t>
      </w:r>
      <w:r w:rsidRPr="05E0AFF1" w:rsidR="3A669B74">
        <w:rPr>
          <w:rFonts w:ascii="Segoe UI" w:hAnsi="Segoe UI" w:eastAsia="Segoe UI" w:cs="Segoe UI"/>
          <w:b w:val="0"/>
          <w:bCs w:val="0"/>
          <w:i w:val="0"/>
          <w:iCs w:val="0"/>
          <w:noProof w:val="0"/>
          <w:sz w:val="21"/>
          <w:szCs w:val="21"/>
          <w:lang w:val="en-US"/>
        </w:rPr>
        <w:t xml:space="preserve"> The CEO of MTN Nigeria presented the latest figures from the Nigerian Communications Commission (NCC) on subscriber numbers. As of mid-2013, </w:t>
      </w:r>
      <w:r w:rsidRPr="05E0AFF1" w:rsidR="3A669B74">
        <w:rPr>
          <w:rFonts w:ascii="Segoe UI" w:hAnsi="Segoe UI" w:eastAsia="Segoe UI" w:cs="Segoe UI"/>
          <w:b w:val="1"/>
          <w:bCs w:val="1"/>
          <w:i w:val="0"/>
          <w:iCs w:val="0"/>
          <w:noProof w:val="0"/>
          <w:sz w:val="21"/>
          <w:szCs w:val="21"/>
          <w:lang w:val="en-US"/>
        </w:rPr>
        <w:t>MTN Nigeria remains the market leader with over 55 million active mobile lines</w:t>
      </w:r>
      <w:r w:rsidRPr="05E0AFF1" w:rsidR="3A669B74">
        <w:rPr>
          <w:rFonts w:ascii="Segoe UI" w:hAnsi="Segoe UI" w:eastAsia="Segoe UI" w:cs="Segoe UI"/>
          <w:b w:val="0"/>
          <w:bCs w:val="0"/>
          <w:i w:val="0"/>
          <w:iCs w:val="0"/>
          <w:noProof w:val="0"/>
          <w:sz w:val="21"/>
          <w:szCs w:val="21"/>
          <w:lang w:val="en-US"/>
        </w:rPr>
        <w:t xml:space="preserve"> – a commanding lead over key competitors. For context, the board noted that </w:t>
      </w:r>
      <w:r w:rsidRPr="05E0AFF1" w:rsidR="3A669B74">
        <w:rPr>
          <w:rFonts w:ascii="Segoe UI" w:hAnsi="Segoe UI" w:eastAsia="Segoe UI" w:cs="Segoe UI"/>
          <w:b w:val="1"/>
          <w:bCs w:val="1"/>
          <w:i w:val="0"/>
          <w:iCs w:val="0"/>
          <w:noProof w:val="0"/>
          <w:sz w:val="21"/>
          <w:szCs w:val="21"/>
          <w:lang w:val="en-US"/>
        </w:rPr>
        <w:t>Globacom</w:t>
      </w:r>
      <w:r w:rsidRPr="05E0AFF1" w:rsidR="3A669B74">
        <w:rPr>
          <w:rFonts w:ascii="Segoe UI" w:hAnsi="Segoe UI" w:eastAsia="Segoe UI" w:cs="Segoe UI"/>
          <w:b w:val="0"/>
          <w:bCs w:val="0"/>
          <w:i w:val="0"/>
          <w:iCs w:val="0"/>
          <w:noProof w:val="0"/>
          <w:sz w:val="21"/>
          <w:szCs w:val="21"/>
          <w:lang w:val="en-US"/>
        </w:rPr>
        <w:t xml:space="preserve"> (Glo) had about 25 million, </w:t>
      </w:r>
      <w:r w:rsidRPr="05E0AFF1" w:rsidR="3A669B74">
        <w:rPr>
          <w:rFonts w:ascii="Segoe UI" w:hAnsi="Segoe UI" w:eastAsia="Segoe UI" w:cs="Segoe UI"/>
          <w:b w:val="1"/>
          <w:bCs w:val="1"/>
          <w:i w:val="0"/>
          <w:iCs w:val="0"/>
          <w:noProof w:val="0"/>
          <w:sz w:val="21"/>
          <w:szCs w:val="21"/>
          <w:lang w:val="en-US"/>
        </w:rPr>
        <w:t>Airtel Nigeria</w:t>
      </w:r>
      <w:r w:rsidRPr="05E0AFF1" w:rsidR="3A669B74">
        <w:rPr>
          <w:rFonts w:ascii="Segoe UI" w:hAnsi="Segoe UI" w:eastAsia="Segoe UI" w:cs="Segoe UI"/>
          <w:b w:val="0"/>
          <w:bCs w:val="0"/>
          <w:i w:val="0"/>
          <w:iCs w:val="0"/>
          <w:noProof w:val="0"/>
          <w:sz w:val="21"/>
          <w:szCs w:val="21"/>
          <w:lang w:val="en-US"/>
        </w:rPr>
        <w:t xml:space="preserve"> ~22 million, and </w:t>
      </w:r>
      <w:r w:rsidRPr="05E0AFF1" w:rsidR="3A669B74">
        <w:rPr>
          <w:rFonts w:ascii="Segoe UI" w:hAnsi="Segoe UI" w:eastAsia="Segoe UI" w:cs="Segoe UI"/>
          <w:b w:val="1"/>
          <w:bCs w:val="1"/>
          <w:i w:val="0"/>
          <w:iCs w:val="0"/>
          <w:noProof w:val="0"/>
          <w:sz w:val="21"/>
          <w:szCs w:val="21"/>
          <w:lang w:val="en-US"/>
        </w:rPr>
        <w:t>Etisalat Nigeria</w:t>
      </w:r>
      <w:r w:rsidRPr="05E0AFF1" w:rsidR="3A669B74">
        <w:rPr>
          <w:rFonts w:ascii="Segoe UI" w:hAnsi="Segoe UI" w:eastAsia="Segoe UI" w:cs="Segoe UI"/>
          <w:b w:val="0"/>
          <w:bCs w:val="0"/>
          <w:i w:val="0"/>
          <w:iCs w:val="0"/>
          <w:noProof w:val="0"/>
          <w:sz w:val="21"/>
          <w:szCs w:val="21"/>
          <w:lang w:val="en-US"/>
        </w:rPr>
        <w:t xml:space="preserve"> (a new entrant launched in 2008, now 9mobile) around 15 million subscribers. MTN’s subscriber base in Nigeria was not only the largest in the country but was greater than the combined subscribers of the next two rivals, underscoring MTN’s strong competitive position. However, the </w:t>
      </w:r>
      <w:r w:rsidRPr="05E0AFF1" w:rsidR="3A669B74">
        <w:rPr>
          <w:rFonts w:ascii="Segoe UI" w:hAnsi="Segoe UI" w:eastAsia="Segoe UI" w:cs="Segoe UI"/>
          <w:b w:val="1"/>
          <w:bCs w:val="1"/>
          <w:i w:val="0"/>
          <w:iCs w:val="0"/>
          <w:noProof w:val="0"/>
          <w:sz w:val="21"/>
          <w:szCs w:val="21"/>
          <w:lang w:val="en-US"/>
        </w:rPr>
        <w:t>growth rates</w:t>
      </w:r>
      <w:r w:rsidRPr="05E0AFF1" w:rsidR="3A669B74">
        <w:rPr>
          <w:rFonts w:ascii="Segoe UI" w:hAnsi="Segoe UI" w:eastAsia="Segoe UI" w:cs="Segoe UI"/>
          <w:b w:val="0"/>
          <w:bCs w:val="0"/>
          <w:i w:val="0"/>
          <w:iCs w:val="0"/>
          <w:noProof w:val="0"/>
          <w:sz w:val="21"/>
          <w:szCs w:val="21"/>
          <w:lang w:val="en-US"/>
        </w:rPr>
        <w:t xml:space="preserve"> were mixed: Glo had shown a resurgence with a 4.98% quarterly growth (adding 3.4 million users in Q2 2013), while Airtel saw a slight decline in the same period. The Board discussed the reasons behind Glo’s gains – aggressive pricing and promotions – and Airtel’s slowdown. </w:t>
      </w:r>
      <w:hyperlink r:id="R0433fc98d5eb456e">
        <w:r w:rsidRPr="05E0AFF1" w:rsidR="3A669B74">
          <w:rPr>
            <w:rStyle w:val="Hyperlink"/>
            <w:rFonts w:ascii="Segoe UI" w:hAnsi="Segoe UI" w:eastAsia="Segoe UI" w:cs="Segoe UI"/>
            <w:b w:val="0"/>
            <w:bCs w:val="0"/>
            <w:i w:val="0"/>
            <w:iCs w:val="0"/>
            <w:strike w:val="0"/>
            <w:dstrike w:val="0"/>
            <w:noProof w:val="0"/>
            <w:color w:val="464FEB"/>
            <w:sz w:val="21"/>
            <w:szCs w:val="21"/>
            <w:u w:val="none"/>
            <w:lang w:val="en-US"/>
          </w:rPr>
          <w:t>[cknnigeria.com]</w:t>
        </w:r>
      </w:hyperlink>
      <w:r w:rsidRPr="05E0AFF1" w:rsidR="3A669B74">
        <w:rPr>
          <w:rFonts w:ascii="Segoe UI" w:hAnsi="Segoe UI" w:eastAsia="Segoe UI" w:cs="Segoe UI"/>
          <w:b w:val="0"/>
          <w:bCs w:val="0"/>
          <w:i w:val="0"/>
          <w:iCs w:val="0"/>
          <w:noProof w:val="0"/>
          <w:sz w:val="21"/>
          <w:szCs w:val="21"/>
          <w:lang w:val="en-US"/>
        </w:rPr>
        <w:t xml:space="preserve"> </w:t>
      </w:r>
      <w:hyperlink r:id="R1ee996f053904f18">
        <w:r w:rsidRPr="05E0AFF1" w:rsidR="3A669B74">
          <w:rPr>
            <w:rStyle w:val="Hyperlink"/>
            <w:rFonts w:ascii="Segoe UI" w:hAnsi="Segoe UI" w:eastAsia="Segoe UI" w:cs="Segoe UI"/>
            <w:b w:val="0"/>
            <w:bCs w:val="0"/>
            <w:i w:val="0"/>
            <w:iCs w:val="0"/>
            <w:strike w:val="0"/>
            <w:dstrike w:val="0"/>
            <w:noProof w:val="0"/>
            <w:color w:val="464FEB"/>
            <w:sz w:val="21"/>
            <w:szCs w:val="21"/>
            <w:u w:val="none"/>
            <w:lang w:val="en-US"/>
          </w:rPr>
          <w:t>[cknnigeria.com]</w:t>
        </w:r>
      </w:hyperlink>
      <w:r w:rsidRPr="05E0AFF1" w:rsidR="3A669B74">
        <w:rPr>
          <w:rFonts w:ascii="Segoe UI" w:hAnsi="Segoe UI" w:eastAsia="Segoe UI" w:cs="Segoe UI"/>
          <w:b w:val="0"/>
          <w:bCs w:val="0"/>
          <w:i w:val="0"/>
          <w:iCs w:val="0"/>
          <w:noProof w:val="0"/>
          <w:sz w:val="21"/>
          <w:szCs w:val="21"/>
          <w:lang w:val="en-US"/>
        </w:rPr>
        <w:t xml:space="preserve">, </w:t>
      </w:r>
      <w:hyperlink r:id="R244ab7f2bd864a10">
        <w:r w:rsidRPr="05E0AFF1" w:rsidR="3A669B74">
          <w:rPr>
            <w:rStyle w:val="Hyperlink"/>
            <w:rFonts w:ascii="Segoe UI" w:hAnsi="Segoe UI" w:eastAsia="Segoe UI" w:cs="Segoe UI"/>
            <w:b w:val="0"/>
            <w:bCs w:val="0"/>
            <w:i w:val="0"/>
            <w:iCs w:val="0"/>
            <w:strike w:val="0"/>
            <w:dstrike w:val="0"/>
            <w:noProof w:val="0"/>
            <w:color w:val="464FEB"/>
            <w:sz w:val="21"/>
            <w:szCs w:val="21"/>
            <w:u w:val="none"/>
            <w:lang w:val="en-US"/>
          </w:rPr>
          <w:t>[cknnigeria.com]</w:t>
        </w:r>
      </w:hyperlink>
    </w:p>
    <w:p w:rsidR="00F70014" w:rsidP="05E0AFF1" w:rsidRDefault="00F70014" w14:paraId="78F3C169" w14:textId="162D7578">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05E0AFF1" w:rsidR="3A669B74">
        <w:rPr>
          <w:rFonts w:ascii="Segoe UI" w:hAnsi="Segoe UI" w:eastAsia="Segoe UI" w:cs="Segoe UI"/>
          <w:b w:val="1"/>
          <w:bCs w:val="1"/>
          <w:i w:val="0"/>
          <w:iCs w:val="0"/>
          <w:noProof w:val="0"/>
          <w:sz w:val="21"/>
          <w:szCs w:val="21"/>
          <w:lang w:val="en-US"/>
        </w:rPr>
        <w:t>South Africa &amp; Other Markets:</w:t>
      </w:r>
      <w:r w:rsidRPr="05E0AFF1" w:rsidR="3A669B74">
        <w:rPr>
          <w:rFonts w:ascii="Segoe UI" w:hAnsi="Segoe UI" w:eastAsia="Segoe UI" w:cs="Segoe UI"/>
          <w:b w:val="0"/>
          <w:bCs w:val="0"/>
          <w:i w:val="0"/>
          <w:iCs w:val="0"/>
          <w:noProof w:val="0"/>
          <w:sz w:val="21"/>
          <w:szCs w:val="21"/>
          <w:lang w:val="en-US"/>
        </w:rPr>
        <w:t xml:space="preserve"> The CMO provided a brief update on South Africa, MTN’s other flagship market. MTN South Africa was holding a strong #2 position behind Vodacom, with </w:t>
      </w:r>
      <w:r w:rsidRPr="05E0AFF1" w:rsidR="3A669B74">
        <w:rPr>
          <w:rFonts w:ascii="Segoe UI" w:hAnsi="Segoe UI" w:eastAsia="Segoe UI" w:cs="Segoe UI"/>
          <w:b w:val="1"/>
          <w:bCs w:val="1"/>
          <w:i w:val="0"/>
          <w:iCs w:val="0"/>
          <w:noProof w:val="0"/>
          <w:sz w:val="21"/>
          <w:szCs w:val="21"/>
          <w:lang w:val="en-US"/>
        </w:rPr>
        <w:t>Vodacom, Cell C,</w:t>
      </w:r>
      <w:r w:rsidRPr="05E0AFF1" w:rsidR="3A669B74">
        <w:rPr>
          <w:rFonts w:ascii="Segoe UI" w:hAnsi="Segoe UI" w:eastAsia="Segoe UI" w:cs="Segoe UI"/>
          <w:b w:val="0"/>
          <w:bCs w:val="0"/>
          <w:i w:val="0"/>
          <w:iCs w:val="0"/>
          <w:noProof w:val="0"/>
          <w:sz w:val="21"/>
          <w:szCs w:val="21"/>
          <w:lang w:val="en-US"/>
        </w:rPr>
        <w:t xml:space="preserve"> and </w:t>
      </w:r>
      <w:r w:rsidRPr="05E0AFF1" w:rsidR="3A669B74">
        <w:rPr>
          <w:rFonts w:ascii="Segoe UI" w:hAnsi="Segoe UI" w:eastAsia="Segoe UI" w:cs="Segoe UI"/>
          <w:b w:val="1"/>
          <w:bCs w:val="1"/>
          <w:i w:val="0"/>
          <w:iCs w:val="0"/>
          <w:noProof w:val="0"/>
          <w:sz w:val="21"/>
          <w:szCs w:val="21"/>
          <w:lang w:val="en-US"/>
        </w:rPr>
        <w:t>Telkom Mobile</w:t>
      </w:r>
      <w:r w:rsidRPr="05E0AFF1" w:rsidR="3A669B74">
        <w:rPr>
          <w:rFonts w:ascii="Segoe UI" w:hAnsi="Segoe UI" w:eastAsia="Segoe UI" w:cs="Segoe UI"/>
          <w:b w:val="0"/>
          <w:bCs w:val="0"/>
          <w:i w:val="0"/>
          <w:iCs w:val="0"/>
          <w:noProof w:val="0"/>
          <w:sz w:val="21"/>
          <w:szCs w:val="21"/>
          <w:lang w:val="en-US"/>
        </w:rPr>
        <w:t xml:space="preserve"> noted as primary competitors. In South Africa, MTN faced intense price competition, but network quality improvements and new data bundles had helped sustain our subscriber market share. In other countries (Ghana, Cameroon, Ivory Coast, etc.), MTN generally led the market except where facing incumbents with strong local ties. The Board emphasized that while MTN is the largest operator in </w:t>
      </w:r>
      <w:r w:rsidRPr="05E0AFF1" w:rsidR="3A669B74">
        <w:rPr>
          <w:rFonts w:ascii="Segoe UI" w:hAnsi="Segoe UI" w:eastAsia="Segoe UI" w:cs="Segoe UI"/>
          <w:b w:val="1"/>
          <w:bCs w:val="1"/>
          <w:i w:val="0"/>
          <w:iCs w:val="0"/>
          <w:noProof w:val="0"/>
          <w:sz w:val="21"/>
          <w:szCs w:val="21"/>
          <w:lang w:val="en-US"/>
        </w:rPr>
        <w:t>many African markets</w:t>
      </w:r>
      <w:r w:rsidRPr="05E0AFF1" w:rsidR="3A669B74">
        <w:rPr>
          <w:rFonts w:ascii="Segoe UI" w:hAnsi="Segoe UI" w:eastAsia="Segoe UI" w:cs="Segoe UI"/>
          <w:b w:val="0"/>
          <w:bCs w:val="0"/>
          <w:i w:val="0"/>
          <w:iCs w:val="0"/>
          <w:noProof w:val="0"/>
          <w:sz w:val="21"/>
          <w:szCs w:val="21"/>
          <w:lang w:val="en-US"/>
        </w:rPr>
        <w:t xml:space="preserve">, continued innovation is needed to maintain this leadership, as competitors (like </w:t>
      </w:r>
      <w:r w:rsidRPr="05E0AFF1" w:rsidR="3A669B74">
        <w:rPr>
          <w:rFonts w:ascii="Segoe UI" w:hAnsi="Segoe UI" w:eastAsia="Segoe UI" w:cs="Segoe UI"/>
          <w:b w:val="1"/>
          <w:bCs w:val="1"/>
          <w:i w:val="0"/>
          <w:iCs w:val="0"/>
          <w:noProof w:val="0"/>
          <w:sz w:val="21"/>
          <w:szCs w:val="21"/>
          <w:lang w:val="en-US"/>
        </w:rPr>
        <w:t>Airtel Africa</w:t>
      </w:r>
      <w:r w:rsidRPr="05E0AFF1" w:rsidR="3A669B74">
        <w:rPr>
          <w:rFonts w:ascii="Segoe UI" w:hAnsi="Segoe UI" w:eastAsia="Segoe UI" w:cs="Segoe UI"/>
          <w:b w:val="0"/>
          <w:bCs w:val="0"/>
          <w:i w:val="0"/>
          <w:iCs w:val="0"/>
          <w:noProof w:val="0"/>
          <w:sz w:val="21"/>
          <w:szCs w:val="21"/>
          <w:lang w:val="en-US"/>
        </w:rPr>
        <w:t xml:space="preserve"> and emerging local operators) aggressively target our customer base. </w:t>
      </w:r>
      <w:hyperlink r:id="Ra923b0cb5a414882">
        <w:r w:rsidRPr="05E0AFF1" w:rsidR="3A669B74">
          <w:rPr>
            <w:rStyle w:val="Hyperlink"/>
            <w:rFonts w:ascii="Segoe UI" w:hAnsi="Segoe UI" w:eastAsia="Segoe UI" w:cs="Segoe UI"/>
            <w:b w:val="0"/>
            <w:bCs w:val="0"/>
            <w:i w:val="0"/>
            <w:iCs w:val="0"/>
            <w:strike w:val="0"/>
            <w:dstrike w:val="0"/>
            <w:noProof w:val="0"/>
            <w:color w:val="464FEB"/>
            <w:sz w:val="21"/>
            <w:szCs w:val="21"/>
            <w:u w:val="none"/>
            <w:lang w:val="en-US"/>
          </w:rPr>
          <w:t>[en.wikipedia.org]</w:t>
        </w:r>
      </w:hyperlink>
    </w:p>
    <w:p w:rsidR="00F70014" w:rsidP="05E0AFF1" w:rsidRDefault="00F70014" w14:paraId="6D722A1A" w14:textId="0CEC01E5">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Mobile Number Portability (MNP):</w:t>
      </w:r>
      <w:r w:rsidRPr="05E0AFF1" w:rsidR="3A669B74">
        <w:rPr>
          <w:rFonts w:ascii="Segoe UI" w:hAnsi="Segoe UI" w:eastAsia="Segoe UI" w:cs="Segoe UI"/>
          <w:b w:val="0"/>
          <w:bCs w:val="0"/>
          <w:i w:val="0"/>
          <w:iCs w:val="0"/>
          <w:noProof w:val="0"/>
          <w:sz w:val="21"/>
          <w:szCs w:val="21"/>
          <w:lang w:val="en-US"/>
        </w:rPr>
        <w:t xml:space="preserve"> A key regulatory change in some markets (including Nigeria, which introduced MNP in 2013) was the ability for customers to switch operators while keeping their number. The Board discussed how this heightens competition on </w:t>
      </w:r>
      <w:r w:rsidRPr="05E0AFF1" w:rsidR="3A669B74">
        <w:rPr>
          <w:rFonts w:ascii="Segoe UI" w:hAnsi="Segoe UI" w:eastAsia="Segoe UI" w:cs="Segoe UI"/>
          <w:b w:val="0"/>
          <w:bCs w:val="0"/>
          <w:i w:val="1"/>
          <w:iCs w:val="1"/>
          <w:noProof w:val="0"/>
          <w:sz w:val="21"/>
          <w:szCs w:val="21"/>
          <w:lang w:val="en-US"/>
        </w:rPr>
        <w:t>service quality and pricing</w:t>
      </w:r>
      <w:r w:rsidRPr="05E0AFF1" w:rsidR="3A669B74">
        <w:rPr>
          <w:rFonts w:ascii="Segoe UI" w:hAnsi="Segoe UI" w:eastAsia="Segoe UI" w:cs="Segoe UI"/>
          <w:b w:val="0"/>
          <w:bCs w:val="0"/>
          <w:i w:val="0"/>
          <w:iCs w:val="0"/>
          <w:noProof w:val="0"/>
          <w:sz w:val="21"/>
          <w:szCs w:val="21"/>
          <w:lang w:val="en-US"/>
        </w:rPr>
        <w:t>. The CMO reported that MTN Nigeria had launched an extensive “</w:t>
      </w:r>
      <w:r w:rsidRPr="05E0AFF1" w:rsidR="3A669B74">
        <w:rPr>
          <w:rFonts w:ascii="Segoe UI" w:hAnsi="Segoe UI" w:eastAsia="Segoe UI" w:cs="Segoe UI"/>
          <w:b w:val="0"/>
          <w:bCs w:val="0"/>
          <w:i w:val="1"/>
          <w:iCs w:val="1"/>
          <w:noProof w:val="0"/>
          <w:sz w:val="21"/>
          <w:szCs w:val="21"/>
          <w:lang w:val="en-US"/>
        </w:rPr>
        <w:t>Win Back</w:t>
      </w:r>
      <w:r w:rsidRPr="05E0AFF1" w:rsidR="3A669B74">
        <w:rPr>
          <w:rFonts w:ascii="Segoe UI" w:hAnsi="Segoe UI" w:eastAsia="Segoe UI" w:cs="Segoe UI"/>
          <w:b w:val="0"/>
          <w:bCs w:val="0"/>
          <w:i w:val="0"/>
          <w:iCs w:val="0"/>
          <w:noProof w:val="0"/>
          <w:sz w:val="21"/>
          <w:szCs w:val="21"/>
          <w:lang w:val="en-US"/>
        </w:rPr>
        <w:t>” campaign post-MNP, focusing on superior network quality and customer service to retain high-value subscribers. Early indicators showed that MTN was net-gaining customers even after MNP launch, due to its broader coverage and promotional offers.</w:t>
      </w:r>
    </w:p>
    <w:p w:rsidR="00F70014" w:rsidP="05E0AFF1" w:rsidRDefault="00F70014" w14:paraId="4E9558ED" w14:textId="6A48BF72">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05E0AFF1" w:rsidR="3A669B74">
        <w:rPr>
          <w:rFonts w:ascii="Segoe UI" w:hAnsi="Segoe UI" w:eastAsia="Segoe UI" w:cs="Segoe UI"/>
          <w:b w:val="1"/>
          <w:bCs w:val="1"/>
          <w:i w:val="0"/>
          <w:iCs w:val="0"/>
          <w:noProof w:val="0"/>
          <w:sz w:val="21"/>
          <w:szCs w:val="21"/>
          <w:lang w:val="en-US"/>
        </w:rPr>
        <w:t>Network Quality &amp; Coverage as Differentiators:</w:t>
      </w:r>
      <w:r w:rsidRPr="05E0AFF1" w:rsidR="3A669B74">
        <w:rPr>
          <w:rFonts w:ascii="Segoe UI" w:hAnsi="Segoe UI" w:eastAsia="Segoe UI" w:cs="Segoe UI"/>
          <w:b w:val="0"/>
          <w:bCs w:val="0"/>
          <w:i w:val="0"/>
          <w:iCs w:val="0"/>
          <w:noProof w:val="0"/>
          <w:sz w:val="21"/>
          <w:szCs w:val="21"/>
          <w:lang w:val="en-US"/>
        </w:rPr>
        <w:t xml:space="preserve"> The Head of Network Operations noted that MTN’s heavy investments in network infrastructure were paying off in customer retention. For example, feedback showed that call quality and data speeds remained key reasons customers prefer MTN. In South Africa, independent tests and user surveys had recently awarded MTN as a top mobile broadband provider, citing </w:t>
      </w:r>
      <w:r w:rsidRPr="05E0AFF1" w:rsidR="3A669B74">
        <w:rPr>
          <w:rFonts w:ascii="Segoe UI" w:hAnsi="Segoe UI" w:eastAsia="Segoe UI" w:cs="Segoe UI"/>
          <w:b w:val="1"/>
          <w:bCs w:val="1"/>
          <w:i w:val="0"/>
          <w:iCs w:val="0"/>
          <w:noProof w:val="0"/>
          <w:sz w:val="21"/>
          <w:szCs w:val="21"/>
          <w:lang w:val="en-US"/>
        </w:rPr>
        <w:t>90% 4G population coverage achieved by 2018 and superior network performance</w:t>
      </w:r>
      <w:r w:rsidRPr="05E0AFF1" w:rsidR="3A669B74">
        <w:rPr>
          <w:rFonts w:ascii="Segoe UI" w:hAnsi="Segoe UI" w:eastAsia="Segoe UI" w:cs="Segoe UI"/>
          <w:b w:val="0"/>
          <w:bCs w:val="0"/>
          <w:i w:val="0"/>
          <w:iCs w:val="0"/>
          <w:noProof w:val="0"/>
          <w:sz w:val="21"/>
          <w:szCs w:val="21"/>
          <w:lang w:val="en-US"/>
        </w:rPr>
        <w:t xml:space="preserve"> – although this is five years later, it exemplifies the ongoing benefit of sustained capital expenditure on network upgrades. In the current period (2013), MTN was rapidly expanding both 3G coverage and undersea cable capacity to improve data services, which the Board identified as a competitive advantage in the long run. </w:t>
      </w:r>
      <w:hyperlink r:id="Rd62c1f135d754067">
        <w:r w:rsidRPr="05E0AFF1" w:rsidR="3A669B74">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r w:rsidRPr="05E0AFF1" w:rsidR="3A669B74">
        <w:rPr>
          <w:rFonts w:ascii="Segoe UI" w:hAnsi="Segoe UI" w:eastAsia="Segoe UI" w:cs="Segoe UI"/>
          <w:b w:val="0"/>
          <w:bCs w:val="0"/>
          <w:i w:val="0"/>
          <w:iCs w:val="0"/>
          <w:noProof w:val="0"/>
          <w:sz w:val="21"/>
          <w:szCs w:val="21"/>
          <w:lang w:val="en-US"/>
        </w:rPr>
        <w:t xml:space="preserve">, </w:t>
      </w:r>
      <w:hyperlink r:id="R928e51b5095a448b">
        <w:r w:rsidRPr="05E0AFF1" w:rsidR="3A669B74">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p>
    <w:p w:rsidR="00F70014" w:rsidP="05E0AFF1" w:rsidRDefault="00F70014" w14:paraId="46BBADB0" w14:textId="3C90D6C4">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Pricing &amp; Value-Added Services:</w:t>
      </w:r>
      <w:r w:rsidRPr="05E0AFF1" w:rsidR="3A669B74">
        <w:rPr>
          <w:rFonts w:ascii="Segoe UI" w:hAnsi="Segoe UI" w:eastAsia="Segoe UI" w:cs="Segoe UI"/>
          <w:b w:val="0"/>
          <w:bCs w:val="0"/>
          <w:i w:val="0"/>
          <w:iCs w:val="0"/>
          <w:noProof w:val="0"/>
          <w:sz w:val="21"/>
          <w:szCs w:val="21"/>
          <w:lang w:val="en-US"/>
        </w:rPr>
        <w:t xml:space="preserve"> The board debated pricing strategies in light of competition. Some members pushed for more aggressive pricing or </w:t>
      </w:r>
      <w:r w:rsidRPr="05E0AFF1" w:rsidR="3A669B74">
        <w:rPr>
          <w:rFonts w:ascii="Segoe UI" w:hAnsi="Segoe UI" w:eastAsia="Segoe UI" w:cs="Segoe UI"/>
          <w:b w:val="1"/>
          <w:bCs w:val="1"/>
          <w:i w:val="0"/>
          <w:iCs w:val="0"/>
          <w:noProof w:val="0"/>
          <w:sz w:val="21"/>
          <w:szCs w:val="21"/>
          <w:lang w:val="en-US"/>
        </w:rPr>
        <w:t>“bundled” offers</w:t>
      </w:r>
      <w:r w:rsidRPr="05E0AFF1" w:rsidR="3A669B74">
        <w:rPr>
          <w:rFonts w:ascii="Segoe UI" w:hAnsi="Segoe UI" w:eastAsia="Segoe UI" w:cs="Segoe UI"/>
          <w:b w:val="0"/>
          <w:bCs w:val="0"/>
          <w:i w:val="0"/>
          <w:iCs w:val="0"/>
          <w:noProof w:val="0"/>
          <w:sz w:val="21"/>
          <w:szCs w:val="21"/>
          <w:lang w:val="en-US"/>
        </w:rPr>
        <w:t xml:space="preserve"> (e.g. voice-data bundles, free airtime for using Mobile Money) to preempt further gains by rivals. Others cautioned that sustained profitability must be balanced against market share – a price war could erode margins. Instead, differentiating via </w:t>
      </w:r>
      <w:r w:rsidRPr="05E0AFF1" w:rsidR="3A669B74">
        <w:rPr>
          <w:rFonts w:ascii="Segoe UI" w:hAnsi="Segoe UI" w:eastAsia="Segoe UI" w:cs="Segoe UI"/>
          <w:b w:val="1"/>
          <w:bCs w:val="1"/>
          <w:i w:val="0"/>
          <w:iCs w:val="0"/>
          <w:noProof w:val="0"/>
          <w:sz w:val="21"/>
          <w:szCs w:val="21"/>
          <w:lang w:val="en-US"/>
        </w:rPr>
        <w:t>value-added services</w:t>
      </w:r>
      <w:r w:rsidRPr="05E0AFF1" w:rsidR="3A669B74">
        <w:rPr>
          <w:rFonts w:ascii="Segoe UI" w:hAnsi="Segoe UI" w:eastAsia="Segoe UI" w:cs="Segoe UI"/>
          <w:b w:val="0"/>
          <w:bCs w:val="0"/>
          <w:i w:val="0"/>
          <w:iCs w:val="0"/>
          <w:noProof w:val="0"/>
          <w:sz w:val="21"/>
          <w:szCs w:val="21"/>
          <w:lang w:val="en-US"/>
        </w:rPr>
        <w:t xml:space="preserve"> (like MTN Mobile Money, music services, etc.) and customer experience was seen as a more sustainable edge. The success of MTN’s early mobile money deployments in markets like Ghana and Uganda was highlighted as a way to lock in customers by offering financial services that competitors lacked.</w:t>
      </w:r>
    </w:p>
    <w:p w:rsidR="00F70014" w:rsidP="05E0AFF1" w:rsidRDefault="00F70014" w14:paraId="29FE5566" w14:textId="560BB7E1">
      <w:pPr>
        <w:spacing w:before="0" w:beforeAutospacing="off" w:after="0" w:afterAutospacing="off" w:line="300" w:lineRule="auto"/>
      </w:pPr>
      <w:r w:rsidRPr="05E0AFF1" w:rsidR="3A669B74">
        <w:rPr>
          <w:rFonts w:ascii="Segoe UI" w:hAnsi="Segoe UI" w:eastAsia="Segoe UI" w:cs="Segoe UI"/>
          <w:b w:val="1"/>
          <w:bCs w:val="1"/>
          <w:i w:val="0"/>
          <w:iCs w:val="0"/>
          <w:noProof w:val="0"/>
          <w:sz w:val="21"/>
          <w:szCs w:val="21"/>
          <w:lang w:val="en-US"/>
        </w:rPr>
        <w:t>Decisions Made:</w:t>
      </w:r>
    </w:p>
    <w:p w:rsidR="00F70014" w:rsidP="05E0AFF1" w:rsidRDefault="00F70014" w14:paraId="43DE96F0" w14:textId="7BC42EC6">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Intensify Customer Value Initiatives:</w:t>
      </w:r>
      <w:r w:rsidRPr="05E0AFF1" w:rsidR="3A669B74">
        <w:rPr>
          <w:rFonts w:ascii="Segoe UI" w:hAnsi="Segoe UI" w:eastAsia="Segoe UI" w:cs="Segoe UI"/>
          <w:b w:val="0"/>
          <w:bCs w:val="0"/>
          <w:i w:val="0"/>
          <w:iCs w:val="0"/>
          <w:noProof w:val="0"/>
          <w:sz w:val="21"/>
          <w:szCs w:val="21"/>
          <w:lang w:val="en-US"/>
        </w:rPr>
        <w:t xml:space="preserve"> The Board endorsed a strategy to </w:t>
      </w:r>
      <w:r w:rsidRPr="05E0AFF1" w:rsidR="3A669B74">
        <w:rPr>
          <w:rFonts w:ascii="Segoe UI" w:hAnsi="Segoe UI" w:eastAsia="Segoe UI" w:cs="Segoe UI"/>
          <w:b w:val="1"/>
          <w:bCs w:val="1"/>
          <w:i w:val="0"/>
          <w:iCs w:val="0"/>
          <w:noProof w:val="0"/>
          <w:sz w:val="21"/>
          <w:szCs w:val="21"/>
          <w:lang w:val="en-US"/>
        </w:rPr>
        <w:t>improve customer retention and acquisition</w:t>
      </w:r>
      <w:r w:rsidRPr="05E0AFF1" w:rsidR="3A669B74">
        <w:rPr>
          <w:rFonts w:ascii="Segoe UI" w:hAnsi="Segoe UI" w:eastAsia="Segoe UI" w:cs="Segoe UI"/>
          <w:b w:val="0"/>
          <w:bCs w:val="0"/>
          <w:i w:val="0"/>
          <w:iCs w:val="0"/>
          <w:noProof w:val="0"/>
          <w:sz w:val="21"/>
          <w:szCs w:val="21"/>
          <w:lang w:val="en-US"/>
        </w:rPr>
        <w:t xml:space="preserve"> not just through pricing, but through better value: network quality, innovative services, and loyalty programs. It was decided that each major operation (starting with Nigeria and South Africa) will develop a “Customer Excellence Strategy” focusing on network quality leadership, differentiated products (e.g. affordable data bundles, MTN Mobile Money, enterprise solutions), and superior customer service.</w:t>
      </w:r>
    </w:p>
    <w:p w:rsidR="00F70014" w:rsidP="05E0AFF1" w:rsidRDefault="00F70014" w14:paraId="0D6C4A02" w14:textId="19D8665E">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Targeted Competitive Responses:</w:t>
      </w:r>
      <w:r w:rsidRPr="05E0AFF1" w:rsidR="3A669B74">
        <w:rPr>
          <w:rFonts w:ascii="Segoe UI" w:hAnsi="Segoe UI" w:eastAsia="Segoe UI" w:cs="Segoe UI"/>
          <w:b w:val="0"/>
          <w:bCs w:val="0"/>
          <w:i w:val="0"/>
          <w:iCs w:val="0"/>
          <w:noProof w:val="0"/>
          <w:sz w:val="21"/>
          <w:szCs w:val="21"/>
          <w:lang w:val="en-US"/>
        </w:rPr>
        <w:t xml:space="preserve"> The Board approved </w:t>
      </w:r>
      <w:r w:rsidRPr="05E0AFF1" w:rsidR="3A669B74">
        <w:rPr>
          <w:rFonts w:ascii="Segoe UI" w:hAnsi="Segoe UI" w:eastAsia="Segoe UI" w:cs="Segoe UI"/>
          <w:b w:val="0"/>
          <w:bCs w:val="0"/>
          <w:i w:val="1"/>
          <w:iCs w:val="1"/>
          <w:noProof w:val="0"/>
          <w:sz w:val="21"/>
          <w:szCs w:val="21"/>
          <w:lang w:val="en-US"/>
        </w:rPr>
        <w:t>market-specific action plans</w:t>
      </w:r>
      <w:r w:rsidRPr="05E0AFF1" w:rsidR="3A669B74">
        <w:rPr>
          <w:rFonts w:ascii="Segoe UI" w:hAnsi="Segoe UI" w:eastAsia="Segoe UI" w:cs="Segoe UI"/>
          <w:b w:val="0"/>
          <w:bCs w:val="0"/>
          <w:i w:val="0"/>
          <w:iCs w:val="0"/>
          <w:noProof w:val="0"/>
          <w:sz w:val="21"/>
          <w:szCs w:val="21"/>
          <w:lang w:val="en-US"/>
        </w:rPr>
        <w:t xml:space="preserve"> to counter competitor moves. For Nigeria, MTN will respond to Glo’s pricing promotions with targeted offers for high-ARPU customer segments and rural penetration initiatives (where growth is still high). In South Africa, more investment will go into </w:t>
      </w:r>
      <w:r w:rsidRPr="05E0AFF1" w:rsidR="3A669B74">
        <w:rPr>
          <w:rFonts w:ascii="Segoe UI" w:hAnsi="Segoe UI" w:eastAsia="Segoe UI" w:cs="Segoe UI"/>
          <w:b w:val="0"/>
          <w:bCs w:val="0"/>
          <w:i w:val="1"/>
          <w:iCs w:val="1"/>
          <w:noProof w:val="0"/>
          <w:sz w:val="21"/>
          <w:szCs w:val="21"/>
          <w:lang w:val="en-US"/>
        </w:rPr>
        <w:t>data network capacity</w:t>
      </w:r>
      <w:r w:rsidRPr="05E0AFF1" w:rsidR="3A669B74">
        <w:rPr>
          <w:rFonts w:ascii="Segoe UI" w:hAnsi="Segoe UI" w:eastAsia="Segoe UI" w:cs="Segoe UI"/>
          <w:b w:val="0"/>
          <w:bCs w:val="0"/>
          <w:i w:val="0"/>
          <w:iCs w:val="0"/>
          <w:noProof w:val="0"/>
          <w:sz w:val="21"/>
          <w:szCs w:val="21"/>
          <w:lang w:val="en-US"/>
        </w:rPr>
        <w:t xml:space="preserve"> to support an expected price cut response from competitors – ensuring MTN can compete on price without degrading quality.</w:t>
      </w:r>
    </w:p>
    <w:p w:rsidR="00F70014" w:rsidP="05E0AFF1" w:rsidRDefault="00F70014" w14:paraId="4F2FD5BA" w14:textId="13B3E819">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Explore Infrastructure Sharing:</w:t>
      </w:r>
      <w:r w:rsidRPr="05E0AFF1" w:rsidR="3A669B74">
        <w:rPr>
          <w:rFonts w:ascii="Segoe UI" w:hAnsi="Segoe UI" w:eastAsia="Segoe UI" w:cs="Segoe UI"/>
          <w:b w:val="0"/>
          <w:bCs w:val="0"/>
          <w:i w:val="0"/>
          <w:iCs w:val="0"/>
          <w:noProof w:val="0"/>
          <w:sz w:val="21"/>
          <w:szCs w:val="21"/>
          <w:lang w:val="en-US"/>
        </w:rPr>
        <w:t xml:space="preserve"> To manage costs while expanding coverage in competitive markets, the Board agreed to explore </w:t>
      </w:r>
      <w:r w:rsidRPr="05E0AFF1" w:rsidR="3A669B74">
        <w:rPr>
          <w:rFonts w:ascii="Segoe UI" w:hAnsi="Segoe UI" w:eastAsia="Segoe UI" w:cs="Segoe UI"/>
          <w:b w:val="1"/>
          <w:bCs w:val="1"/>
          <w:i w:val="0"/>
          <w:iCs w:val="0"/>
          <w:noProof w:val="0"/>
          <w:sz w:val="21"/>
          <w:szCs w:val="21"/>
          <w:lang w:val="en-US"/>
        </w:rPr>
        <w:t>network infrastructure sharing</w:t>
      </w:r>
      <w:r w:rsidRPr="05E0AFF1" w:rsidR="3A669B74">
        <w:rPr>
          <w:rFonts w:ascii="Segoe UI" w:hAnsi="Segoe UI" w:eastAsia="Segoe UI" w:cs="Segoe UI"/>
          <w:b w:val="0"/>
          <w:bCs w:val="0"/>
          <w:i w:val="0"/>
          <w:iCs w:val="0"/>
          <w:noProof w:val="0"/>
          <w:sz w:val="21"/>
          <w:szCs w:val="21"/>
          <w:lang w:val="en-US"/>
        </w:rPr>
        <w:t xml:space="preserve"> deals or tower sales where appropriate. By partnering with other operators or independent tower companies, MTN can reduce duplicate capital expenditure and improve time-to-market for coverage expansion. The Board instructed management to evaluate such opportunities, particularly in markets with multiple infrastructure players.</w:t>
      </w:r>
    </w:p>
    <w:p w:rsidR="00F70014" w:rsidP="05E0AFF1" w:rsidRDefault="00F70014" w14:paraId="0BB0C0D7" w14:textId="3BF18E5C">
      <w:pPr>
        <w:spacing w:before="0" w:beforeAutospacing="off" w:after="0" w:afterAutospacing="off" w:line="300" w:lineRule="auto"/>
      </w:pPr>
      <w:r w:rsidRPr="05E0AFF1" w:rsidR="3A669B74">
        <w:rPr>
          <w:rFonts w:ascii="Segoe UI" w:hAnsi="Segoe UI" w:eastAsia="Segoe UI" w:cs="Segoe UI"/>
          <w:b w:val="1"/>
          <w:bCs w:val="1"/>
          <w:i w:val="0"/>
          <w:iCs w:val="0"/>
          <w:noProof w:val="0"/>
          <w:sz w:val="21"/>
          <w:szCs w:val="21"/>
          <w:lang w:val="en-US"/>
        </w:rPr>
        <w:t>Action Items:</w:t>
      </w:r>
    </w:p>
    <w:p w:rsidR="00F70014" w:rsidP="05E0AFF1" w:rsidRDefault="00F70014" w14:paraId="60014890" w14:textId="7AF7BA3A">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Nigeria “Win-Back” Plan:</w:t>
      </w:r>
      <w:r w:rsidRPr="05E0AFF1" w:rsidR="3A669B74">
        <w:rPr>
          <w:rFonts w:ascii="Segoe UI" w:hAnsi="Segoe UI" w:eastAsia="Segoe UI" w:cs="Segoe UI"/>
          <w:b w:val="0"/>
          <w:bCs w:val="0"/>
          <w:i w:val="0"/>
          <w:iCs w:val="0"/>
          <w:noProof w:val="0"/>
          <w:sz w:val="21"/>
          <w:szCs w:val="21"/>
          <w:lang w:val="en-US"/>
        </w:rPr>
        <w:t xml:space="preserve"> </w:t>
      </w:r>
      <w:r w:rsidRPr="05E0AFF1" w:rsidR="3A669B74">
        <w:rPr>
          <w:rFonts w:ascii="Segoe UI" w:hAnsi="Segoe UI" w:eastAsia="Segoe UI" w:cs="Segoe UI"/>
          <w:b w:val="0"/>
          <w:bCs w:val="0"/>
          <w:i w:val="1"/>
          <w:iCs w:val="1"/>
          <w:noProof w:val="0"/>
          <w:sz w:val="21"/>
          <w:szCs w:val="21"/>
          <w:lang w:val="en-US"/>
        </w:rPr>
        <w:t>MTN Nigeria CEO</w:t>
      </w:r>
      <w:r w:rsidRPr="05E0AFF1" w:rsidR="3A669B74">
        <w:rPr>
          <w:rFonts w:ascii="Segoe UI" w:hAnsi="Segoe UI" w:eastAsia="Segoe UI" w:cs="Segoe UI"/>
          <w:b w:val="0"/>
          <w:bCs w:val="0"/>
          <w:i w:val="0"/>
          <w:iCs w:val="0"/>
          <w:noProof w:val="0"/>
          <w:sz w:val="21"/>
          <w:szCs w:val="21"/>
          <w:lang w:val="en-US"/>
        </w:rPr>
        <w:t xml:space="preserve"> (with support from Group CMO) to implement the approved customer value strategy in Nigeria. This includes rolling out new bundle packages, enhancing MTN’s data network capacity in urban centers (to maintain quality leadership), and a </w:t>
      </w:r>
      <w:r w:rsidRPr="05E0AFF1" w:rsidR="3A669B74">
        <w:rPr>
          <w:rFonts w:ascii="Segoe UI" w:hAnsi="Segoe UI" w:eastAsia="Segoe UI" w:cs="Segoe UI"/>
          <w:b w:val="1"/>
          <w:bCs w:val="1"/>
          <w:i w:val="0"/>
          <w:iCs w:val="0"/>
          <w:noProof w:val="0"/>
          <w:sz w:val="21"/>
          <w:szCs w:val="21"/>
          <w:lang w:val="en-US"/>
        </w:rPr>
        <w:t>marketing campaign</w:t>
      </w:r>
      <w:r w:rsidRPr="05E0AFF1" w:rsidR="3A669B74">
        <w:rPr>
          <w:rFonts w:ascii="Segoe UI" w:hAnsi="Segoe UI" w:eastAsia="Segoe UI" w:cs="Segoe UI"/>
          <w:b w:val="0"/>
          <w:bCs w:val="0"/>
          <w:i w:val="0"/>
          <w:iCs w:val="0"/>
          <w:noProof w:val="0"/>
          <w:sz w:val="21"/>
          <w:szCs w:val="21"/>
          <w:lang w:val="en-US"/>
        </w:rPr>
        <w:t xml:space="preserve"> emphasizing MTN’s network reliability and wide coverage advantage (e.g., “fastest internet, widest coverage” messaging). Quarterly reports on churn, Net Promoter Score (NPS), and subscriber net-additions in Nigeria are to be provided to the Board.</w:t>
      </w:r>
    </w:p>
    <w:p w:rsidR="00F70014" w:rsidP="05E0AFF1" w:rsidRDefault="00F70014" w14:paraId="5F4C5E4A" w14:textId="6FBDF4B2">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05E0AFF1" w:rsidR="3A669B74">
        <w:rPr>
          <w:rFonts w:ascii="Segoe UI" w:hAnsi="Segoe UI" w:eastAsia="Segoe UI" w:cs="Segoe UI"/>
          <w:b w:val="1"/>
          <w:bCs w:val="1"/>
          <w:i w:val="0"/>
          <w:iCs w:val="0"/>
          <w:noProof w:val="0"/>
          <w:sz w:val="21"/>
          <w:szCs w:val="21"/>
          <w:lang w:val="en-US"/>
        </w:rPr>
        <w:t>South Africa Data Network Upgrade:</w:t>
      </w:r>
      <w:r w:rsidRPr="05E0AFF1" w:rsidR="3A669B74">
        <w:rPr>
          <w:rFonts w:ascii="Segoe UI" w:hAnsi="Segoe UI" w:eastAsia="Segoe UI" w:cs="Segoe UI"/>
          <w:b w:val="0"/>
          <w:bCs w:val="0"/>
          <w:i w:val="0"/>
          <w:iCs w:val="0"/>
          <w:noProof w:val="0"/>
          <w:sz w:val="21"/>
          <w:szCs w:val="21"/>
          <w:lang w:val="en-US"/>
        </w:rPr>
        <w:t xml:space="preserve"> </w:t>
      </w:r>
      <w:r w:rsidRPr="05E0AFF1" w:rsidR="3A669B74">
        <w:rPr>
          <w:rFonts w:ascii="Segoe UI" w:hAnsi="Segoe UI" w:eastAsia="Segoe UI" w:cs="Segoe UI"/>
          <w:b w:val="0"/>
          <w:bCs w:val="0"/>
          <w:i w:val="1"/>
          <w:iCs w:val="1"/>
          <w:noProof w:val="0"/>
          <w:sz w:val="21"/>
          <w:szCs w:val="21"/>
          <w:lang w:val="en-US"/>
        </w:rPr>
        <w:t>CTO</w:t>
      </w:r>
      <w:r w:rsidRPr="05E0AFF1" w:rsidR="3A669B74">
        <w:rPr>
          <w:rFonts w:ascii="Segoe UI" w:hAnsi="Segoe UI" w:eastAsia="Segoe UI" w:cs="Segoe UI"/>
          <w:b w:val="0"/>
          <w:bCs w:val="0"/>
          <w:i w:val="0"/>
          <w:iCs w:val="0"/>
          <w:noProof w:val="0"/>
          <w:sz w:val="21"/>
          <w:szCs w:val="21"/>
          <w:lang w:val="en-US"/>
        </w:rPr>
        <w:t xml:space="preserve"> and </w:t>
      </w:r>
      <w:r w:rsidRPr="05E0AFF1" w:rsidR="3A669B74">
        <w:rPr>
          <w:rFonts w:ascii="Segoe UI" w:hAnsi="Segoe UI" w:eastAsia="Segoe UI" w:cs="Segoe UI"/>
          <w:b w:val="0"/>
          <w:bCs w:val="0"/>
          <w:i w:val="1"/>
          <w:iCs w:val="1"/>
          <w:noProof w:val="0"/>
          <w:sz w:val="21"/>
          <w:szCs w:val="21"/>
          <w:lang w:val="en-US"/>
        </w:rPr>
        <w:t>MTN South Africa CEO</w:t>
      </w:r>
      <w:r w:rsidRPr="05E0AFF1" w:rsidR="3A669B74">
        <w:rPr>
          <w:rFonts w:ascii="Segoe UI" w:hAnsi="Segoe UI" w:eastAsia="Segoe UI" w:cs="Segoe UI"/>
          <w:b w:val="0"/>
          <w:bCs w:val="0"/>
          <w:i w:val="0"/>
          <w:iCs w:val="0"/>
          <w:noProof w:val="0"/>
          <w:sz w:val="21"/>
          <w:szCs w:val="21"/>
          <w:lang w:val="en-US"/>
        </w:rPr>
        <w:t xml:space="preserve"> to accelerate plans for LTE network upgrades and optimization in South Africa, anticipating continued data traffic growth and competitor price competition. Ensure that by 2014/2015, MTN’s network is ready to launch high-speed 4G/LTE services nationwide (noting that MTN launched 4G in SA by 2012). Update the Board on any additional budget requirements. </w:t>
      </w:r>
      <w:hyperlink r:id="Rdef33f872d7d4ddf">
        <w:r w:rsidRPr="05E0AFF1" w:rsidR="3A669B74">
          <w:rPr>
            <w:rStyle w:val="Hyperlink"/>
            <w:rFonts w:ascii="Segoe UI" w:hAnsi="Segoe UI" w:eastAsia="Segoe UI" w:cs="Segoe UI"/>
            <w:b w:val="0"/>
            <w:bCs w:val="0"/>
            <w:i w:val="0"/>
            <w:iCs w:val="0"/>
            <w:strike w:val="0"/>
            <w:dstrike w:val="0"/>
            <w:noProof w:val="0"/>
            <w:color w:val="464FEB"/>
            <w:sz w:val="21"/>
            <w:szCs w:val="21"/>
            <w:u w:val="none"/>
            <w:lang w:val="en-US"/>
          </w:rPr>
          <w:t>[dailyinvestor.com]</w:t>
        </w:r>
      </w:hyperlink>
    </w:p>
    <w:p w:rsidR="00F70014" w:rsidP="05E0AFF1" w:rsidRDefault="00F70014" w14:paraId="091070BC" w14:textId="20870D4A">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Competitive Intelligence Unit:</w:t>
      </w:r>
      <w:r w:rsidRPr="05E0AFF1" w:rsidR="3A669B74">
        <w:rPr>
          <w:rFonts w:ascii="Segoe UI" w:hAnsi="Segoe UI" w:eastAsia="Segoe UI" w:cs="Segoe UI"/>
          <w:b w:val="0"/>
          <w:bCs w:val="0"/>
          <w:i w:val="0"/>
          <w:iCs w:val="0"/>
          <w:noProof w:val="0"/>
          <w:sz w:val="21"/>
          <w:szCs w:val="21"/>
          <w:lang w:val="en-US"/>
        </w:rPr>
        <w:t xml:space="preserve"> </w:t>
      </w:r>
      <w:r w:rsidRPr="05E0AFF1" w:rsidR="3A669B74">
        <w:rPr>
          <w:rFonts w:ascii="Segoe UI" w:hAnsi="Segoe UI" w:eastAsia="Segoe UI" w:cs="Segoe UI"/>
          <w:b w:val="0"/>
          <w:bCs w:val="0"/>
          <w:i w:val="1"/>
          <w:iCs w:val="1"/>
          <w:noProof w:val="0"/>
          <w:sz w:val="21"/>
          <w:szCs w:val="21"/>
          <w:lang w:val="en-US"/>
        </w:rPr>
        <w:t>Strategy Department</w:t>
      </w:r>
      <w:r w:rsidRPr="05E0AFF1" w:rsidR="3A669B74">
        <w:rPr>
          <w:rFonts w:ascii="Segoe UI" w:hAnsi="Segoe UI" w:eastAsia="Segoe UI" w:cs="Segoe UI"/>
          <w:b w:val="0"/>
          <w:bCs w:val="0"/>
          <w:i w:val="0"/>
          <w:iCs w:val="0"/>
          <w:noProof w:val="0"/>
          <w:sz w:val="21"/>
          <w:szCs w:val="21"/>
          <w:lang w:val="en-US"/>
        </w:rPr>
        <w:t xml:space="preserve"> to strengthen monitoring of competitor activities and offers in all major markets. Provide monthly briefings to the CEO and quarterly to the Board, highlighting any aggressive moves by competitors (price cuts, new product launches, partnerships, etc.) and recommended tactical responses by MTN.</w:t>
      </w:r>
    </w:p>
    <w:p w:rsidR="00F70014" w:rsidP="05E0AFF1" w:rsidRDefault="00F70014" w14:paraId="1A4CE3C5" w14:textId="3200BFF6">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1"/>
          <w:bCs w:val="1"/>
          <w:i w:val="0"/>
          <w:iCs w:val="0"/>
          <w:noProof w:val="0"/>
          <w:sz w:val="21"/>
          <w:szCs w:val="21"/>
          <w:lang w:val="en-US"/>
        </w:rPr>
        <w:t>Regulatory Engagement:</w:t>
      </w:r>
      <w:r w:rsidRPr="05E0AFF1" w:rsidR="3A669B74">
        <w:rPr>
          <w:rFonts w:ascii="Segoe UI" w:hAnsi="Segoe UI" w:eastAsia="Segoe UI" w:cs="Segoe UI"/>
          <w:b w:val="0"/>
          <w:bCs w:val="0"/>
          <w:i w:val="0"/>
          <w:iCs w:val="0"/>
          <w:noProof w:val="0"/>
          <w:sz w:val="21"/>
          <w:szCs w:val="21"/>
          <w:lang w:val="en-US"/>
        </w:rPr>
        <w:t xml:space="preserve"> Given that pro-competition regulations like MNP are reshaping markets, </w:t>
      </w:r>
      <w:r w:rsidRPr="05E0AFF1" w:rsidR="3A669B74">
        <w:rPr>
          <w:rFonts w:ascii="Segoe UI" w:hAnsi="Segoe UI" w:eastAsia="Segoe UI" w:cs="Segoe UI"/>
          <w:b w:val="0"/>
          <w:bCs w:val="0"/>
          <w:i w:val="1"/>
          <w:iCs w:val="1"/>
          <w:noProof w:val="0"/>
          <w:sz w:val="21"/>
          <w:szCs w:val="21"/>
          <w:lang w:val="en-US"/>
        </w:rPr>
        <w:t>Regulatory Affairs</w:t>
      </w:r>
      <w:r w:rsidRPr="05E0AFF1" w:rsidR="3A669B74">
        <w:rPr>
          <w:rFonts w:ascii="Segoe UI" w:hAnsi="Segoe UI" w:eastAsia="Segoe UI" w:cs="Segoe UI"/>
          <w:b w:val="0"/>
          <w:bCs w:val="0"/>
          <w:i w:val="0"/>
          <w:iCs w:val="0"/>
          <w:noProof w:val="0"/>
          <w:sz w:val="21"/>
          <w:szCs w:val="21"/>
          <w:lang w:val="en-US"/>
        </w:rPr>
        <w:t xml:space="preserve"> should continue engaging with regulators to promote policies that ensure a level playing field. For example, work with authorities on fair implementation of number portability and SIM registration rules – complying fully but also advocating against any asymmetrical regulations that unduly disadvantage market leaders.</w:t>
      </w:r>
    </w:p>
    <w:p w:rsidR="00F70014" w:rsidP="05E0AFF1" w:rsidRDefault="00F70014" w14:paraId="0E514B6F" w14:textId="77A317DE">
      <w:pPr>
        <w:spacing w:before="0" w:beforeAutospacing="off" w:after="0" w:afterAutospacing="off" w:line="300" w:lineRule="auto"/>
      </w:pPr>
      <w:r w:rsidRPr="05E0AFF1" w:rsidR="3A669B74">
        <w:rPr>
          <w:rFonts w:ascii="Segoe UI" w:hAnsi="Segoe UI" w:eastAsia="Segoe UI" w:cs="Segoe UI"/>
          <w:b w:val="1"/>
          <w:bCs w:val="1"/>
          <w:i w:val="0"/>
          <w:iCs w:val="0"/>
          <w:noProof w:val="0"/>
          <w:sz w:val="21"/>
          <w:szCs w:val="21"/>
          <w:lang w:val="en-US"/>
        </w:rPr>
        <w:t>Next Steps:</w:t>
      </w:r>
    </w:p>
    <w:p w:rsidR="00F70014" w:rsidP="05E0AFF1" w:rsidRDefault="00F70014" w14:paraId="7B37331B" w14:textId="2235A877">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0"/>
          <w:bCs w:val="0"/>
          <w:i w:val="0"/>
          <w:iCs w:val="0"/>
          <w:noProof w:val="0"/>
          <w:sz w:val="21"/>
          <w:szCs w:val="21"/>
          <w:lang w:val="en-US"/>
        </w:rPr>
        <w:t xml:space="preserve">The Board will reconvene in </w:t>
      </w:r>
      <w:r w:rsidRPr="05E0AFF1" w:rsidR="3A669B74">
        <w:rPr>
          <w:rFonts w:ascii="Segoe UI" w:hAnsi="Segoe UI" w:eastAsia="Segoe UI" w:cs="Segoe UI"/>
          <w:b w:val="1"/>
          <w:bCs w:val="1"/>
          <w:i w:val="0"/>
          <w:iCs w:val="0"/>
          <w:noProof w:val="0"/>
          <w:sz w:val="21"/>
          <w:szCs w:val="21"/>
          <w:lang w:val="en-US"/>
        </w:rPr>
        <w:t>Q4 2013</w:t>
      </w:r>
      <w:r w:rsidRPr="05E0AFF1" w:rsidR="3A669B74">
        <w:rPr>
          <w:rFonts w:ascii="Segoe UI" w:hAnsi="Segoe UI" w:eastAsia="Segoe UI" w:cs="Segoe UI"/>
          <w:b w:val="0"/>
          <w:bCs w:val="0"/>
          <w:i w:val="0"/>
          <w:iCs w:val="0"/>
          <w:noProof w:val="0"/>
          <w:sz w:val="21"/>
          <w:szCs w:val="21"/>
          <w:lang w:val="en-US"/>
        </w:rPr>
        <w:t xml:space="preserve"> for a follow-up on these competitive strategy initiatives. At that meeting, MTN Nigeria will report on its subscriber trends post-MNP introduction and the effectiveness of any new customer retention offers.</w:t>
      </w:r>
    </w:p>
    <w:p w:rsidR="00F70014" w:rsidP="05E0AFF1" w:rsidRDefault="00F70014" w14:paraId="345A4EEC" w14:textId="1A14E85A">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0"/>
          <w:bCs w:val="0"/>
          <w:i w:val="0"/>
          <w:iCs w:val="0"/>
          <w:noProof w:val="0"/>
          <w:sz w:val="21"/>
          <w:szCs w:val="21"/>
          <w:lang w:val="en-US"/>
        </w:rPr>
        <w:t xml:space="preserve">As mobile data emerges as a key battlefield, the Board asked for a </w:t>
      </w:r>
      <w:r w:rsidRPr="05E0AFF1" w:rsidR="3A669B74">
        <w:rPr>
          <w:rFonts w:ascii="Segoe UI" w:hAnsi="Segoe UI" w:eastAsia="Segoe UI" w:cs="Segoe UI"/>
          <w:b w:val="1"/>
          <w:bCs w:val="1"/>
          <w:i w:val="0"/>
          <w:iCs w:val="0"/>
          <w:noProof w:val="0"/>
          <w:sz w:val="21"/>
          <w:szCs w:val="21"/>
          <w:lang w:val="en-US"/>
        </w:rPr>
        <w:t>Data Services Strategy review in 2014</w:t>
      </w:r>
      <w:r w:rsidRPr="05E0AFF1" w:rsidR="3A669B74">
        <w:rPr>
          <w:rFonts w:ascii="Segoe UI" w:hAnsi="Segoe UI" w:eastAsia="Segoe UI" w:cs="Segoe UI"/>
          <w:b w:val="0"/>
          <w:bCs w:val="0"/>
          <w:i w:val="0"/>
          <w:iCs w:val="0"/>
          <w:noProof w:val="0"/>
          <w:sz w:val="21"/>
          <w:szCs w:val="21"/>
          <w:lang w:val="en-US"/>
        </w:rPr>
        <w:t>, focusing on MTN’s plans for 3G/4G expansion, partnerships for content (music, video), and smartphone proliferation in African markets.</w:t>
      </w:r>
    </w:p>
    <w:p w:rsidR="00F70014" w:rsidP="05E0AFF1" w:rsidRDefault="00F70014" w14:paraId="3FB4D30F" w14:textId="4B6D7E55">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0"/>
          <w:bCs w:val="0"/>
          <w:i w:val="0"/>
          <w:iCs w:val="0"/>
          <w:noProof w:val="0"/>
          <w:sz w:val="21"/>
          <w:szCs w:val="21"/>
          <w:lang w:val="en-US"/>
        </w:rPr>
        <w:t>The Board also requested that management study successful tactics of competitors (for instance, **Airtel’s marketing in multiple African countries and Safaricom’s innovative services in Kenya) to glean insights that MTN can adopt or improve upon.</w:t>
      </w:r>
    </w:p>
    <w:p w:rsidR="00F70014" w:rsidP="05E0AFF1" w:rsidRDefault="00F70014" w14:paraId="2B4F95CD" w14:textId="0F51016E">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5E0AFF1" w:rsidR="3A669B74">
        <w:rPr>
          <w:rFonts w:ascii="Segoe UI" w:hAnsi="Segoe UI" w:eastAsia="Segoe UI" w:cs="Segoe UI"/>
          <w:b w:val="0"/>
          <w:bCs w:val="0"/>
          <w:i w:val="0"/>
          <w:iCs w:val="0"/>
          <w:noProof w:val="0"/>
          <w:sz w:val="21"/>
          <w:szCs w:val="21"/>
          <w:lang w:val="en-US"/>
        </w:rPr>
        <w:t>These competitive strategy reviews will become a standing semi-annual Board agenda item, given the fast pace of change in the telecommunications landscape.</w:t>
      </w:r>
    </w:p>
    <w:p w:rsidR="00F70014" w:rsidRDefault="00F70014" w14:paraId="2C078E63" w14:textId="009B2278"/>
    <w:sectPr w:rsidR="00F700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9347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ffaf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8a3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6de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a27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E8A520"/>
    <w:rsid w:val="00E6466F"/>
    <w:rsid w:val="00F70014"/>
    <w:rsid w:val="05E0AFF1"/>
    <w:rsid w:val="14E8A520"/>
    <w:rsid w:val="3A669B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8A520"/>
  <w15:chartTrackingRefBased/>
  <w15:docId w15:val="{1578B35D-4C73-4C00-8966-928ED2C62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cknnigeria.com/2013/08/glo-subscribers-soar-as-ncc-releases.html" TargetMode="External" Id="R0433fc98d5eb456e" /><Relationship Type="http://schemas.openxmlformats.org/officeDocument/2006/relationships/hyperlink" Target="https://www.cknnigeria.com/2013/08/glo-subscribers-soar-as-ncc-releases.html" TargetMode="External" Id="R1ee996f053904f18" /><Relationship Type="http://schemas.openxmlformats.org/officeDocument/2006/relationships/hyperlink" Target="https://www.cknnigeria.com/2013/08/glo-subscribers-soar-as-ncc-releases.html" TargetMode="External" Id="R244ab7f2bd864a10" /><Relationship Type="http://schemas.openxmlformats.org/officeDocument/2006/relationships/hyperlink" Target="https://en.wikipedia.org/wiki/MTN_Group" TargetMode="External" Id="Ra923b0cb5a414882" /><Relationship Type="http://schemas.openxmlformats.org/officeDocument/2006/relationships/hyperlink" Target="https://mybroadband.co.za/news/business-telecoms/289054-mtns-biggest-successes-of-2018.html" TargetMode="External" Id="Rd62c1f135d754067" /><Relationship Type="http://schemas.openxmlformats.org/officeDocument/2006/relationships/hyperlink" Target="https://mybroadband.co.za/news/business-telecoms/289054-mtns-biggest-successes-of-2018.html" TargetMode="External" Id="R928e51b5095a448b" /><Relationship Type="http://schemas.openxmlformats.org/officeDocument/2006/relationships/hyperlink" Target="https://dailyinvestor.com/telecommunications/13991/30-years-of-mtn/" TargetMode="External" Id="Rdef33f872d7d4ddf" /><Relationship Type="http://schemas.openxmlformats.org/officeDocument/2006/relationships/numbering" Target="numbering.xml" Id="Re5d22a7f69534ac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31F7ECE-5330-4CAD-8CF4-6D2243B60125}">
  <ds:schemaRefs>
    <ds:schemaRef ds:uri="http://schemas.microsoft.com/sharepoint/v3/contenttype/forms"/>
  </ds:schemaRefs>
</ds:datastoreItem>
</file>

<file path=customXml/itemProps2.xml><?xml version="1.0" encoding="utf-8"?>
<ds:datastoreItem xmlns:ds="http://schemas.openxmlformats.org/officeDocument/2006/customXml" ds:itemID="{FC16CCAB-D554-4240-8BE8-9684F3F33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B53E8F-1BB1-4766-970D-96107FEE840B}">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Shafee Khan</dc:creator>
  <keywords/>
  <dc:description/>
  <lastModifiedBy>Shafee Khan</lastModifiedBy>
  <revision>2</revision>
  <dcterms:created xsi:type="dcterms:W3CDTF">2026-03-10T09:35:00.0000000Z</dcterms:created>
  <dcterms:modified xsi:type="dcterms:W3CDTF">2026-03-10T09:35:43.3461775Z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