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219A" w:rsidP="6E01200F" w:rsidRDefault="007F219A" w14:paraId="4A2A91D5" w14:textId="2F74FB62">
      <w:pPr>
        <w:pStyle w:val="Heading2"/>
        <w:spacing w:before="261" w:beforeAutospacing="off" w:after="261" w:afterAutospacing="off" w:line="300" w:lineRule="auto"/>
      </w:pPr>
      <w:r w:rsidRPr="6E01200F" w:rsidR="0BBC912B">
        <w:rPr>
          <w:rFonts w:ascii="Segoe UI" w:hAnsi="Segoe UI" w:eastAsia="Segoe UI" w:cs="Segoe UI"/>
          <w:b w:val="1"/>
          <w:bCs w:val="1"/>
          <w:i w:val="0"/>
          <w:iCs w:val="0"/>
          <w:noProof w:val="0"/>
          <w:sz w:val="31"/>
          <w:szCs w:val="31"/>
          <w:lang w:val="en-US"/>
        </w:rPr>
        <w:t>Board Meeting – 5 July 2018</w:t>
      </w:r>
    </w:p>
    <w:p w:rsidR="007F219A" w:rsidP="6E01200F" w:rsidRDefault="007F219A" w14:paraId="61357C46" w14:textId="7BA87C86">
      <w:pPr>
        <w:spacing w:before="0" w:beforeAutospacing="off" w:after="0" w:afterAutospacing="off" w:line="300" w:lineRule="auto"/>
      </w:pPr>
      <w:r w:rsidRPr="6E01200F" w:rsidR="0BBC912B">
        <w:rPr>
          <w:rFonts w:ascii="Segoe UI" w:hAnsi="Segoe UI" w:eastAsia="Segoe UI" w:cs="Segoe UI"/>
          <w:b w:val="1"/>
          <w:bCs w:val="1"/>
          <w:i w:val="0"/>
          <w:iCs w:val="0"/>
          <w:noProof w:val="0"/>
          <w:sz w:val="21"/>
          <w:szCs w:val="21"/>
          <w:lang w:val="en-US"/>
        </w:rPr>
        <w:t>Topic:</w:t>
      </w:r>
      <w:r w:rsidRPr="6E01200F" w:rsidR="0BBC912B">
        <w:rPr>
          <w:rFonts w:ascii="Segoe UI" w:hAnsi="Segoe UI" w:eastAsia="Segoe UI" w:cs="Segoe UI"/>
          <w:b w:val="0"/>
          <w:bCs w:val="0"/>
          <w:i w:val="0"/>
          <w:iCs w:val="0"/>
          <w:noProof w:val="0"/>
          <w:sz w:val="21"/>
          <w:szCs w:val="21"/>
          <w:lang w:val="en-US"/>
        </w:rPr>
        <w:t xml:space="preserve"> </w:t>
      </w:r>
      <w:r w:rsidRPr="6E01200F" w:rsidR="0BBC912B">
        <w:rPr>
          <w:rFonts w:ascii="Segoe UI" w:hAnsi="Segoe UI" w:eastAsia="Segoe UI" w:cs="Segoe UI"/>
          <w:b w:val="1"/>
          <w:bCs w:val="1"/>
          <w:i w:val="0"/>
          <w:iCs w:val="0"/>
          <w:noProof w:val="0"/>
          <w:sz w:val="21"/>
          <w:szCs w:val="21"/>
          <w:lang w:val="en-US"/>
        </w:rPr>
        <w:t>Infrastructure Investment &amp; Technology Rollout</w:t>
      </w:r>
      <w:r w:rsidRPr="6E01200F" w:rsidR="0BBC912B">
        <w:rPr>
          <w:rFonts w:ascii="Segoe UI" w:hAnsi="Segoe UI" w:eastAsia="Segoe UI" w:cs="Segoe UI"/>
          <w:b w:val="0"/>
          <w:bCs w:val="0"/>
          <w:i w:val="0"/>
          <w:iCs w:val="0"/>
          <w:noProof w:val="0"/>
          <w:sz w:val="21"/>
          <w:szCs w:val="21"/>
          <w:lang w:val="en-US"/>
        </w:rPr>
        <w:t xml:space="preserve"> (Network Quality, 4G &amp; 5G Initiatives)</w:t>
      </w:r>
      <w:r>
        <w:br/>
      </w:r>
      <w:r w:rsidRPr="6E01200F" w:rsidR="0BBC912B">
        <w:rPr>
          <w:rFonts w:ascii="Segoe UI" w:hAnsi="Segoe UI" w:eastAsia="Segoe UI" w:cs="Segoe UI"/>
          <w:b w:val="0"/>
          <w:bCs w:val="0"/>
          <w:i w:val="0"/>
          <w:iCs w:val="0"/>
          <w:noProof w:val="0"/>
          <w:sz w:val="21"/>
          <w:szCs w:val="21"/>
          <w:lang w:val="en-US"/>
        </w:rPr>
        <w:t xml:space="preserve"> </w:t>
      </w:r>
      <w:r w:rsidRPr="6E01200F" w:rsidR="0BBC912B">
        <w:rPr>
          <w:rFonts w:ascii="Segoe UI" w:hAnsi="Segoe UI" w:eastAsia="Segoe UI" w:cs="Segoe UI"/>
          <w:b w:val="1"/>
          <w:bCs w:val="1"/>
          <w:i w:val="0"/>
          <w:iCs w:val="0"/>
          <w:noProof w:val="0"/>
          <w:sz w:val="21"/>
          <w:szCs w:val="21"/>
          <w:lang w:val="en-US"/>
        </w:rPr>
        <w:t>Date:</w:t>
      </w:r>
      <w:r w:rsidRPr="6E01200F" w:rsidR="0BBC912B">
        <w:rPr>
          <w:rFonts w:ascii="Segoe UI" w:hAnsi="Segoe UI" w:eastAsia="Segoe UI" w:cs="Segoe UI"/>
          <w:b w:val="0"/>
          <w:bCs w:val="0"/>
          <w:i w:val="0"/>
          <w:iCs w:val="0"/>
          <w:noProof w:val="0"/>
          <w:sz w:val="21"/>
          <w:szCs w:val="21"/>
          <w:lang w:val="en-US"/>
        </w:rPr>
        <w:t xml:space="preserve"> 5 July 2018</w:t>
      </w:r>
      <w:r>
        <w:br/>
      </w:r>
      <w:r w:rsidRPr="6E01200F" w:rsidR="0BBC912B">
        <w:rPr>
          <w:rFonts w:ascii="Segoe UI" w:hAnsi="Segoe UI" w:eastAsia="Segoe UI" w:cs="Segoe UI"/>
          <w:b w:val="0"/>
          <w:bCs w:val="0"/>
          <w:i w:val="0"/>
          <w:iCs w:val="0"/>
          <w:noProof w:val="0"/>
          <w:sz w:val="21"/>
          <w:szCs w:val="21"/>
          <w:lang w:val="en-US"/>
        </w:rPr>
        <w:t xml:space="preserve"> </w:t>
      </w:r>
      <w:r w:rsidRPr="6E01200F" w:rsidR="0BBC912B">
        <w:rPr>
          <w:rFonts w:ascii="Segoe UI" w:hAnsi="Segoe UI" w:eastAsia="Segoe UI" w:cs="Segoe UI"/>
          <w:b w:val="1"/>
          <w:bCs w:val="1"/>
          <w:i w:val="0"/>
          <w:iCs w:val="0"/>
          <w:noProof w:val="0"/>
          <w:sz w:val="21"/>
          <w:szCs w:val="21"/>
          <w:lang w:val="en-US"/>
        </w:rPr>
        <w:t>Attendees:</w:t>
      </w:r>
      <w:r w:rsidRPr="6E01200F" w:rsidR="0BBC912B">
        <w:rPr>
          <w:rFonts w:ascii="Segoe UI" w:hAnsi="Segoe UI" w:eastAsia="Segoe UI" w:cs="Segoe UI"/>
          <w:b w:val="0"/>
          <w:bCs w:val="0"/>
          <w:i w:val="0"/>
          <w:iCs w:val="0"/>
          <w:noProof w:val="0"/>
          <w:sz w:val="21"/>
          <w:szCs w:val="21"/>
          <w:lang w:val="en-US"/>
        </w:rPr>
        <w:t xml:space="preserve"> Board Chair </w:t>
      </w:r>
      <w:r w:rsidRPr="6E01200F" w:rsidR="0BBC912B">
        <w:rPr>
          <w:rFonts w:ascii="Segoe UI" w:hAnsi="Segoe UI" w:eastAsia="Segoe UI" w:cs="Segoe UI"/>
          <w:b w:val="1"/>
          <w:bCs w:val="1"/>
          <w:i w:val="0"/>
          <w:iCs w:val="0"/>
          <w:noProof w:val="0"/>
          <w:sz w:val="21"/>
          <w:szCs w:val="21"/>
          <w:lang w:val="en-US"/>
        </w:rPr>
        <w:t>Phuthuma Nhleko</w:t>
      </w:r>
      <w:r w:rsidRPr="6E01200F" w:rsidR="0BBC912B">
        <w:rPr>
          <w:rFonts w:ascii="Segoe UI" w:hAnsi="Segoe UI" w:eastAsia="Segoe UI" w:cs="Segoe UI"/>
          <w:b w:val="0"/>
          <w:bCs w:val="0"/>
          <w:i w:val="0"/>
          <w:iCs w:val="0"/>
          <w:noProof w:val="0"/>
          <w:sz w:val="21"/>
          <w:szCs w:val="21"/>
          <w:lang w:val="en-US"/>
        </w:rPr>
        <w:t xml:space="preserve">; Group CEO </w:t>
      </w:r>
      <w:r w:rsidRPr="6E01200F" w:rsidR="0BBC912B">
        <w:rPr>
          <w:rFonts w:ascii="Segoe UI" w:hAnsi="Segoe UI" w:eastAsia="Segoe UI" w:cs="Segoe UI"/>
          <w:b w:val="1"/>
          <w:bCs w:val="1"/>
          <w:i w:val="0"/>
          <w:iCs w:val="0"/>
          <w:noProof w:val="0"/>
          <w:sz w:val="21"/>
          <w:szCs w:val="21"/>
          <w:lang w:val="en-US"/>
        </w:rPr>
        <w:t>Rob Shuter</w:t>
      </w:r>
      <w:r w:rsidRPr="6E01200F" w:rsidR="0BBC912B">
        <w:rPr>
          <w:rFonts w:ascii="Segoe UI" w:hAnsi="Segoe UI" w:eastAsia="Segoe UI" w:cs="Segoe UI"/>
          <w:b w:val="0"/>
          <w:bCs w:val="0"/>
          <w:i w:val="0"/>
          <w:iCs w:val="0"/>
          <w:noProof w:val="0"/>
          <w:sz w:val="21"/>
          <w:szCs w:val="21"/>
          <w:lang w:val="en-US"/>
        </w:rPr>
        <w:t>; CTO (Chief Technology Officer); CFO; COO; Regional VPs; CEOs of key operations (South Africa, Nigeria) via telepresence; Network Planning Director; Company Secretary.</w:t>
      </w:r>
    </w:p>
    <w:p w:rsidR="007F219A" w:rsidP="6E01200F" w:rsidRDefault="007F219A" w14:paraId="2A8BC1FE" w14:textId="7AB513F7">
      <w:pPr>
        <w:spacing w:before="0" w:beforeAutospacing="off" w:after="0" w:afterAutospacing="off" w:line="300" w:lineRule="auto"/>
      </w:pPr>
      <w:r w:rsidRPr="6E01200F" w:rsidR="0BBC912B">
        <w:rPr>
          <w:rFonts w:ascii="Segoe UI" w:hAnsi="Segoe UI" w:eastAsia="Segoe UI" w:cs="Segoe UI"/>
          <w:b w:val="1"/>
          <w:bCs w:val="1"/>
          <w:i w:val="0"/>
          <w:iCs w:val="0"/>
          <w:noProof w:val="0"/>
          <w:sz w:val="21"/>
          <w:szCs w:val="21"/>
          <w:lang w:val="en-US"/>
        </w:rPr>
        <w:t>Agenda:</w:t>
      </w:r>
    </w:p>
    <w:p w:rsidR="007F219A" w:rsidP="6E01200F" w:rsidRDefault="007F219A" w14:paraId="18CDF050" w14:textId="3E9EC3C2">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Review of recent network infrastructure developments and capital expenditure in major markets.</w:t>
      </w:r>
    </w:p>
    <w:p w:rsidR="007F219A" w:rsidP="6E01200F" w:rsidRDefault="007F219A" w14:paraId="761976B8" w14:textId="30DA950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 xml:space="preserve">Update on </w:t>
      </w:r>
      <w:r w:rsidRPr="6E01200F" w:rsidR="0BBC912B">
        <w:rPr>
          <w:rFonts w:ascii="Segoe UI" w:hAnsi="Segoe UI" w:eastAsia="Segoe UI" w:cs="Segoe UI"/>
          <w:b w:val="1"/>
          <w:bCs w:val="1"/>
          <w:i w:val="0"/>
          <w:iCs w:val="0"/>
          <w:noProof w:val="0"/>
          <w:sz w:val="21"/>
          <w:szCs w:val="21"/>
          <w:lang w:val="en-US"/>
        </w:rPr>
        <w:t>4G/LTE network expansion</w:t>
      </w:r>
      <w:r w:rsidRPr="6E01200F" w:rsidR="0BBC912B">
        <w:rPr>
          <w:rFonts w:ascii="Segoe UI" w:hAnsi="Segoe UI" w:eastAsia="Segoe UI" w:cs="Segoe UI"/>
          <w:b w:val="0"/>
          <w:bCs w:val="0"/>
          <w:i w:val="0"/>
          <w:iCs w:val="0"/>
          <w:noProof w:val="0"/>
          <w:sz w:val="21"/>
          <w:szCs w:val="21"/>
          <w:lang w:val="en-US"/>
        </w:rPr>
        <w:t xml:space="preserve"> and quality of service improvements.</w:t>
      </w:r>
    </w:p>
    <w:p w:rsidR="007F219A" w:rsidP="6E01200F" w:rsidRDefault="007F219A" w14:paraId="38AB666B" w14:textId="7AF238D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 xml:space="preserve">Briefing on new technology trials, including MTN’s pioneering </w:t>
      </w:r>
      <w:r w:rsidRPr="6E01200F" w:rsidR="0BBC912B">
        <w:rPr>
          <w:rFonts w:ascii="Segoe UI" w:hAnsi="Segoe UI" w:eastAsia="Segoe UI" w:cs="Segoe UI"/>
          <w:b w:val="1"/>
          <w:bCs w:val="1"/>
          <w:i w:val="0"/>
          <w:iCs w:val="0"/>
          <w:noProof w:val="0"/>
          <w:sz w:val="21"/>
          <w:szCs w:val="21"/>
          <w:lang w:val="en-US"/>
        </w:rPr>
        <w:t>5G trials</w:t>
      </w:r>
      <w:r w:rsidRPr="6E01200F" w:rsidR="0BBC912B">
        <w:rPr>
          <w:rFonts w:ascii="Segoe UI" w:hAnsi="Segoe UI" w:eastAsia="Segoe UI" w:cs="Segoe UI"/>
          <w:b w:val="0"/>
          <w:bCs w:val="0"/>
          <w:i w:val="0"/>
          <w:iCs w:val="0"/>
          <w:noProof w:val="0"/>
          <w:sz w:val="21"/>
          <w:szCs w:val="21"/>
          <w:lang w:val="en-US"/>
        </w:rPr>
        <w:t xml:space="preserve"> and Internet of Things (IoT) initiatives.</w:t>
      </w:r>
    </w:p>
    <w:p w:rsidR="007F219A" w:rsidP="6E01200F" w:rsidRDefault="007F219A" w14:paraId="34102A40" w14:textId="75B6A5DC">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Approval of budget allocations for upcoming infrastructure projects (fiber deployment, rural coverage expansion, core network upgrades).</w:t>
      </w:r>
    </w:p>
    <w:p w:rsidR="007F219A" w:rsidP="6E01200F" w:rsidRDefault="007F219A" w14:paraId="47175129" w14:textId="7AEF657E">
      <w:pPr>
        <w:spacing w:before="0" w:beforeAutospacing="off" w:after="0" w:afterAutospacing="off" w:line="300" w:lineRule="auto"/>
      </w:pPr>
      <w:r w:rsidRPr="6E01200F" w:rsidR="0BBC912B">
        <w:rPr>
          <w:rFonts w:ascii="Segoe UI" w:hAnsi="Segoe UI" w:eastAsia="Segoe UI" w:cs="Segoe UI"/>
          <w:b w:val="1"/>
          <w:bCs w:val="1"/>
          <w:i w:val="0"/>
          <w:iCs w:val="0"/>
          <w:noProof w:val="0"/>
          <w:sz w:val="21"/>
          <w:szCs w:val="21"/>
          <w:lang w:val="en-US"/>
        </w:rPr>
        <w:t>Key Discussion Points:</w:t>
      </w:r>
    </w:p>
    <w:p w:rsidR="007F219A" w:rsidP="6E01200F" w:rsidRDefault="007F219A" w14:paraId="2A26B3FF" w14:textId="7F48179F">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E01200F" w:rsidR="0BBC912B">
        <w:rPr>
          <w:rFonts w:ascii="Segoe UI" w:hAnsi="Segoe UI" w:eastAsia="Segoe UI" w:cs="Segoe UI"/>
          <w:b w:val="1"/>
          <w:bCs w:val="1"/>
          <w:i w:val="0"/>
          <w:iCs w:val="0"/>
          <w:noProof w:val="0"/>
          <w:sz w:val="21"/>
          <w:szCs w:val="21"/>
          <w:lang w:val="en-US"/>
        </w:rPr>
        <w:t>4G Coverage Milestone:</w:t>
      </w:r>
      <w:r w:rsidRPr="6E01200F" w:rsidR="0BBC912B">
        <w:rPr>
          <w:rFonts w:ascii="Segoe UI" w:hAnsi="Segoe UI" w:eastAsia="Segoe UI" w:cs="Segoe UI"/>
          <w:b w:val="0"/>
          <w:bCs w:val="0"/>
          <w:i w:val="0"/>
          <w:iCs w:val="0"/>
          <w:noProof w:val="0"/>
          <w:sz w:val="21"/>
          <w:szCs w:val="21"/>
          <w:lang w:val="en-US"/>
        </w:rPr>
        <w:t xml:space="preserve"> The CTO reported that MTN South Africa had recently achieved </w:t>
      </w:r>
      <w:r w:rsidRPr="6E01200F" w:rsidR="0BBC912B">
        <w:rPr>
          <w:rFonts w:ascii="Segoe UI" w:hAnsi="Segoe UI" w:eastAsia="Segoe UI" w:cs="Segoe UI"/>
          <w:b w:val="1"/>
          <w:bCs w:val="1"/>
          <w:i w:val="0"/>
          <w:iCs w:val="0"/>
          <w:noProof w:val="0"/>
          <w:sz w:val="21"/>
          <w:szCs w:val="21"/>
          <w:lang w:val="en-US"/>
        </w:rPr>
        <w:t>90% population coverage with 4G/LTE</w:t>
      </w:r>
      <w:r w:rsidRPr="6E01200F" w:rsidR="0BBC912B">
        <w:rPr>
          <w:rFonts w:ascii="Segoe UI" w:hAnsi="Segoe UI" w:eastAsia="Segoe UI" w:cs="Segoe UI"/>
          <w:b w:val="0"/>
          <w:bCs w:val="0"/>
          <w:i w:val="0"/>
          <w:iCs w:val="0"/>
          <w:noProof w:val="0"/>
          <w:sz w:val="21"/>
          <w:szCs w:val="21"/>
          <w:lang w:val="en-US"/>
        </w:rPr>
        <w:t xml:space="preserve"> services, a significant milestone reached through sustained network investments. Over the 2014–2018 period, MTN SA invested roughly </w:t>
      </w:r>
      <w:r w:rsidRPr="6E01200F" w:rsidR="0BBC912B">
        <w:rPr>
          <w:rFonts w:ascii="Segoe UI" w:hAnsi="Segoe UI" w:eastAsia="Segoe UI" w:cs="Segoe UI"/>
          <w:b w:val="1"/>
          <w:bCs w:val="1"/>
          <w:i w:val="0"/>
          <w:iCs w:val="0"/>
          <w:noProof w:val="0"/>
          <w:sz w:val="21"/>
          <w:szCs w:val="21"/>
          <w:lang w:val="en-US"/>
        </w:rPr>
        <w:t>R43.6 billion</w:t>
      </w:r>
      <w:r w:rsidRPr="6E01200F" w:rsidR="0BBC912B">
        <w:rPr>
          <w:rFonts w:ascii="Segoe UI" w:hAnsi="Segoe UI" w:eastAsia="Segoe UI" w:cs="Segoe UI"/>
          <w:b w:val="0"/>
          <w:bCs w:val="0"/>
          <w:i w:val="0"/>
          <w:iCs w:val="0"/>
          <w:noProof w:val="0"/>
          <w:sz w:val="21"/>
          <w:szCs w:val="21"/>
          <w:lang w:val="en-US"/>
        </w:rPr>
        <w:t xml:space="preserve"> (South African Rand) in expanding and upgrading its 3G and 4G networks. This enabled the deployment of over 11,000 LTE sites nationwide and dramatically improved mobile broadband speeds and latency. The Board commended the network teams for this achievement, noting that MTN’s 4G rollout from 0% to 90% population coverage in just five years was </w:t>
      </w:r>
      <w:r w:rsidRPr="6E01200F" w:rsidR="0BBC912B">
        <w:rPr>
          <w:rFonts w:ascii="Segoe UI" w:hAnsi="Segoe UI" w:eastAsia="Segoe UI" w:cs="Segoe UI"/>
          <w:b w:val="1"/>
          <w:bCs w:val="1"/>
          <w:i w:val="0"/>
          <w:iCs w:val="0"/>
          <w:noProof w:val="0"/>
          <w:sz w:val="21"/>
          <w:szCs w:val="21"/>
          <w:lang w:val="en-US"/>
        </w:rPr>
        <w:t>exponentially faster</w:t>
      </w:r>
      <w:r w:rsidRPr="6E01200F" w:rsidR="0BBC912B">
        <w:rPr>
          <w:rFonts w:ascii="Segoe UI" w:hAnsi="Segoe UI" w:eastAsia="Segoe UI" w:cs="Segoe UI"/>
          <w:b w:val="0"/>
          <w:bCs w:val="0"/>
          <w:i w:val="0"/>
          <w:iCs w:val="0"/>
          <w:noProof w:val="0"/>
          <w:sz w:val="21"/>
          <w:szCs w:val="21"/>
          <w:lang w:val="en-US"/>
        </w:rPr>
        <w:t xml:space="preserve"> than the 10 years it took to reach similar coverage with 3G. These investments had tangible benefits: MTN South Africa was recently recognized with industry awards, including </w:t>
      </w:r>
      <w:r w:rsidRPr="6E01200F" w:rsidR="0BBC912B">
        <w:rPr>
          <w:rFonts w:ascii="Segoe UI" w:hAnsi="Segoe UI" w:eastAsia="Segoe UI" w:cs="Segoe UI"/>
          <w:b w:val="0"/>
          <w:bCs w:val="0"/>
          <w:i w:val="1"/>
          <w:iCs w:val="1"/>
          <w:noProof w:val="0"/>
          <w:sz w:val="21"/>
          <w:szCs w:val="21"/>
          <w:lang w:val="en-US"/>
        </w:rPr>
        <w:t>Best Mobile Broadband Provider of the Year</w:t>
      </w:r>
      <w:r w:rsidRPr="6E01200F" w:rsidR="0BBC912B">
        <w:rPr>
          <w:rFonts w:ascii="Segoe UI" w:hAnsi="Segoe UI" w:eastAsia="Segoe UI" w:cs="Segoe UI"/>
          <w:b w:val="0"/>
          <w:bCs w:val="0"/>
          <w:i w:val="0"/>
          <w:iCs w:val="0"/>
          <w:noProof w:val="0"/>
          <w:sz w:val="21"/>
          <w:szCs w:val="21"/>
          <w:lang w:val="en-US"/>
        </w:rPr>
        <w:t xml:space="preserve">, due to the network’s performance and coverage gains. Similar 4G expansion progress was reported in other markets (e.g., Nigeria’s LTE rollout was underway in major cities, and MTN Ghana had launched 4G after its 2016 spectrum acquisition). </w:t>
      </w:r>
      <w:hyperlink r:id="R025c75ab7c594235">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r w:rsidRPr="6E01200F" w:rsidR="0BBC912B">
        <w:rPr>
          <w:rFonts w:ascii="Segoe UI" w:hAnsi="Segoe UI" w:eastAsia="Segoe UI" w:cs="Segoe UI"/>
          <w:b w:val="0"/>
          <w:bCs w:val="0"/>
          <w:i w:val="0"/>
          <w:iCs w:val="0"/>
          <w:noProof w:val="0"/>
          <w:sz w:val="21"/>
          <w:szCs w:val="21"/>
          <w:lang w:val="en-US"/>
        </w:rPr>
        <w:t xml:space="preserve">, </w:t>
      </w:r>
      <w:hyperlink r:id="R11867363fafd4b65">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r w:rsidRPr="6E01200F" w:rsidR="0BBC912B">
        <w:rPr>
          <w:rFonts w:ascii="Segoe UI" w:hAnsi="Segoe UI" w:eastAsia="Segoe UI" w:cs="Segoe UI"/>
          <w:b w:val="0"/>
          <w:bCs w:val="0"/>
          <w:i w:val="0"/>
          <w:iCs w:val="0"/>
          <w:noProof w:val="0"/>
          <w:sz w:val="21"/>
          <w:szCs w:val="21"/>
          <w:lang w:val="en-US"/>
        </w:rPr>
        <w:t xml:space="preserve"> </w:t>
      </w:r>
      <w:hyperlink r:id="Rc017f6d7fe6843c0">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7F219A" w:rsidP="6E01200F" w:rsidRDefault="007F219A" w14:paraId="3D42E96D" w14:textId="10E07282">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E01200F" w:rsidR="0BBC912B">
        <w:rPr>
          <w:rFonts w:ascii="Segoe UI" w:hAnsi="Segoe UI" w:eastAsia="Segoe UI" w:cs="Segoe UI"/>
          <w:b w:val="1"/>
          <w:bCs w:val="1"/>
          <w:i w:val="0"/>
          <w:iCs w:val="0"/>
          <w:noProof w:val="0"/>
          <w:sz w:val="21"/>
          <w:szCs w:val="21"/>
          <w:lang w:val="en-US"/>
        </w:rPr>
        <w:t>Network Quality and Capacity:</w:t>
      </w:r>
      <w:r w:rsidRPr="6E01200F" w:rsidR="0BBC912B">
        <w:rPr>
          <w:rFonts w:ascii="Segoe UI" w:hAnsi="Segoe UI" w:eastAsia="Segoe UI" w:cs="Segoe UI"/>
          <w:b w:val="0"/>
          <w:bCs w:val="0"/>
          <w:i w:val="0"/>
          <w:iCs w:val="0"/>
          <w:noProof w:val="0"/>
          <w:sz w:val="21"/>
          <w:szCs w:val="21"/>
          <w:lang w:val="en-US"/>
        </w:rPr>
        <w:t xml:space="preserve"> The Board discussed network quality indicators, such as dropped-call rates and data throughput, in key markets. The CTO highlighted improvements in bandwidth and lower latency in South Africa following the extensive LTE rollout. Nigeria’s team reported ongoing investments in fiber-optic backhaul to improve data capacity and reliability (noting that power supply issues in some regions were being addressed with backup systems). The directors emphasized that superior network quality is a core competitive advantage for MTN; thus, the capital-intensive network upgrades are justified. CFO presented an analysis showing that improved network quality directly correlates with higher usage and customer retention – supporting revenue growth in both voice and data segments. </w:t>
      </w:r>
      <w:hyperlink r:id="R011d81ea687b426e">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7F219A" w:rsidP="6E01200F" w:rsidRDefault="007F219A" w14:paraId="1A4678D5" w14:textId="11A5A45F">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E01200F" w:rsidR="0BBC912B">
        <w:rPr>
          <w:rFonts w:ascii="Segoe UI" w:hAnsi="Segoe UI" w:eastAsia="Segoe UI" w:cs="Segoe UI"/>
          <w:b w:val="1"/>
          <w:bCs w:val="1"/>
          <w:i w:val="0"/>
          <w:iCs w:val="0"/>
          <w:noProof w:val="0"/>
          <w:sz w:val="21"/>
          <w:szCs w:val="21"/>
          <w:lang w:val="en-US"/>
        </w:rPr>
        <w:t>5G Technology Trials:</w:t>
      </w:r>
      <w:r w:rsidRPr="6E01200F" w:rsidR="0BBC912B">
        <w:rPr>
          <w:rFonts w:ascii="Segoe UI" w:hAnsi="Segoe UI" w:eastAsia="Segoe UI" w:cs="Segoe UI"/>
          <w:b w:val="0"/>
          <w:bCs w:val="0"/>
          <w:i w:val="0"/>
          <w:iCs w:val="0"/>
          <w:noProof w:val="0"/>
          <w:sz w:val="21"/>
          <w:szCs w:val="21"/>
          <w:lang w:val="en-US"/>
        </w:rPr>
        <w:t xml:space="preserve"> MTN’s technology leadership was a focus, with updates on the </w:t>
      </w:r>
      <w:r w:rsidRPr="6E01200F" w:rsidR="0BBC912B">
        <w:rPr>
          <w:rFonts w:ascii="Segoe UI" w:hAnsi="Segoe UI" w:eastAsia="Segoe UI" w:cs="Segoe UI"/>
          <w:b w:val="1"/>
          <w:bCs w:val="1"/>
          <w:i w:val="0"/>
          <w:iCs w:val="0"/>
          <w:noProof w:val="0"/>
          <w:sz w:val="21"/>
          <w:szCs w:val="21"/>
          <w:lang w:val="en-US"/>
        </w:rPr>
        <w:t>first 5G trials in Africa</w:t>
      </w:r>
      <w:r w:rsidRPr="6E01200F" w:rsidR="0BBC912B">
        <w:rPr>
          <w:rFonts w:ascii="Segoe UI" w:hAnsi="Segoe UI" w:eastAsia="Segoe UI" w:cs="Segoe UI"/>
          <w:b w:val="0"/>
          <w:bCs w:val="0"/>
          <w:i w:val="0"/>
          <w:iCs w:val="0"/>
          <w:noProof w:val="0"/>
          <w:sz w:val="21"/>
          <w:szCs w:val="21"/>
          <w:lang w:val="en-US"/>
        </w:rPr>
        <w:t xml:space="preserve"> conducted by MTN. In early 2018, MTN South Africa, in partnership with </w:t>
      </w:r>
      <w:r w:rsidRPr="6E01200F" w:rsidR="0BBC912B">
        <w:rPr>
          <w:rFonts w:ascii="Segoe UI" w:hAnsi="Segoe UI" w:eastAsia="Segoe UI" w:cs="Segoe UI"/>
          <w:b w:val="1"/>
          <w:bCs w:val="1"/>
          <w:i w:val="0"/>
          <w:iCs w:val="0"/>
          <w:noProof w:val="0"/>
          <w:sz w:val="21"/>
          <w:szCs w:val="21"/>
          <w:lang w:val="en-US"/>
        </w:rPr>
        <w:t>Ericsson</w:t>
      </w:r>
      <w:r w:rsidRPr="6E01200F" w:rsidR="0BBC912B">
        <w:rPr>
          <w:rFonts w:ascii="Segoe UI" w:hAnsi="Segoe UI" w:eastAsia="Segoe UI" w:cs="Segoe UI"/>
          <w:b w:val="0"/>
          <w:bCs w:val="0"/>
          <w:i w:val="0"/>
          <w:iCs w:val="0"/>
          <w:noProof w:val="0"/>
          <w:sz w:val="21"/>
          <w:szCs w:val="21"/>
          <w:lang w:val="en-US"/>
        </w:rPr>
        <w:t xml:space="preserve">, achieved </w:t>
      </w:r>
      <w:r w:rsidRPr="6E01200F" w:rsidR="0BBC912B">
        <w:rPr>
          <w:rFonts w:ascii="Segoe UI" w:hAnsi="Segoe UI" w:eastAsia="Segoe UI" w:cs="Segoe UI"/>
          <w:b w:val="1"/>
          <w:bCs w:val="1"/>
          <w:i w:val="0"/>
          <w:iCs w:val="0"/>
          <w:noProof w:val="0"/>
          <w:sz w:val="21"/>
          <w:szCs w:val="21"/>
          <w:lang w:val="en-US"/>
        </w:rPr>
        <w:t>over 20 Gbps speeds in a 5G technology trial</w:t>
      </w:r>
      <w:r w:rsidRPr="6E01200F" w:rsidR="0BBC912B">
        <w:rPr>
          <w:rFonts w:ascii="Segoe UI" w:hAnsi="Segoe UI" w:eastAsia="Segoe UI" w:cs="Segoe UI"/>
          <w:b w:val="0"/>
          <w:bCs w:val="0"/>
          <w:i w:val="0"/>
          <w:iCs w:val="0"/>
          <w:noProof w:val="0"/>
          <w:sz w:val="21"/>
          <w:szCs w:val="21"/>
          <w:lang w:val="en-US"/>
        </w:rPr>
        <w:t xml:space="preserve">, marking the highest throughput on the continent at that time. This was followed by another successful 5G outdoor trial with </w:t>
      </w:r>
      <w:r w:rsidRPr="6E01200F" w:rsidR="0BBC912B">
        <w:rPr>
          <w:rFonts w:ascii="Segoe UI" w:hAnsi="Segoe UI" w:eastAsia="Segoe UI" w:cs="Segoe UI"/>
          <w:b w:val="1"/>
          <w:bCs w:val="1"/>
          <w:i w:val="0"/>
          <w:iCs w:val="0"/>
          <w:noProof w:val="0"/>
          <w:sz w:val="21"/>
          <w:szCs w:val="21"/>
          <w:lang w:val="en-US"/>
        </w:rPr>
        <w:t>Huawei</w:t>
      </w:r>
      <w:r w:rsidRPr="6E01200F" w:rsidR="0BBC912B">
        <w:rPr>
          <w:rFonts w:ascii="Segoe UI" w:hAnsi="Segoe UI" w:eastAsia="Segoe UI" w:cs="Segoe UI"/>
          <w:b w:val="0"/>
          <w:bCs w:val="0"/>
          <w:i w:val="0"/>
          <w:iCs w:val="0"/>
          <w:noProof w:val="0"/>
          <w:sz w:val="21"/>
          <w:szCs w:val="21"/>
          <w:lang w:val="en-US"/>
        </w:rPr>
        <w:t xml:space="preserve">, including a demonstration of an autonomous vehicle powered by a live 5G network. The Board discussed the potential timeline for commercial 5G deployment in MTN markets, recognizing it would depend on spectrum allocation by regulators (expected in South Africa and Nigeria in the next 1–2 years) and device ecosystem maturity. They agreed that MTN should strive to be </w:t>
      </w:r>
      <w:r w:rsidRPr="6E01200F" w:rsidR="0BBC912B">
        <w:rPr>
          <w:rFonts w:ascii="Segoe UI" w:hAnsi="Segoe UI" w:eastAsia="Segoe UI" w:cs="Segoe UI"/>
          <w:b w:val="1"/>
          <w:bCs w:val="1"/>
          <w:i w:val="0"/>
          <w:iCs w:val="0"/>
          <w:noProof w:val="0"/>
          <w:sz w:val="21"/>
          <w:szCs w:val="21"/>
          <w:lang w:val="en-US"/>
        </w:rPr>
        <w:t>first-to-market with 5G</w:t>
      </w:r>
      <w:r w:rsidRPr="6E01200F" w:rsidR="0BBC912B">
        <w:rPr>
          <w:rFonts w:ascii="Segoe UI" w:hAnsi="Segoe UI" w:eastAsia="Segoe UI" w:cs="Segoe UI"/>
          <w:b w:val="0"/>
          <w:bCs w:val="0"/>
          <w:i w:val="0"/>
          <w:iCs w:val="0"/>
          <w:noProof w:val="0"/>
          <w:sz w:val="21"/>
          <w:szCs w:val="21"/>
          <w:lang w:val="en-US"/>
        </w:rPr>
        <w:t xml:space="preserve"> in key countries once conditions allow. </w:t>
      </w:r>
      <w:hyperlink r:id="R1fee0b720b49418e">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r w:rsidRPr="6E01200F" w:rsidR="0BBC912B">
        <w:rPr>
          <w:rFonts w:ascii="Segoe UI" w:hAnsi="Segoe UI" w:eastAsia="Segoe UI" w:cs="Segoe UI"/>
          <w:b w:val="0"/>
          <w:bCs w:val="0"/>
          <w:i w:val="0"/>
          <w:iCs w:val="0"/>
          <w:noProof w:val="0"/>
          <w:sz w:val="21"/>
          <w:szCs w:val="21"/>
          <w:lang w:val="en-US"/>
        </w:rPr>
        <w:t xml:space="preserve">, </w:t>
      </w:r>
      <w:hyperlink r:id="R341a940123644d5a">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7F219A" w:rsidP="6E01200F" w:rsidRDefault="007F219A" w14:paraId="489FDB29" w14:textId="4213C830">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E01200F" w:rsidR="0BBC912B">
        <w:rPr>
          <w:rFonts w:ascii="Segoe UI" w:hAnsi="Segoe UI" w:eastAsia="Segoe UI" w:cs="Segoe UI"/>
          <w:b w:val="1"/>
          <w:bCs w:val="1"/>
          <w:i w:val="0"/>
          <w:iCs w:val="0"/>
          <w:noProof w:val="0"/>
          <w:sz w:val="21"/>
          <w:szCs w:val="21"/>
          <w:lang w:val="en-US"/>
        </w:rPr>
        <w:t>Emerging Services – IoT and Enterprise Solutions:</w:t>
      </w:r>
      <w:r w:rsidRPr="6E01200F" w:rsidR="0BBC912B">
        <w:rPr>
          <w:rFonts w:ascii="Segoe UI" w:hAnsi="Segoe UI" w:eastAsia="Segoe UI" w:cs="Segoe UI"/>
          <w:b w:val="0"/>
          <w:bCs w:val="0"/>
          <w:i w:val="0"/>
          <w:iCs w:val="0"/>
          <w:noProof w:val="0"/>
          <w:sz w:val="21"/>
          <w:szCs w:val="21"/>
          <w:lang w:val="en-US"/>
        </w:rPr>
        <w:t xml:space="preserve"> MTN Business (the enterprise division) provided insight into new </w:t>
      </w:r>
      <w:r w:rsidRPr="6E01200F" w:rsidR="0BBC912B">
        <w:rPr>
          <w:rFonts w:ascii="Segoe UI" w:hAnsi="Segoe UI" w:eastAsia="Segoe UI" w:cs="Segoe UI"/>
          <w:b w:val="1"/>
          <w:bCs w:val="1"/>
          <w:i w:val="0"/>
          <w:iCs w:val="0"/>
          <w:noProof w:val="0"/>
          <w:sz w:val="21"/>
          <w:szCs w:val="21"/>
          <w:lang w:val="en-US"/>
        </w:rPr>
        <w:t>Internet of Things (IoT)</w:t>
      </w:r>
      <w:r w:rsidRPr="6E01200F" w:rsidR="0BBC912B">
        <w:rPr>
          <w:rFonts w:ascii="Segoe UI" w:hAnsi="Segoe UI" w:eastAsia="Segoe UI" w:cs="Segoe UI"/>
          <w:b w:val="0"/>
          <w:bCs w:val="0"/>
          <w:i w:val="0"/>
          <w:iCs w:val="0"/>
          <w:noProof w:val="0"/>
          <w:sz w:val="21"/>
          <w:szCs w:val="21"/>
          <w:lang w:val="en-US"/>
        </w:rPr>
        <w:t xml:space="preserve"> services, citing the recent pilot of a “Connected Wildlife &amp; Livestock” solution for farmers, enabling real-time herd monitoring to prevent theft and manage livestock via IoT sensors on MTN’s network. The Board saw this as an example of moving “beyond connectivity” to provide value-added digital services using the network. Additionally, the introduction of </w:t>
      </w:r>
      <w:r w:rsidRPr="6E01200F" w:rsidR="0BBC912B">
        <w:rPr>
          <w:rFonts w:ascii="Segoe UI" w:hAnsi="Segoe UI" w:eastAsia="Segoe UI" w:cs="Segoe UI"/>
          <w:b w:val="1"/>
          <w:bCs w:val="1"/>
          <w:i w:val="0"/>
          <w:iCs w:val="0"/>
          <w:noProof w:val="0"/>
          <w:sz w:val="21"/>
          <w:szCs w:val="21"/>
          <w:lang w:val="en-US"/>
        </w:rPr>
        <w:t>Voice-over-LTE (VoLTE)</w:t>
      </w:r>
      <w:r w:rsidRPr="6E01200F" w:rsidR="0BBC912B">
        <w:rPr>
          <w:rFonts w:ascii="Segoe UI" w:hAnsi="Segoe UI" w:eastAsia="Segoe UI" w:cs="Segoe UI"/>
          <w:b w:val="0"/>
          <w:bCs w:val="0"/>
          <w:i w:val="0"/>
          <w:iCs w:val="0"/>
          <w:noProof w:val="0"/>
          <w:sz w:val="21"/>
          <w:szCs w:val="21"/>
          <w:lang w:val="en-US"/>
        </w:rPr>
        <w:t xml:space="preserve"> for HD quality calls and new content bundles like the </w:t>
      </w:r>
      <w:r w:rsidRPr="6E01200F" w:rsidR="0BBC912B">
        <w:rPr>
          <w:rFonts w:ascii="Segoe UI" w:hAnsi="Segoe UI" w:eastAsia="Segoe UI" w:cs="Segoe UI"/>
          <w:b w:val="0"/>
          <w:bCs w:val="0"/>
          <w:i w:val="1"/>
          <w:iCs w:val="1"/>
          <w:noProof w:val="0"/>
          <w:sz w:val="21"/>
          <w:szCs w:val="21"/>
          <w:lang w:val="en-US"/>
        </w:rPr>
        <w:t>Entertainment Pass</w:t>
      </w:r>
      <w:r w:rsidRPr="6E01200F" w:rsidR="0BBC912B">
        <w:rPr>
          <w:rFonts w:ascii="Segoe UI" w:hAnsi="Segoe UI" w:eastAsia="Segoe UI" w:cs="Segoe UI"/>
          <w:b w:val="0"/>
          <w:bCs w:val="0"/>
          <w:i w:val="0"/>
          <w:iCs w:val="0"/>
          <w:noProof w:val="0"/>
          <w:sz w:val="21"/>
          <w:szCs w:val="21"/>
          <w:lang w:val="en-US"/>
        </w:rPr>
        <w:t xml:space="preserve"> (providing zero-rated data for certain social and video apps) were noted as successful innovations that both improved user experience and drive data usage. These innovations illustrate how infrastructure investments enable new revenue streams and better customer experience. </w:t>
      </w:r>
      <w:hyperlink r:id="Rd8d56a27a7be445a">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7F219A" w:rsidP="6E01200F" w:rsidRDefault="007F219A" w14:paraId="0C07532F" w14:textId="4C8D9421">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E01200F" w:rsidR="0BBC912B">
        <w:rPr>
          <w:rFonts w:ascii="Segoe UI" w:hAnsi="Segoe UI" w:eastAsia="Segoe UI" w:cs="Segoe UI"/>
          <w:b w:val="1"/>
          <w:bCs w:val="1"/>
          <w:i w:val="0"/>
          <w:iCs w:val="0"/>
          <w:noProof w:val="0"/>
          <w:sz w:val="21"/>
          <w:szCs w:val="21"/>
          <w:lang w:val="en-US"/>
        </w:rPr>
        <w:t>Infrastructure Sharing &amp; Efficiency:</w:t>
      </w:r>
      <w:r w:rsidRPr="6E01200F" w:rsidR="0BBC912B">
        <w:rPr>
          <w:rFonts w:ascii="Segoe UI" w:hAnsi="Segoe UI" w:eastAsia="Segoe UI" w:cs="Segoe UI"/>
          <w:b w:val="0"/>
          <w:bCs w:val="0"/>
          <w:i w:val="0"/>
          <w:iCs w:val="0"/>
          <w:noProof w:val="0"/>
          <w:sz w:val="21"/>
          <w:szCs w:val="21"/>
          <w:lang w:val="en-US"/>
        </w:rPr>
        <w:t xml:space="preserve"> The Board revisited the topic of cost efficiency in network deployment. The Group CEO mentioned ongoing efforts to monetize assets and share costs – for example, continuing to </w:t>
      </w:r>
      <w:r w:rsidRPr="6E01200F" w:rsidR="0BBC912B">
        <w:rPr>
          <w:rFonts w:ascii="Segoe UI" w:hAnsi="Segoe UI" w:eastAsia="Segoe UI" w:cs="Segoe UI"/>
          <w:b w:val="1"/>
          <w:bCs w:val="1"/>
          <w:i w:val="0"/>
          <w:iCs w:val="0"/>
          <w:noProof w:val="0"/>
          <w:sz w:val="21"/>
          <w:szCs w:val="21"/>
          <w:lang w:val="en-US"/>
        </w:rPr>
        <w:t>divest tower infrastructure to dedicated tower companies</w:t>
      </w:r>
      <w:r w:rsidRPr="6E01200F" w:rsidR="0BBC912B">
        <w:rPr>
          <w:rFonts w:ascii="Segoe UI" w:hAnsi="Segoe UI" w:eastAsia="Segoe UI" w:cs="Segoe UI"/>
          <w:b w:val="0"/>
          <w:bCs w:val="0"/>
          <w:i w:val="0"/>
          <w:iCs w:val="0"/>
          <w:noProof w:val="0"/>
          <w:sz w:val="21"/>
          <w:szCs w:val="21"/>
          <w:lang w:val="en-US"/>
        </w:rPr>
        <w:t xml:space="preserve"> where feasible, as done in prior deals (IHS Towers transactions in 2014 and plans for MTN SA’s towers). The Board supported exploring more tower-sharing or fiber network-sharing agreements to reduce capital expenditure while expanding coverage, especially in rural or low-ARPU areas. </w:t>
      </w:r>
      <w:hyperlink r:id="R3deb67fb31504275">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[en.wikipedia.org]</w:t>
        </w:r>
      </w:hyperlink>
    </w:p>
    <w:p w:rsidR="007F219A" w:rsidP="6E01200F" w:rsidRDefault="007F219A" w14:paraId="4F77DBEE" w14:textId="5D250E60">
      <w:pPr>
        <w:spacing w:before="0" w:beforeAutospacing="off" w:after="0" w:afterAutospacing="off" w:line="300" w:lineRule="auto"/>
      </w:pPr>
      <w:r w:rsidRPr="6E01200F" w:rsidR="0BBC912B">
        <w:rPr>
          <w:rFonts w:ascii="Segoe UI" w:hAnsi="Segoe UI" w:eastAsia="Segoe UI" w:cs="Segoe UI"/>
          <w:b w:val="1"/>
          <w:bCs w:val="1"/>
          <w:i w:val="0"/>
          <w:iCs w:val="0"/>
          <w:noProof w:val="0"/>
          <w:sz w:val="21"/>
          <w:szCs w:val="21"/>
          <w:lang w:val="en-US"/>
        </w:rPr>
        <w:t>Decisions Made:</w:t>
      </w:r>
    </w:p>
    <w:p w:rsidR="007F219A" w:rsidP="6E01200F" w:rsidRDefault="007F219A" w14:paraId="0F25BD5E" w14:textId="0569ED06">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1"/>
          <w:bCs w:val="1"/>
          <w:i w:val="0"/>
          <w:iCs w:val="0"/>
          <w:noProof w:val="0"/>
          <w:sz w:val="21"/>
          <w:szCs w:val="21"/>
          <w:lang w:val="en-US"/>
        </w:rPr>
        <w:t>Budget Approval:</w:t>
      </w:r>
      <w:r w:rsidRPr="6E01200F" w:rsidR="0BBC912B">
        <w:rPr>
          <w:rFonts w:ascii="Segoe UI" w:hAnsi="Segoe UI" w:eastAsia="Segoe UI" w:cs="Segoe UI"/>
          <w:b w:val="0"/>
          <w:bCs w:val="0"/>
          <w:i w:val="0"/>
          <w:iCs w:val="0"/>
          <w:noProof w:val="0"/>
          <w:sz w:val="21"/>
          <w:szCs w:val="21"/>
          <w:lang w:val="en-US"/>
        </w:rPr>
        <w:t xml:space="preserve"> The Board </w:t>
      </w:r>
      <w:r w:rsidRPr="6E01200F" w:rsidR="0BBC912B">
        <w:rPr>
          <w:rFonts w:ascii="Segoe UI" w:hAnsi="Segoe UI" w:eastAsia="Segoe UI" w:cs="Segoe UI"/>
          <w:b w:val="1"/>
          <w:bCs w:val="1"/>
          <w:i w:val="0"/>
          <w:iCs w:val="0"/>
          <w:noProof w:val="0"/>
          <w:sz w:val="21"/>
          <w:szCs w:val="21"/>
          <w:lang w:val="en-US"/>
        </w:rPr>
        <w:t>approved an increase of 2018–2019 capital expenditure</w:t>
      </w:r>
      <w:r w:rsidRPr="6E01200F" w:rsidR="0BBC912B">
        <w:rPr>
          <w:rFonts w:ascii="Segoe UI" w:hAnsi="Segoe UI" w:eastAsia="Segoe UI" w:cs="Segoe UI"/>
          <w:b w:val="0"/>
          <w:bCs w:val="0"/>
          <w:i w:val="0"/>
          <w:iCs w:val="0"/>
          <w:noProof w:val="0"/>
          <w:sz w:val="21"/>
          <w:szCs w:val="21"/>
          <w:lang w:val="en-US"/>
        </w:rPr>
        <w:t xml:space="preserve"> to accelerate network infrastructure projects. This includes earmarking funds for early 5G rollout preparations (e.g., upgrading core network to be 5G-ready, pilot deployments in high-demand urban zones once spectrum is obtained). The budget increase will also support additional rural 3G/4G coverage sites and investments in fiber backbone to improve data capacity.</w:t>
      </w:r>
    </w:p>
    <w:p w:rsidR="007F219A" w:rsidP="6E01200F" w:rsidRDefault="007F219A" w14:paraId="6868EB92" w14:textId="19AFA9B7">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1"/>
          <w:bCs w:val="1"/>
          <w:i w:val="0"/>
          <w:iCs w:val="0"/>
          <w:noProof w:val="0"/>
          <w:sz w:val="21"/>
          <w:szCs w:val="21"/>
          <w:lang w:val="en-US"/>
        </w:rPr>
        <w:t>Spectrum Strategy:</w:t>
      </w:r>
      <w:r w:rsidRPr="6E01200F" w:rsidR="0BBC912B">
        <w:rPr>
          <w:rFonts w:ascii="Segoe UI" w:hAnsi="Segoe UI" w:eastAsia="Segoe UI" w:cs="Segoe UI"/>
          <w:b w:val="0"/>
          <w:bCs w:val="0"/>
          <w:i w:val="0"/>
          <w:iCs w:val="0"/>
          <w:noProof w:val="0"/>
          <w:sz w:val="21"/>
          <w:szCs w:val="21"/>
          <w:lang w:val="en-US"/>
        </w:rPr>
        <w:t xml:space="preserve"> Recognizing that next-generation networks depend on spectrum availability, the Board endorsed a proactive spectrum acquisition strategy. MTN will engage regulators and participate in upcoming auctions (such as 5G spectrum in South Africa and Nigeria) to secure the necessary bandwidth for future growth. Funds will be reserved for these strategic spectrum investments.</w:t>
      </w:r>
    </w:p>
    <w:p w:rsidR="007F219A" w:rsidP="6E01200F" w:rsidRDefault="007F219A" w14:paraId="0C214F43" w14:textId="1D1E9D28">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1"/>
          <w:bCs w:val="1"/>
          <w:i w:val="0"/>
          <w:iCs w:val="0"/>
          <w:noProof w:val="0"/>
          <w:sz w:val="21"/>
          <w:szCs w:val="21"/>
          <w:lang w:val="en-US"/>
        </w:rPr>
        <w:t>Continued Tech Trials:</w:t>
      </w:r>
      <w:r w:rsidRPr="6E01200F" w:rsidR="0BBC912B">
        <w:rPr>
          <w:rFonts w:ascii="Segoe UI" w:hAnsi="Segoe UI" w:eastAsia="Segoe UI" w:cs="Segoe UI"/>
          <w:b w:val="0"/>
          <w:bCs w:val="0"/>
          <w:i w:val="0"/>
          <w:iCs w:val="0"/>
          <w:noProof w:val="0"/>
          <w:sz w:val="21"/>
          <w:szCs w:val="21"/>
          <w:lang w:val="en-US"/>
        </w:rPr>
        <w:t xml:space="preserve"> The Board gave a green light to continue </w:t>
      </w:r>
      <w:r w:rsidRPr="6E01200F" w:rsidR="0BBC912B">
        <w:rPr>
          <w:rFonts w:ascii="Segoe UI" w:hAnsi="Segoe UI" w:eastAsia="Segoe UI" w:cs="Segoe UI"/>
          <w:b w:val="1"/>
          <w:bCs w:val="1"/>
          <w:i w:val="0"/>
          <w:iCs w:val="0"/>
          <w:noProof w:val="0"/>
          <w:sz w:val="21"/>
          <w:szCs w:val="21"/>
          <w:lang w:val="en-US"/>
        </w:rPr>
        <w:t>technology trials</w:t>
      </w:r>
      <w:r w:rsidRPr="6E01200F" w:rsidR="0BBC912B">
        <w:rPr>
          <w:rFonts w:ascii="Segoe UI" w:hAnsi="Segoe UI" w:eastAsia="Segoe UI" w:cs="Segoe UI"/>
          <w:b w:val="0"/>
          <w:bCs w:val="0"/>
          <w:i w:val="0"/>
          <w:iCs w:val="0"/>
          <w:noProof w:val="0"/>
          <w:sz w:val="21"/>
          <w:szCs w:val="21"/>
          <w:lang w:val="en-US"/>
        </w:rPr>
        <w:t xml:space="preserve"> and innovation pilots. This includes further 5G trials in collaboration with network vendors, IoT service pilots in more markets (scaling the successful “Connected Livestock” solution to other countries), and exploring emerging technologies like </w:t>
      </w:r>
      <w:r w:rsidRPr="6E01200F" w:rsidR="0BBC912B">
        <w:rPr>
          <w:rFonts w:ascii="Segoe UI" w:hAnsi="Segoe UI" w:eastAsia="Segoe UI" w:cs="Segoe UI"/>
          <w:b w:val="1"/>
          <w:bCs w:val="1"/>
          <w:i w:val="0"/>
          <w:iCs w:val="0"/>
          <w:noProof w:val="0"/>
          <w:sz w:val="21"/>
          <w:szCs w:val="21"/>
          <w:lang w:val="en-US"/>
        </w:rPr>
        <w:t>network virtualization and AI for network optimization</w:t>
      </w:r>
      <w:r w:rsidRPr="6E01200F" w:rsidR="0BBC912B">
        <w:rPr>
          <w:rFonts w:ascii="Segoe UI" w:hAnsi="Segoe UI" w:eastAsia="Segoe UI" w:cs="Segoe UI"/>
          <w:b w:val="0"/>
          <w:bCs w:val="0"/>
          <w:i w:val="0"/>
          <w:iCs w:val="0"/>
          <w:noProof w:val="0"/>
          <w:sz w:val="21"/>
          <w:szCs w:val="21"/>
          <w:lang w:val="en-US"/>
        </w:rPr>
        <w:t>.</w:t>
      </w:r>
    </w:p>
    <w:p w:rsidR="007F219A" w:rsidP="6E01200F" w:rsidRDefault="007F219A" w14:paraId="548C8330" w14:textId="6021324D">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1"/>
          <w:bCs w:val="1"/>
          <w:i w:val="0"/>
          <w:iCs w:val="0"/>
          <w:noProof w:val="0"/>
          <w:sz w:val="21"/>
          <w:szCs w:val="21"/>
          <w:lang w:val="en-US"/>
        </w:rPr>
        <w:t>Infrastructure Sharing Initiatives:</w:t>
      </w:r>
      <w:r w:rsidRPr="6E01200F" w:rsidR="0BBC912B">
        <w:rPr>
          <w:rFonts w:ascii="Segoe UI" w:hAnsi="Segoe UI" w:eastAsia="Segoe UI" w:cs="Segoe UI"/>
          <w:b w:val="0"/>
          <w:bCs w:val="0"/>
          <w:i w:val="0"/>
          <w:iCs w:val="0"/>
          <w:noProof w:val="0"/>
          <w:sz w:val="21"/>
          <w:szCs w:val="21"/>
          <w:lang w:val="en-US"/>
        </w:rPr>
        <w:t xml:space="preserve"> MTN management was authorized to pursue negotiations on infrastructure sharing and potential sale-and-leaseback opportunities in markets where it can improve efficiency. Each proposal will be brought for Board review, but the policy direction is to monetize non-core assets (such as towers) to free up capital, aligning with the strategy of improving returns (consistent with the </w:t>
      </w:r>
      <w:r w:rsidRPr="6E01200F" w:rsidR="0BBC912B">
        <w:rPr>
          <w:rFonts w:ascii="Segoe UI" w:hAnsi="Segoe UI" w:eastAsia="Segoe UI" w:cs="Segoe UI"/>
          <w:b w:val="1"/>
          <w:bCs w:val="1"/>
          <w:i w:val="0"/>
          <w:iCs w:val="0"/>
          <w:noProof w:val="0"/>
          <w:sz w:val="21"/>
          <w:szCs w:val="21"/>
          <w:lang w:val="en-US"/>
        </w:rPr>
        <w:t>BRIGHT strategy</w:t>
      </w:r>
      <w:r w:rsidRPr="6E01200F" w:rsidR="0BBC912B">
        <w:rPr>
          <w:rFonts w:ascii="Segoe UI" w:hAnsi="Segoe UI" w:eastAsia="Segoe UI" w:cs="Segoe UI"/>
          <w:b w:val="0"/>
          <w:bCs w:val="0"/>
          <w:i w:val="0"/>
          <w:iCs w:val="0"/>
          <w:noProof w:val="0"/>
          <w:sz w:val="21"/>
          <w:szCs w:val="21"/>
          <w:lang w:val="en-US"/>
        </w:rPr>
        <w:t xml:space="preserve"> pillar on cost efficiency and asset optimization).</w:t>
      </w:r>
    </w:p>
    <w:p w:rsidR="007F219A" w:rsidP="6E01200F" w:rsidRDefault="007F219A" w14:paraId="1F17053C" w14:textId="079B0E5D">
      <w:pPr>
        <w:spacing w:before="0" w:beforeAutospacing="off" w:after="0" w:afterAutospacing="off" w:line="300" w:lineRule="auto"/>
      </w:pPr>
      <w:r w:rsidRPr="6E01200F" w:rsidR="0BBC912B">
        <w:rPr>
          <w:rFonts w:ascii="Segoe UI" w:hAnsi="Segoe UI" w:eastAsia="Segoe UI" w:cs="Segoe UI"/>
          <w:b w:val="1"/>
          <w:bCs w:val="1"/>
          <w:i w:val="0"/>
          <w:iCs w:val="0"/>
          <w:noProof w:val="0"/>
          <w:sz w:val="21"/>
          <w:szCs w:val="21"/>
          <w:lang w:val="en-US"/>
        </w:rPr>
        <w:t>Action Items:</w:t>
      </w:r>
    </w:p>
    <w:p w:rsidR="007F219A" w:rsidP="6E01200F" w:rsidRDefault="007F219A" w14:paraId="5B385ACD" w14:textId="6A5E5243">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1"/>
          <w:iCs w:val="1"/>
          <w:noProof w:val="0"/>
          <w:sz w:val="21"/>
          <w:szCs w:val="21"/>
          <w:lang w:val="en-US"/>
        </w:rPr>
        <w:t>CTO &amp; Network Division:</w:t>
      </w:r>
      <w:r w:rsidRPr="6E01200F" w:rsidR="0BBC912B">
        <w:rPr>
          <w:rFonts w:ascii="Segoe UI" w:hAnsi="Segoe UI" w:eastAsia="Segoe UI" w:cs="Segoe UI"/>
          <w:b w:val="0"/>
          <w:bCs w:val="0"/>
          <w:i w:val="0"/>
          <w:iCs w:val="0"/>
          <w:noProof w:val="0"/>
          <w:sz w:val="21"/>
          <w:szCs w:val="21"/>
          <w:lang w:val="en-US"/>
        </w:rPr>
        <w:t xml:space="preserve"> Execute the newly approved capex plan. Prioritize projects by impact on network quality and capacity. Report quarterly on the progress of 4G expansion (coverage percentages, new sites on air) and readiness for 5G deployment in each major market.</w:t>
      </w:r>
    </w:p>
    <w:p w:rsidR="007F219A" w:rsidP="6E01200F" w:rsidRDefault="007F219A" w14:paraId="0AD82074" w14:textId="5676D9B5">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1"/>
          <w:iCs w:val="1"/>
          <w:noProof w:val="0"/>
          <w:sz w:val="21"/>
          <w:szCs w:val="21"/>
          <w:lang w:val="en-US"/>
        </w:rPr>
        <w:t>Regulatory Team:</w:t>
      </w:r>
      <w:r w:rsidRPr="6E01200F" w:rsidR="0BBC912B">
        <w:rPr>
          <w:rFonts w:ascii="Segoe UI" w:hAnsi="Segoe UI" w:eastAsia="Segoe UI" w:cs="Segoe UI"/>
          <w:b w:val="0"/>
          <w:bCs w:val="0"/>
          <w:i w:val="0"/>
          <w:iCs w:val="0"/>
          <w:noProof w:val="0"/>
          <w:sz w:val="21"/>
          <w:szCs w:val="21"/>
          <w:lang w:val="en-US"/>
        </w:rPr>
        <w:t xml:space="preserve"> In countries planning spectrum auctions (e.g., </w:t>
      </w:r>
      <w:r w:rsidRPr="6E01200F" w:rsidR="0BBC912B">
        <w:rPr>
          <w:rFonts w:ascii="Segoe UI" w:hAnsi="Segoe UI" w:eastAsia="Segoe UI" w:cs="Segoe UI"/>
          <w:b w:val="1"/>
          <w:bCs w:val="1"/>
          <w:i w:val="0"/>
          <w:iCs w:val="0"/>
          <w:noProof w:val="0"/>
          <w:sz w:val="21"/>
          <w:szCs w:val="21"/>
          <w:lang w:val="en-US"/>
        </w:rPr>
        <w:t>4G/5G spectrum in South Africa, Nigeria, etc.</w:t>
      </w:r>
      <w:r w:rsidRPr="6E01200F" w:rsidR="0BBC912B">
        <w:rPr>
          <w:rFonts w:ascii="Segoe UI" w:hAnsi="Segoe UI" w:eastAsia="Segoe UI" w:cs="Segoe UI"/>
          <w:b w:val="0"/>
          <w:bCs w:val="0"/>
          <w:i w:val="0"/>
          <w:iCs w:val="0"/>
          <w:noProof w:val="0"/>
          <w:sz w:val="21"/>
          <w:szCs w:val="21"/>
          <w:lang w:val="en-US"/>
        </w:rPr>
        <w:t>), intensify engagement with regulators. Ensure MTN’s technical requirements and investment commitments are well-communicated, and prepare for competitive bidding processes. Provide the Board an update on expected spectrum costs and licensing conditions at the next meeting.</w:t>
      </w:r>
    </w:p>
    <w:p w:rsidR="007F219A" w:rsidP="6E01200F" w:rsidRDefault="007F219A" w14:paraId="4B01B3C8" w14:textId="452A0F72">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1"/>
          <w:iCs w:val="1"/>
          <w:noProof w:val="0"/>
          <w:sz w:val="21"/>
          <w:szCs w:val="21"/>
          <w:lang w:val="en-US"/>
        </w:rPr>
        <w:t>MTN Business Unit (Enterprise &amp; IoT):</w:t>
      </w:r>
      <w:r w:rsidRPr="6E01200F" w:rsidR="0BBC912B">
        <w:rPr>
          <w:rFonts w:ascii="Segoe UI" w:hAnsi="Segoe UI" w:eastAsia="Segoe UI" w:cs="Segoe UI"/>
          <w:b w:val="0"/>
          <w:bCs w:val="0"/>
          <w:i w:val="0"/>
          <w:iCs w:val="0"/>
          <w:noProof w:val="0"/>
          <w:sz w:val="21"/>
          <w:szCs w:val="21"/>
          <w:lang w:val="en-US"/>
        </w:rPr>
        <w:t xml:space="preserve"> Develop a roadmap for scaling IoT solutions and other new services that leverage our network investments. Identify top industry verticals (such as agriculture, banking, transport, etc.) where MTN’s expanded network can enable new revenue streams (e.g., IoT, fintech partnerships, wholesale capacity). Share a strategic plan and any required investment at a future board session.</w:t>
      </w:r>
    </w:p>
    <w:p w:rsidR="007F219A" w:rsidP="6E01200F" w:rsidRDefault="007F219A" w14:paraId="7FDFF4E2" w14:textId="0F86D3E7">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6E01200F" w:rsidR="0BBC912B">
        <w:rPr>
          <w:rFonts w:ascii="Segoe UI" w:hAnsi="Segoe UI" w:eastAsia="Segoe UI" w:cs="Segoe UI"/>
          <w:b w:val="0"/>
          <w:bCs w:val="0"/>
          <w:i w:val="1"/>
          <w:iCs w:val="1"/>
          <w:noProof w:val="0"/>
          <w:sz w:val="21"/>
          <w:szCs w:val="21"/>
          <w:lang w:val="en-US"/>
        </w:rPr>
        <w:t>Corporate Affairs:</w:t>
      </w:r>
      <w:r w:rsidRPr="6E01200F" w:rsidR="0BBC912B">
        <w:rPr>
          <w:rFonts w:ascii="Segoe UI" w:hAnsi="Segoe UI" w:eastAsia="Segoe UI" w:cs="Segoe UI"/>
          <w:b w:val="0"/>
          <w:bCs w:val="0"/>
          <w:i w:val="0"/>
          <w:iCs w:val="0"/>
          <w:noProof w:val="0"/>
          <w:sz w:val="21"/>
          <w:szCs w:val="21"/>
          <w:lang w:val="en-US"/>
        </w:rPr>
        <w:t xml:space="preserve"> Publicize MTN’s network achievements to strengthen brand perception. For example, highlight the 90% 4G coverage milestone in South Africa and the successful 5G trials in press releases and marketing materials, demonstrating MTN’s technology leadership and commitment to delivering the best network experience. </w:t>
      </w:r>
      <w:hyperlink r:id="R11c3b57b9ae642cd">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r w:rsidRPr="6E01200F" w:rsidR="0BBC912B">
        <w:rPr>
          <w:rFonts w:ascii="Segoe UI" w:hAnsi="Segoe UI" w:eastAsia="Segoe UI" w:cs="Segoe UI"/>
          <w:b w:val="0"/>
          <w:bCs w:val="0"/>
          <w:i w:val="0"/>
          <w:iCs w:val="0"/>
          <w:noProof w:val="0"/>
          <w:sz w:val="21"/>
          <w:szCs w:val="21"/>
          <w:lang w:val="en-US"/>
        </w:rPr>
        <w:t xml:space="preserve">, </w:t>
      </w:r>
      <w:hyperlink r:id="Rf8c6819ca0a44eeb">
        <w:r w:rsidRPr="6E01200F" w:rsidR="0BBC912B">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7F219A" w:rsidP="6E01200F" w:rsidRDefault="007F219A" w14:paraId="284D7E16" w14:textId="5B2B67C8">
      <w:pPr>
        <w:spacing w:before="0" w:beforeAutospacing="off" w:after="0" w:afterAutospacing="off" w:line="300" w:lineRule="auto"/>
      </w:pPr>
      <w:r w:rsidRPr="6E01200F" w:rsidR="0BBC912B">
        <w:rPr>
          <w:rFonts w:ascii="Segoe UI" w:hAnsi="Segoe UI" w:eastAsia="Segoe UI" w:cs="Segoe UI"/>
          <w:b w:val="1"/>
          <w:bCs w:val="1"/>
          <w:i w:val="0"/>
          <w:iCs w:val="0"/>
          <w:noProof w:val="0"/>
          <w:sz w:val="21"/>
          <w:szCs w:val="21"/>
          <w:lang w:val="en-US"/>
        </w:rPr>
        <w:t>Next Steps:</w:t>
      </w:r>
    </w:p>
    <w:p w:rsidR="007F219A" w:rsidP="6E01200F" w:rsidRDefault="007F219A" w14:paraId="015482B5" w14:textId="21B3541D">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 xml:space="preserve">The Board will review the </w:t>
      </w:r>
      <w:r w:rsidRPr="6E01200F" w:rsidR="0BBC912B">
        <w:rPr>
          <w:rFonts w:ascii="Segoe UI" w:hAnsi="Segoe UI" w:eastAsia="Segoe UI" w:cs="Segoe UI"/>
          <w:b w:val="1"/>
          <w:bCs w:val="1"/>
          <w:i w:val="0"/>
          <w:iCs w:val="0"/>
          <w:noProof w:val="0"/>
          <w:sz w:val="21"/>
          <w:szCs w:val="21"/>
          <w:lang w:val="en-US"/>
        </w:rPr>
        <w:t>Network and Technology KPIs</w:t>
      </w:r>
      <w:r w:rsidRPr="6E01200F" w:rsidR="0BBC912B">
        <w:rPr>
          <w:rFonts w:ascii="Segoe UI" w:hAnsi="Segoe UI" w:eastAsia="Segoe UI" w:cs="Segoe UI"/>
          <w:b w:val="0"/>
          <w:bCs w:val="0"/>
          <w:i w:val="0"/>
          <w:iCs w:val="0"/>
          <w:noProof w:val="0"/>
          <w:sz w:val="21"/>
          <w:szCs w:val="21"/>
          <w:lang w:val="en-US"/>
        </w:rPr>
        <w:t xml:space="preserve"> (key performance indicators) at year-end 2018 to assess the impact of these investments. This will include tracking subscriber growth in areas with new coverage, network NPS (Net Promoter Score) improvements, and any changes in market share attributable to better network quality.</w:t>
      </w:r>
    </w:p>
    <w:p w:rsidR="007F219A" w:rsidP="6E01200F" w:rsidRDefault="007F219A" w14:paraId="3DACC362" w14:textId="1D7F1973">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 xml:space="preserve">An update on 5G readiness will be on the </w:t>
      </w:r>
      <w:r w:rsidRPr="6E01200F" w:rsidR="0BBC912B">
        <w:rPr>
          <w:rFonts w:ascii="Segoe UI" w:hAnsi="Segoe UI" w:eastAsia="Segoe UI" w:cs="Segoe UI"/>
          <w:b w:val="1"/>
          <w:bCs w:val="1"/>
          <w:i w:val="0"/>
          <w:iCs w:val="0"/>
          <w:noProof w:val="0"/>
          <w:sz w:val="21"/>
          <w:szCs w:val="21"/>
          <w:lang w:val="en-US"/>
        </w:rPr>
        <w:t>Q2 2019</w:t>
      </w:r>
      <w:r w:rsidRPr="6E01200F" w:rsidR="0BBC912B">
        <w:rPr>
          <w:rFonts w:ascii="Segoe UI" w:hAnsi="Segoe UI" w:eastAsia="Segoe UI" w:cs="Segoe UI"/>
          <w:b w:val="0"/>
          <w:bCs w:val="0"/>
          <w:i w:val="0"/>
          <w:iCs w:val="0"/>
          <w:noProof w:val="0"/>
          <w:sz w:val="21"/>
          <w:szCs w:val="21"/>
          <w:lang w:val="en-US"/>
        </w:rPr>
        <w:t xml:space="preserve"> Board agenda, by which time more information on spectrum allocation and competitive 5G moves might be available.</w:t>
      </w:r>
    </w:p>
    <w:p w:rsidR="007F219A" w:rsidP="6E01200F" w:rsidRDefault="007F219A" w14:paraId="60E7ECBC" w14:textId="123FF820">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6E01200F" w:rsidR="0BBC912B">
        <w:rPr>
          <w:rFonts w:ascii="Segoe UI" w:hAnsi="Segoe UI" w:eastAsia="Segoe UI" w:cs="Segoe UI"/>
          <w:b w:val="0"/>
          <w:bCs w:val="0"/>
          <w:i w:val="0"/>
          <w:iCs w:val="0"/>
          <w:noProof w:val="0"/>
          <w:sz w:val="21"/>
          <w:szCs w:val="21"/>
          <w:lang w:val="en-US"/>
        </w:rPr>
        <w:t xml:space="preserve">As MTN continues to invest in infrastructure, the Board remains cognizant of the balance between capital expenditure and returns. In the next annual strategy offsite, there will be a dedicated session on </w:t>
      </w:r>
      <w:r w:rsidRPr="6E01200F" w:rsidR="0BBC912B">
        <w:rPr>
          <w:rFonts w:ascii="Segoe UI" w:hAnsi="Segoe UI" w:eastAsia="Segoe UI" w:cs="Segoe UI"/>
          <w:b w:val="1"/>
          <w:bCs w:val="1"/>
          <w:i w:val="0"/>
          <w:iCs w:val="0"/>
          <w:noProof w:val="0"/>
          <w:sz w:val="21"/>
          <w:szCs w:val="21"/>
          <w:lang w:val="en-US"/>
        </w:rPr>
        <w:t>“Capex efficiency and new technology ROI”</w:t>
      </w:r>
      <w:r w:rsidRPr="6E01200F" w:rsidR="0BBC912B">
        <w:rPr>
          <w:rFonts w:ascii="Segoe UI" w:hAnsi="Segoe UI" w:eastAsia="Segoe UI" w:cs="Segoe UI"/>
          <w:b w:val="0"/>
          <w:bCs w:val="0"/>
          <w:i w:val="0"/>
          <w:iCs w:val="0"/>
          <w:noProof w:val="0"/>
          <w:sz w:val="21"/>
          <w:szCs w:val="21"/>
          <w:lang w:val="en-US"/>
        </w:rPr>
        <w:t xml:space="preserve">, ensuring that MTN’s spending translates into commensurate revenue growth and competitive advantage, in line with the </w:t>
      </w:r>
      <w:r w:rsidRPr="6E01200F" w:rsidR="0BBC912B">
        <w:rPr>
          <w:rFonts w:ascii="Segoe UI" w:hAnsi="Segoe UI" w:eastAsia="Segoe UI" w:cs="Segoe UI"/>
          <w:b w:val="1"/>
          <w:bCs w:val="1"/>
          <w:i w:val="0"/>
          <w:iCs w:val="0"/>
          <w:noProof w:val="0"/>
          <w:sz w:val="21"/>
          <w:szCs w:val="21"/>
          <w:lang w:val="en-US"/>
        </w:rPr>
        <w:t>Ambition 2025</w:t>
      </w:r>
      <w:r w:rsidRPr="6E01200F" w:rsidR="0BBC912B">
        <w:rPr>
          <w:rFonts w:ascii="Segoe UI" w:hAnsi="Segoe UI" w:eastAsia="Segoe UI" w:cs="Segoe UI"/>
          <w:b w:val="0"/>
          <w:bCs w:val="0"/>
          <w:i w:val="0"/>
          <w:iCs w:val="0"/>
          <w:noProof w:val="0"/>
          <w:sz w:val="21"/>
          <w:szCs w:val="21"/>
          <w:lang w:val="en-US"/>
        </w:rPr>
        <w:t xml:space="preserve"> focus on improving return on capital.</w:t>
      </w:r>
    </w:p>
    <w:p w:rsidR="007F219A" w:rsidRDefault="007F219A" w14:paraId="2C078E63" w14:textId="7323A569"/>
    <w:sectPr w:rsidR="007F219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629df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9732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bbe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0fbe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c0d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B1CEA6"/>
    <w:rsid w:val="007F219A"/>
    <w:rsid w:val="00F1300C"/>
    <w:rsid w:val="0BBC912B"/>
    <w:rsid w:val="46B1CEA6"/>
    <w:rsid w:val="6E0120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B286"/>
  <w15:chartTrackingRefBased/>
  <w15:docId w15:val="{94CC7BA1-0996-48E4-9F78-77637CDA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mybroadband.co.za/news/business-telecoms/289054-mtns-biggest-successes-of-2018.html" TargetMode="External" Id="R025c75ab7c594235" /><Relationship Type="http://schemas.openxmlformats.org/officeDocument/2006/relationships/hyperlink" Target="https://mybroadband.co.za/news/business-telecoms/289054-mtns-biggest-successes-of-2018.html" TargetMode="External" Id="R11867363fafd4b65" /><Relationship Type="http://schemas.openxmlformats.org/officeDocument/2006/relationships/hyperlink" Target="https://mybroadband.co.za/news/business-telecoms/289054-mtns-biggest-successes-of-2018.html" TargetMode="External" Id="Rc017f6d7fe6843c0" /><Relationship Type="http://schemas.openxmlformats.org/officeDocument/2006/relationships/hyperlink" Target="https://mybroadband.co.za/news/business-telecoms/289054-mtns-biggest-successes-of-2018.html" TargetMode="External" Id="R011d81ea687b426e" /><Relationship Type="http://schemas.openxmlformats.org/officeDocument/2006/relationships/hyperlink" Target="https://mybroadband.co.za/news/business-telecoms/289054-mtns-biggest-successes-of-2018.html" TargetMode="External" Id="R1fee0b720b49418e" /><Relationship Type="http://schemas.openxmlformats.org/officeDocument/2006/relationships/hyperlink" Target="https://mybroadband.co.za/news/business-telecoms/289054-mtns-biggest-successes-of-2018.html" TargetMode="External" Id="R341a940123644d5a" /><Relationship Type="http://schemas.openxmlformats.org/officeDocument/2006/relationships/hyperlink" Target="https://mybroadband.co.za/news/business-telecoms/289054-mtns-biggest-successes-of-2018.html" TargetMode="External" Id="Rd8d56a27a7be445a" /><Relationship Type="http://schemas.openxmlformats.org/officeDocument/2006/relationships/hyperlink" Target="https://en.wikipedia.org/wiki/MTN_Group" TargetMode="External" Id="R3deb67fb31504275" /><Relationship Type="http://schemas.openxmlformats.org/officeDocument/2006/relationships/hyperlink" Target="https://mybroadband.co.za/news/business-telecoms/289054-mtns-biggest-successes-of-2018.html" TargetMode="External" Id="R11c3b57b9ae642cd" /><Relationship Type="http://schemas.openxmlformats.org/officeDocument/2006/relationships/hyperlink" Target="https://mybroadband.co.za/news/business-telecoms/289054-mtns-biggest-successes-of-2018.html" TargetMode="External" Id="Rf8c6819ca0a44eeb" /><Relationship Type="http://schemas.openxmlformats.org/officeDocument/2006/relationships/numbering" Target="numbering.xml" Id="R176fbf67873742a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F9B4002B-4A60-4911-B35C-590FB30570CF}">
  <ds:schemaRefs>
    <ds:schemaRef ds:uri="http://schemas.microsoft.com/sharepoint/v3/contenttype/forms"/>
  </ds:schemaRefs>
</ds:datastoreItem>
</file>

<file path=customXml/itemProps2.xml><?xml version="1.0" encoding="utf-8"?>
<ds:datastoreItem xmlns:ds="http://schemas.openxmlformats.org/officeDocument/2006/customXml" ds:itemID="{2424FA68-C886-4306-B2BB-96E8C1F7F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5C48B1-C9A1-4C01-8777-2D124F3B87E0}">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Shafee Khan</dc:creator>
  <keywords/>
  <dc:description/>
  <lastModifiedBy>Shafee Khan</lastModifiedBy>
  <revision>2</revision>
  <dcterms:created xsi:type="dcterms:W3CDTF">2026-03-10T09:36:00.0000000Z</dcterms:created>
  <dcterms:modified xsi:type="dcterms:W3CDTF">2026-03-10T09:36:36.3883477Z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