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44EA" w:rsidP="7ACA8FDE" w:rsidRDefault="008644EA" w14:paraId="5E6F0BA4" w14:textId="7477EEFB">
      <w:pPr>
        <w:pStyle w:val="Heading2"/>
        <w:spacing w:before="261" w:beforeAutospacing="off" w:after="261" w:afterAutospacing="off" w:line="300" w:lineRule="auto"/>
      </w:pPr>
      <w:r w:rsidRPr="7ACA8FDE" w:rsidR="04E3F3C7">
        <w:rPr>
          <w:rFonts w:ascii="Segoe UI" w:hAnsi="Segoe UI" w:eastAsia="Segoe UI" w:cs="Segoe UI"/>
          <w:b w:val="1"/>
          <w:bCs w:val="1"/>
          <w:i w:val="0"/>
          <w:iCs w:val="0"/>
          <w:noProof w:val="0"/>
          <w:sz w:val="31"/>
          <w:szCs w:val="31"/>
          <w:lang w:val="en-US"/>
        </w:rPr>
        <w:t>Board Meeting – 5 March 2019</w:t>
      </w:r>
    </w:p>
    <w:p w:rsidR="008644EA" w:rsidP="7ACA8FDE" w:rsidRDefault="008644EA" w14:paraId="69852123" w14:textId="3D13698C">
      <w:pPr>
        <w:spacing w:before="0" w:beforeAutospacing="off" w:after="0" w:afterAutospacing="off" w:line="300" w:lineRule="auto"/>
      </w:pPr>
      <w:r w:rsidRPr="7ACA8FDE" w:rsidR="04E3F3C7">
        <w:rPr>
          <w:rFonts w:ascii="Segoe UI" w:hAnsi="Segoe UI" w:eastAsia="Segoe UI" w:cs="Segoe UI"/>
          <w:b w:val="1"/>
          <w:bCs w:val="1"/>
          <w:i w:val="0"/>
          <w:iCs w:val="0"/>
          <w:noProof w:val="0"/>
          <w:sz w:val="21"/>
          <w:szCs w:val="21"/>
          <w:lang w:val="en-US"/>
        </w:rPr>
        <w:t>Topic:</w:t>
      </w:r>
      <w:r w:rsidRPr="7ACA8FDE" w:rsidR="04E3F3C7">
        <w:rPr>
          <w:rFonts w:ascii="Segoe UI" w:hAnsi="Segoe UI" w:eastAsia="Segoe UI" w:cs="Segoe UI"/>
          <w:b w:val="0"/>
          <w:bCs w:val="0"/>
          <w:i w:val="0"/>
          <w:iCs w:val="0"/>
          <w:noProof w:val="0"/>
          <w:sz w:val="21"/>
          <w:szCs w:val="21"/>
          <w:lang w:val="en-US"/>
        </w:rPr>
        <w:t xml:space="preserve"> </w:t>
      </w:r>
      <w:r w:rsidRPr="7ACA8FDE" w:rsidR="04E3F3C7">
        <w:rPr>
          <w:rFonts w:ascii="Segoe UI" w:hAnsi="Segoe UI" w:eastAsia="Segoe UI" w:cs="Segoe UI"/>
          <w:b w:val="1"/>
          <w:bCs w:val="1"/>
          <w:i w:val="0"/>
          <w:iCs w:val="0"/>
          <w:noProof w:val="0"/>
          <w:sz w:val="21"/>
          <w:szCs w:val="21"/>
          <w:lang w:val="en-US"/>
        </w:rPr>
        <w:t>Innovation &amp; Digital Services Initiatives</w:t>
      </w:r>
      <w:r w:rsidRPr="7ACA8FDE" w:rsidR="04E3F3C7">
        <w:rPr>
          <w:rFonts w:ascii="Segoe UI" w:hAnsi="Segoe UI" w:eastAsia="Segoe UI" w:cs="Segoe UI"/>
          <w:b w:val="0"/>
          <w:bCs w:val="0"/>
          <w:i w:val="0"/>
          <w:iCs w:val="0"/>
          <w:noProof w:val="0"/>
          <w:sz w:val="21"/>
          <w:szCs w:val="21"/>
          <w:lang w:val="en-US"/>
        </w:rPr>
        <w:t xml:space="preserve"> (Fintech and Digital Product Strategy)</w:t>
      </w:r>
      <w:r>
        <w:br/>
      </w:r>
      <w:r w:rsidRPr="7ACA8FDE" w:rsidR="04E3F3C7">
        <w:rPr>
          <w:rFonts w:ascii="Segoe UI" w:hAnsi="Segoe UI" w:eastAsia="Segoe UI" w:cs="Segoe UI"/>
          <w:b w:val="0"/>
          <w:bCs w:val="0"/>
          <w:i w:val="0"/>
          <w:iCs w:val="0"/>
          <w:noProof w:val="0"/>
          <w:sz w:val="21"/>
          <w:szCs w:val="21"/>
          <w:lang w:val="en-US"/>
        </w:rPr>
        <w:t xml:space="preserve"> </w:t>
      </w:r>
      <w:r w:rsidRPr="7ACA8FDE" w:rsidR="04E3F3C7">
        <w:rPr>
          <w:rFonts w:ascii="Segoe UI" w:hAnsi="Segoe UI" w:eastAsia="Segoe UI" w:cs="Segoe UI"/>
          <w:b w:val="1"/>
          <w:bCs w:val="1"/>
          <w:i w:val="0"/>
          <w:iCs w:val="0"/>
          <w:noProof w:val="0"/>
          <w:sz w:val="21"/>
          <w:szCs w:val="21"/>
          <w:lang w:val="en-US"/>
        </w:rPr>
        <w:t>Date:</w:t>
      </w:r>
      <w:r w:rsidRPr="7ACA8FDE" w:rsidR="04E3F3C7">
        <w:rPr>
          <w:rFonts w:ascii="Segoe UI" w:hAnsi="Segoe UI" w:eastAsia="Segoe UI" w:cs="Segoe UI"/>
          <w:b w:val="0"/>
          <w:bCs w:val="0"/>
          <w:i w:val="0"/>
          <w:iCs w:val="0"/>
          <w:noProof w:val="0"/>
          <w:sz w:val="21"/>
          <w:szCs w:val="21"/>
          <w:lang w:val="en-US"/>
        </w:rPr>
        <w:t xml:space="preserve"> 5 March 2019</w:t>
      </w:r>
      <w:r>
        <w:br/>
      </w:r>
      <w:r w:rsidRPr="7ACA8FDE" w:rsidR="04E3F3C7">
        <w:rPr>
          <w:rFonts w:ascii="Segoe UI" w:hAnsi="Segoe UI" w:eastAsia="Segoe UI" w:cs="Segoe UI"/>
          <w:b w:val="0"/>
          <w:bCs w:val="0"/>
          <w:i w:val="0"/>
          <w:iCs w:val="0"/>
          <w:noProof w:val="0"/>
          <w:sz w:val="21"/>
          <w:szCs w:val="21"/>
          <w:lang w:val="en-US"/>
        </w:rPr>
        <w:t xml:space="preserve"> </w:t>
      </w:r>
      <w:r w:rsidRPr="7ACA8FDE" w:rsidR="04E3F3C7">
        <w:rPr>
          <w:rFonts w:ascii="Segoe UI" w:hAnsi="Segoe UI" w:eastAsia="Segoe UI" w:cs="Segoe UI"/>
          <w:b w:val="1"/>
          <w:bCs w:val="1"/>
          <w:i w:val="0"/>
          <w:iCs w:val="0"/>
          <w:noProof w:val="0"/>
          <w:sz w:val="21"/>
          <w:szCs w:val="21"/>
          <w:lang w:val="en-US"/>
        </w:rPr>
        <w:t>Attendees:</w:t>
      </w:r>
      <w:r w:rsidRPr="7ACA8FDE" w:rsidR="04E3F3C7">
        <w:rPr>
          <w:rFonts w:ascii="Segoe UI" w:hAnsi="Segoe UI" w:eastAsia="Segoe UI" w:cs="Segoe UI"/>
          <w:b w:val="0"/>
          <w:bCs w:val="0"/>
          <w:i w:val="0"/>
          <w:iCs w:val="0"/>
          <w:noProof w:val="0"/>
          <w:sz w:val="21"/>
          <w:szCs w:val="21"/>
          <w:lang w:val="en-US"/>
        </w:rPr>
        <w:t xml:space="preserve"> Board Chair </w:t>
      </w:r>
      <w:r w:rsidRPr="7ACA8FDE" w:rsidR="04E3F3C7">
        <w:rPr>
          <w:rFonts w:ascii="Segoe UI" w:hAnsi="Segoe UI" w:eastAsia="Segoe UI" w:cs="Segoe UI"/>
          <w:b w:val="1"/>
          <w:bCs w:val="1"/>
          <w:i w:val="0"/>
          <w:iCs w:val="0"/>
          <w:noProof w:val="0"/>
          <w:sz w:val="21"/>
          <w:szCs w:val="21"/>
          <w:lang w:val="en-US"/>
        </w:rPr>
        <w:t>Phuthuma Nhleko</w:t>
      </w:r>
      <w:r w:rsidRPr="7ACA8FDE" w:rsidR="04E3F3C7">
        <w:rPr>
          <w:rFonts w:ascii="Segoe UI" w:hAnsi="Segoe UI" w:eastAsia="Segoe UI" w:cs="Segoe UI"/>
          <w:b w:val="0"/>
          <w:bCs w:val="0"/>
          <w:i w:val="0"/>
          <w:iCs w:val="0"/>
          <w:noProof w:val="0"/>
          <w:sz w:val="21"/>
          <w:szCs w:val="21"/>
          <w:lang w:val="en-US"/>
        </w:rPr>
        <w:t xml:space="preserve">; Group CEO </w:t>
      </w:r>
      <w:r w:rsidRPr="7ACA8FDE" w:rsidR="04E3F3C7">
        <w:rPr>
          <w:rFonts w:ascii="Segoe UI" w:hAnsi="Segoe UI" w:eastAsia="Segoe UI" w:cs="Segoe UI"/>
          <w:b w:val="1"/>
          <w:bCs w:val="1"/>
          <w:i w:val="0"/>
          <w:iCs w:val="0"/>
          <w:noProof w:val="0"/>
          <w:sz w:val="21"/>
          <w:szCs w:val="21"/>
          <w:lang w:val="en-US"/>
        </w:rPr>
        <w:t>Rob Shuter</w:t>
      </w:r>
      <w:r w:rsidRPr="7ACA8FDE" w:rsidR="04E3F3C7">
        <w:rPr>
          <w:rFonts w:ascii="Segoe UI" w:hAnsi="Segoe UI" w:eastAsia="Segoe UI" w:cs="Segoe UI"/>
          <w:b w:val="0"/>
          <w:bCs w:val="0"/>
          <w:i w:val="0"/>
          <w:iCs w:val="0"/>
          <w:noProof w:val="0"/>
          <w:sz w:val="21"/>
          <w:szCs w:val="21"/>
          <w:lang w:val="en-US"/>
        </w:rPr>
        <w:t>; CFO; Group COO; Chief Digital Officer; Head of MTN Mobile Financial Services; CMO; Regional CEOs (selected markets); Company Secretary.</w:t>
      </w:r>
    </w:p>
    <w:p w:rsidR="008644EA" w:rsidP="7ACA8FDE" w:rsidRDefault="008644EA" w14:paraId="4F76357D" w14:textId="3374E038">
      <w:pPr>
        <w:spacing w:before="0" w:beforeAutospacing="off" w:after="0" w:afterAutospacing="off" w:line="300" w:lineRule="auto"/>
      </w:pPr>
      <w:r w:rsidRPr="7ACA8FDE" w:rsidR="04E3F3C7">
        <w:rPr>
          <w:rFonts w:ascii="Segoe UI" w:hAnsi="Segoe UI" w:eastAsia="Segoe UI" w:cs="Segoe UI"/>
          <w:b w:val="1"/>
          <w:bCs w:val="1"/>
          <w:i w:val="0"/>
          <w:iCs w:val="0"/>
          <w:noProof w:val="0"/>
          <w:sz w:val="21"/>
          <w:szCs w:val="21"/>
          <w:lang w:val="en-US"/>
        </w:rPr>
        <w:t>Agenda:</w:t>
      </w:r>
    </w:p>
    <w:p w:rsidR="008644EA" w:rsidP="7ACA8FDE" w:rsidRDefault="008644EA" w14:paraId="3EEA4F8C" w14:textId="77136057">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ACA8FDE" w:rsidR="04E3F3C7">
        <w:rPr>
          <w:rFonts w:ascii="Segoe UI" w:hAnsi="Segoe UI" w:eastAsia="Segoe UI" w:cs="Segoe UI"/>
          <w:b w:val="0"/>
          <w:bCs w:val="0"/>
          <w:i w:val="0"/>
          <w:iCs w:val="0"/>
          <w:noProof w:val="0"/>
          <w:sz w:val="21"/>
          <w:szCs w:val="21"/>
          <w:lang w:val="en-US"/>
        </w:rPr>
        <w:t xml:space="preserve">Review of MTN’s progress in diversifying into </w:t>
      </w:r>
      <w:r w:rsidRPr="7ACA8FDE" w:rsidR="04E3F3C7">
        <w:rPr>
          <w:rFonts w:ascii="Segoe UI" w:hAnsi="Segoe UI" w:eastAsia="Segoe UI" w:cs="Segoe UI"/>
          <w:b w:val="1"/>
          <w:bCs w:val="1"/>
          <w:i w:val="0"/>
          <w:iCs w:val="0"/>
          <w:noProof w:val="0"/>
          <w:sz w:val="21"/>
          <w:szCs w:val="21"/>
          <w:lang w:val="en-US"/>
        </w:rPr>
        <w:t>digital services and fintech</w:t>
      </w:r>
      <w:r w:rsidRPr="7ACA8FDE" w:rsidR="04E3F3C7">
        <w:rPr>
          <w:rFonts w:ascii="Segoe UI" w:hAnsi="Segoe UI" w:eastAsia="Segoe UI" w:cs="Segoe UI"/>
          <w:b w:val="0"/>
          <w:bCs w:val="0"/>
          <w:i w:val="0"/>
          <w:iCs w:val="0"/>
          <w:noProof w:val="0"/>
          <w:sz w:val="21"/>
          <w:szCs w:val="21"/>
          <w:lang w:val="en-US"/>
        </w:rPr>
        <w:t xml:space="preserve"> as part of the </w:t>
      </w:r>
      <w:r w:rsidRPr="7ACA8FDE" w:rsidR="04E3F3C7">
        <w:rPr>
          <w:rFonts w:ascii="Segoe UI" w:hAnsi="Segoe UI" w:eastAsia="Segoe UI" w:cs="Segoe UI"/>
          <w:b w:val="1"/>
          <w:bCs w:val="1"/>
          <w:i w:val="0"/>
          <w:iCs w:val="0"/>
          <w:noProof w:val="0"/>
          <w:sz w:val="21"/>
          <w:szCs w:val="21"/>
          <w:lang w:val="en-US"/>
        </w:rPr>
        <w:t>BRIGHT strategy</w:t>
      </w:r>
      <w:r w:rsidRPr="7ACA8FDE" w:rsidR="04E3F3C7">
        <w:rPr>
          <w:rFonts w:ascii="Segoe UI" w:hAnsi="Segoe UI" w:eastAsia="Segoe UI" w:cs="Segoe UI"/>
          <w:b w:val="0"/>
          <w:bCs w:val="0"/>
          <w:i w:val="0"/>
          <w:iCs w:val="0"/>
          <w:noProof w:val="0"/>
          <w:sz w:val="21"/>
          <w:szCs w:val="21"/>
          <w:lang w:val="en-US"/>
        </w:rPr>
        <w:t xml:space="preserve"> and overall growth plan.</w:t>
      </w:r>
    </w:p>
    <w:p w:rsidR="008644EA" w:rsidP="7ACA8FDE" w:rsidRDefault="008644EA" w14:paraId="005EB1F3" w14:textId="56D7B3EF">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ACA8FDE" w:rsidR="04E3F3C7">
        <w:rPr>
          <w:rFonts w:ascii="Segoe UI" w:hAnsi="Segoe UI" w:eastAsia="Segoe UI" w:cs="Segoe UI"/>
          <w:b w:val="0"/>
          <w:bCs w:val="0"/>
          <w:i w:val="0"/>
          <w:iCs w:val="0"/>
          <w:noProof w:val="0"/>
          <w:sz w:val="21"/>
          <w:szCs w:val="21"/>
          <w:lang w:val="en-US"/>
        </w:rPr>
        <w:t>Launch of new consumer digital products (music streaming service, instant messaging app) and their early performance.</w:t>
      </w:r>
    </w:p>
    <w:p w:rsidR="008644EA" w:rsidP="7ACA8FDE" w:rsidRDefault="008644EA" w14:paraId="646407EE" w14:textId="2EA26CB7">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ACA8FDE" w:rsidR="04E3F3C7">
        <w:rPr>
          <w:rFonts w:ascii="Segoe UI" w:hAnsi="Segoe UI" w:eastAsia="Segoe UI" w:cs="Segoe UI"/>
          <w:b w:val="0"/>
          <w:bCs w:val="0"/>
          <w:i w:val="0"/>
          <w:iCs w:val="0"/>
          <w:noProof w:val="0"/>
          <w:sz w:val="21"/>
          <w:szCs w:val="21"/>
          <w:lang w:val="en-US"/>
        </w:rPr>
        <w:t xml:space="preserve">Expansion of </w:t>
      </w:r>
      <w:r w:rsidRPr="7ACA8FDE" w:rsidR="04E3F3C7">
        <w:rPr>
          <w:rFonts w:ascii="Segoe UI" w:hAnsi="Segoe UI" w:eastAsia="Segoe UI" w:cs="Segoe UI"/>
          <w:b w:val="1"/>
          <w:bCs w:val="1"/>
          <w:i w:val="0"/>
          <w:iCs w:val="0"/>
          <w:noProof w:val="0"/>
          <w:sz w:val="21"/>
          <w:szCs w:val="21"/>
          <w:lang w:val="en-US"/>
        </w:rPr>
        <w:t>MTN Mobile Money (MoMo)</w:t>
      </w:r>
      <w:r w:rsidRPr="7ACA8FDE" w:rsidR="04E3F3C7">
        <w:rPr>
          <w:rFonts w:ascii="Segoe UI" w:hAnsi="Segoe UI" w:eastAsia="Segoe UI" w:cs="Segoe UI"/>
          <w:b w:val="0"/>
          <w:bCs w:val="0"/>
          <w:i w:val="0"/>
          <w:iCs w:val="0"/>
          <w:noProof w:val="0"/>
          <w:sz w:val="21"/>
          <w:szCs w:val="21"/>
          <w:lang w:val="en-US"/>
        </w:rPr>
        <w:t xml:space="preserve"> into new markets (including South Africa and Nigeria).</w:t>
      </w:r>
    </w:p>
    <w:p w:rsidR="008644EA" w:rsidP="7ACA8FDE" w:rsidRDefault="008644EA" w14:paraId="7576356B" w14:textId="6826923E">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ACA8FDE" w:rsidR="04E3F3C7">
        <w:rPr>
          <w:rFonts w:ascii="Segoe UI" w:hAnsi="Segoe UI" w:eastAsia="Segoe UI" w:cs="Segoe UI"/>
          <w:b w:val="0"/>
          <w:bCs w:val="0"/>
          <w:i w:val="0"/>
          <w:iCs w:val="0"/>
          <w:noProof w:val="0"/>
          <w:sz w:val="21"/>
          <w:szCs w:val="21"/>
          <w:lang w:val="en-US"/>
        </w:rPr>
        <w:t>Discussion of innovation pipeline: upcoming digital initiatives, partnerships with tech companies, and fostering a culture of innovation within MTN.</w:t>
      </w:r>
    </w:p>
    <w:p w:rsidR="008644EA" w:rsidP="7ACA8FDE" w:rsidRDefault="008644EA" w14:paraId="3DE3FDB9" w14:textId="342CF8A4">
      <w:pPr>
        <w:spacing w:before="0" w:beforeAutospacing="off" w:after="0" w:afterAutospacing="off" w:line="300" w:lineRule="auto"/>
      </w:pPr>
      <w:r w:rsidRPr="7ACA8FDE" w:rsidR="04E3F3C7">
        <w:rPr>
          <w:rFonts w:ascii="Segoe UI" w:hAnsi="Segoe UI" w:eastAsia="Segoe UI" w:cs="Segoe UI"/>
          <w:b w:val="1"/>
          <w:bCs w:val="1"/>
          <w:i w:val="0"/>
          <w:iCs w:val="0"/>
          <w:noProof w:val="0"/>
          <w:sz w:val="21"/>
          <w:szCs w:val="21"/>
          <w:lang w:val="en-US"/>
        </w:rPr>
        <w:t>Key Discussion Points:</w:t>
      </w:r>
    </w:p>
    <w:p w:rsidR="008644EA" w:rsidP="7ACA8FDE" w:rsidRDefault="008644EA" w14:paraId="30F892D3" w14:textId="543CCD94">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7ACA8FDE" w:rsidR="04E3F3C7">
        <w:rPr>
          <w:rFonts w:ascii="Segoe UI" w:hAnsi="Segoe UI" w:eastAsia="Segoe UI" w:cs="Segoe UI"/>
          <w:b w:val="1"/>
          <w:bCs w:val="1"/>
          <w:i w:val="0"/>
          <w:iCs w:val="0"/>
          <w:noProof w:val="0"/>
          <w:sz w:val="21"/>
          <w:szCs w:val="21"/>
          <w:lang w:val="en-US"/>
        </w:rPr>
        <w:t>BRIGHT to Digital Operator Transition:</w:t>
      </w:r>
      <w:r w:rsidRPr="7ACA8FDE" w:rsidR="04E3F3C7">
        <w:rPr>
          <w:rFonts w:ascii="Segoe UI" w:hAnsi="Segoe UI" w:eastAsia="Segoe UI" w:cs="Segoe UI"/>
          <w:b w:val="0"/>
          <w:bCs w:val="0"/>
          <w:i w:val="0"/>
          <w:iCs w:val="0"/>
          <w:noProof w:val="0"/>
          <w:sz w:val="21"/>
          <w:szCs w:val="21"/>
          <w:lang w:val="en-US"/>
        </w:rPr>
        <w:t xml:space="preserve"> The Group CEO opened with a recap that MTN’s </w:t>
      </w:r>
      <w:r w:rsidRPr="7ACA8FDE" w:rsidR="04E3F3C7">
        <w:rPr>
          <w:rFonts w:ascii="Segoe UI" w:hAnsi="Segoe UI" w:eastAsia="Segoe UI" w:cs="Segoe UI"/>
          <w:b w:val="1"/>
          <w:bCs w:val="1"/>
          <w:i w:val="0"/>
          <w:iCs w:val="0"/>
          <w:noProof w:val="0"/>
          <w:sz w:val="21"/>
          <w:szCs w:val="21"/>
          <w:lang w:val="en-US"/>
        </w:rPr>
        <w:t>BRIGHT strategy (2018–2022)</w:t>
      </w:r>
      <w:r w:rsidRPr="7ACA8FDE" w:rsidR="04E3F3C7">
        <w:rPr>
          <w:rFonts w:ascii="Segoe UI" w:hAnsi="Segoe UI" w:eastAsia="Segoe UI" w:cs="Segoe UI"/>
          <w:b w:val="0"/>
          <w:bCs w:val="0"/>
          <w:i w:val="0"/>
          <w:iCs w:val="0"/>
          <w:noProof w:val="0"/>
          <w:sz w:val="21"/>
          <w:szCs w:val="21"/>
          <w:lang w:val="en-US"/>
        </w:rPr>
        <w:t xml:space="preserve"> laid the groundwork for MTN to become more than a traditional telco, targeting growth in fintech, digital services, enterprise, and wholesale areas. By end of 2018, MTN had </w:t>
      </w:r>
      <w:r w:rsidRPr="7ACA8FDE" w:rsidR="04E3F3C7">
        <w:rPr>
          <w:rFonts w:ascii="Segoe UI" w:hAnsi="Segoe UI" w:eastAsia="Segoe UI" w:cs="Segoe UI"/>
          <w:b w:val="1"/>
          <w:bCs w:val="1"/>
          <w:i w:val="0"/>
          <w:iCs w:val="0"/>
          <w:noProof w:val="0"/>
          <w:sz w:val="21"/>
          <w:szCs w:val="21"/>
          <w:lang w:val="en-US"/>
        </w:rPr>
        <w:t>233 million subscribers</w:t>
      </w:r>
      <w:r w:rsidRPr="7ACA8FDE" w:rsidR="04E3F3C7">
        <w:rPr>
          <w:rFonts w:ascii="Segoe UI" w:hAnsi="Segoe UI" w:eastAsia="Segoe UI" w:cs="Segoe UI"/>
          <w:b w:val="0"/>
          <w:bCs w:val="0"/>
          <w:i w:val="0"/>
          <w:iCs w:val="0"/>
          <w:noProof w:val="0"/>
          <w:sz w:val="21"/>
          <w:szCs w:val="21"/>
          <w:lang w:val="en-US"/>
        </w:rPr>
        <w:t xml:space="preserve"> across 21 countries, with strong growth in data users (79 million, +10M in 2018) and mobile money users (27 million, +7M in 2018). He noted that voice service growth was slowing, but data and digital services were now the engines of revenue growth. MTN’s service revenue grew 10.7% in 2018 (constant currency), exceeding inflation and guidance, largely thanks to data and fintech uptake. This validated MTN’s strategic shift to become a “</w:t>
      </w:r>
      <w:r w:rsidRPr="7ACA8FDE" w:rsidR="04E3F3C7">
        <w:rPr>
          <w:rFonts w:ascii="Segoe UI" w:hAnsi="Segoe UI" w:eastAsia="Segoe UI" w:cs="Segoe UI"/>
          <w:b w:val="1"/>
          <w:bCs w:val="1"/>
          <w:i w:val="0"/>
          <w:iCs w:val="0"/>
          <w:noProof w:val="0"/>
          <w:sz w:val="21"/>
          <w:szCs w:val="21"/>
          <w:lang w:val="en-US"/>
        </w:rPr>
        <w:t>digital operator</w:t>
      </w:r>
      <w:r w:rsidRPr="7ACA8FDE" w:rsidR="04E3F3C7">
        <w:rPr>
          <w:rFonts w:ascii="Segoe UI" w:hAnsi="Segoe UI" w:eastAsia="Segoe UI" w:cs="Segoe UI"/>
          <w:b w:val="0"/>
          <w:bCs w:val="0"/>
          <w:i w:val="0"/>
          <w:iCs w:val="0"/>
          <w:noProof w:val="0"/>
          <w:sz w:val="21"/>
          <w:szCs w:val="21"/>
          <w:lang w:val="en-US"/>
        </w:rPr>
        <w:t xml:space="preserve">” – delivering not just connectivity, but also content, mobile financial services, and platform solutions. </w:t>
      </w:r>
      <w:hyperlink r:id="Rdbb599986ad749ca">
        <w:r w:rsidRPr="7ACA8FDE" w:rsidR="04E3F3C7">
          <w:rPr>
            <w:rStyle w:val="Hyperlink"/>
            <w:rFonts w:ascii="Segoe UI" w:hAnsi="Segoe UI" w:eastAsia="Segoe UI" w:cs="Segoe UI"/>
            <w:b w:val="0"/>
            <w:bCs w:val="0"/>
            <w:i w:val="0"/>
            <w:iCs w:val="0"/>
            <w:strike w:val="0"/>
            <w:dstrike w:val="0"/>
            <w:noProof w:val="0"/>
            <w:color w:val="464FEB"/>
            <w:sz w:val="21"/>
            <w:szCs w:val="21"/>
            <w:u w:val="none"/>
            <w:lang w:val="en-US"/>
          </w:rPr>
          <w:t>[mtn.com]</w:t>
        </w:r>
      </w:hyperlink>
    </w:p>
    <w:p w:rsidR="008644EA" w:rsidP="7ACA8FDE" w:rsidRDefault="008644EA" w14:paraId="2204FCEC" w14:textId="227EAABC">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7ACA8FDE" w:rsidR="04E3F3C7">
        <w:rPr>
          <w:rFonts w:ascii="Segoe UI" w:hAnsi="Segoe UI" w:eastAsia="Segoe UI" w:cs="Segoe UI"/>
          <w:b w:val="1"/>
          <w:bCs w:val="1"/>
          <w:i w:val="0"/>
          <w:iCs w:val="0"/>
          <w:noProof w:val="0"/>
          <w:sz w:val="21"/>
          <w:szCs w:val="21"/>
          <w:lang w:val="en-US"/>
        </w:rPr>
        <w:t>New Consumer Apps – Music &amp; Messaging:</w:t>
      </w:r>
      <w:r w:rsidRPr="7ACA8FDE" w:rsidR="04E3F3C7">
        <w:rPr>
          <w:rFonts w:ascii="Segoe UI" w:hAnsi="Segoe UI" w:eastAsia="Segoe UI" w:cs="Segoe UI"/>
          <w:b w:val="0"/>
          <w:bCs w:val="0"/>
          <w:i w:val="0"/>
          <w:iCs w:val="0"/>
          <w:noProof w:val="0"/>
          <w:sz w:val="21"/>
          <w:szCs w:val="21"/>
          <w:lang w:val="en-US"/>
        </w:rPr>
        <w:t xml:space="preserve"> The Chief Digital Officer gave an update on two key digital products launched as part of MTN’s innovation drive. First, MTN introduced an </w:t>
      </w:r>
      <w:r w:rsidRPr="7ACA8FDE" w:rsidR="04E3F3C7">
        <w:rPr>
          <w:rFonts w:ascii="Segoe UI" w:hAnsi="Segoe UI" w:eastAsia="Segoe UI" w:cs="Segoe UI"/>
          <w:b w:val="1"/>
          <w:bCs w:val="1"/>
          <w:i w:val="0"/>
          <w:iCs w:val="0"/>
          <w:noProof w:val="0"/>
          <w:sz w:val="21"/>
          <w:szCs w:val="21"/>
          <w:lang w:val="en-US"/>
        </w:rPr>
        <w:t>exclusive music streaming platform</w:t>
      </w:r>
      <w:r w:rsidRPr="7ACA8FDE" w:rsidR="04E3F3C7">
        <w:rPr>
          <w:rFonts w:ascii="Segoe UI" w:hAnsi="Segoe UI" w:eastAsia="Segoe UI" w:cs="Segoe UI"/>
          <w:b w:val="0"/>
          <w:bCs w:val="0"/>
          <w:i w:val="0"/>
          <w:iCs w:val="0"/>
          <w:noProof w:val="0"/>
          <w:sz w:val="21"/>
          <w:szCs w:val="21"/>
          <w:lang w:val="en-US"/>
        </w:rPr>
        <w:t xml:space="preserve"> (internally dubbed “MTN MusicTime”) in select markets, offering affordable access to local and international music for customers. Second, MTN recently rolled out an </w:t>
      </w:r>
      <w:r w:rsidRPr="7ACA8FDE" w:rsidR="04E3F3C7">
        <w:rPr>
          <w:rFonts w:ascii="Segoe UI" w:hAnsi="Segoe UI" w:eastAsia="Segoe UI" w:cs="Segoe UI"/>
          <w:b w:val="1"/>
          <w:bCs w:val="1"/>
          <w:i w:val="0"/>
          <w:iCs w:val="0"/>
          <w:noProof w:val="0"/>
          <w:sz w:val="21"/>
          <w:szCs w:val="21"/>
          <w:lang w:val="en-US"/>
        </w:rPr>
        <w:t>instant messaging app (“Ayoba”)</w:t>
      </w:r>
      <w:r w:rsidRPr="7ACA8FDE" w:rsidR="04E3F3C7">
        <w:rPr>
          <w:rFonts w:ascii="Segoe UI" w:hAnsi="Segoe UI" w:eastAsia="Segoe UI" w:cs="Segoe UI"/>
          <w:b w:val="0"/>
          <w:bCs w:val="0"/>
          <w:i w:val="0"/>
          <w:iCs w:val="0"/>
          <w:noProof w:val="0"/>
          <w:sz w:val="21"/>
          <w:szCs w:val="21"/>
          <w:lang w:val="en-US"/>
        </w:rPr>
        <w:t xml:space="preserve"> tailored for African users, which allows free texts, local language support, and integrated services like music sharing. These launches were highlighted as 2019 focus areas for MTN. Early user uptake was promising: MusicTime had hundreds of thousands of songs streamed in its first weeks, and Ayoba was gaining active users rapidly, aided by promotion through MTN’s data bundles. The Board discussed how these services can reduce churn and increase data usage. There was an emphasis on ensuring these apps are not just promotional tools but become profitable in their own right through advertisements or premium features. </w:t>
      </w:r>
      <w:hyperlink r:id="Rce126aea367146fb">
        <w:r w:rsidRPr="7ACA8FDE" w:rsidR="04E3F3C7">
          <w:rPr>
            <w:rStyle w:val="Hyperlink"/>
            <w:rFonts w:ascii="Segoe UI" w:hAnsi="Segoe UI" w:eastAsia="Segoe UI" w:cs="Segoe UI"/>
            <w:b w:val="0"/>
            <w:bCs w:val="0"/>
            <w:i w:val="0"/>
            <w:iCs w:val="0"/>
            <w:strike w:val="0"/>
            <w:dstrike w:val="0"/>
            <w:noProof w:val="0"/>
            <w:color w:val="464FEB"/>
            <w:sz w:val="21"/>
            <w:szCs w:val="21"/>
            <w:u w:val="none"/>
            <w:lang w:val="en-US"/>
          </w:rPr>
          <w:t>[mtn.com]</w:t>
        </w:r>
      </w:hyperlink>
    </w:p>
    <w:p w:rsidR="008644EA" w:rsidP="7ACA8FDE" w:rsidRDefault="008644EA" w14:paraId="1D0A949B" w14:textId="35F74D08">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7ACA8FDE" w:rsidR="04E3F3C7">
        <w:rPr>
          <w:rFonts w:ascii="Segoe UI" w:hAnsi="Segoe UI" w:eastAsia="Segoe UI" w:cs="Segoe UI"/>
          <w:b w:val="1"/>
          <w:bCs w:val="1"/>
          <w:i w:val="0"/>
          <w:iCs w:val="0"/>
          <w:noProof w:val="0"/>
          <w:sz w:val="21"/>
          <w:szCs w:val="21"/>
          <w:lang w:val="en-US"/>
        </w:rPr>
        <w:t>Mobile Money Expansion:</w:t>
      </w:r>
      <w:r w:rsidRPr="7ACA8FDE" w:rsidR="04E3F3C7">
        <w:rPr>
          <w:rFonts w:ascii="Segoe UI" w:hAnsi="Segoe UI" w:eastAsia="Segoe UI" w:cs="Segoe UI"/>
          <w:b w:val="0"/>
          <w:bCs w:val="0"/>
          <w:i w:val="0"/>
          <w:iCs w:val="0"/>
          <w:noProof w:val="0"/>
          <w:sz w:val="21"/>
          <w:szCs w:val="21"/>
          <w:lang w:val="en-US"/>
        </w:rPr>
        <w:t xml:space="preserve"> The Head of Mobile Financial Services updated the Board on the accelerated rollout of </w:t>
      </w:r>
      <w:r w:rsidRPr="7ACA8FDE" w:rsidR="04E3F3C7">
        <w:rPr>
          <w:rFonts w:ascii="Segoe UI" w:hAnsi="Segoe UI" w:eastAsia="Segoe UI" w:cs="Segoe UI"/>
          <w:b w:val="1"/>
          <w:bCs w:val="1"/>
          <w:i w:val="0"/>
          <w:iCs w:val="0"/>
          <w:noProof w:val="0"/>
          <w:sz w:val="21"/>
          <w:szCs w:val="21"/>
          <w:lang w:val="en-US"/>
        </w:rPr>
        <w:t>MTN Mobile Money (MoMo)</w:t>
      </w:r>
      <w:r w:rsidRPr="7ACA8FDE" w:rsidR="04E3F3C7">
        <w:rPr>
          <w:rFonts w:ascii="Segoe UI" w:hAnsi="Segoe UI" w:eastAsia="Segoe UI" w:cs="Segoe UI"/>
          <w:b w:val="0"/>
          <w:bCs w:val="0"/>
          <w:i w:val="0"/>
          <w:iCs w:val="0"/>
          <w:noProof w:val="0"/>
          <w:sz w:val="21"/>
          <w:szCs w:val="21"/>
          <w:lang w:val="en-US"/>
        </w:rPr>
        <w:t xml:space="preserve">. Historically successful in East and West African markets, MoMo was now slated for launch in </w:t>
      </w:r>
      <w:r w:rsidRPr="7ACA8FDE" w:rsidR="04E3F3C7">
        <w:rPr>
          <w:rFonts w:ascii="Segoe UI" w:hAnsi="Segoe UI" w:eastAsia="Segoe UI" w:cs="Segoe UI"/>
          <w:b w:val="1"/>
          <w:bCs w:val="1"/>
          <w:i w:val="0"/>
          <w:iCs w:val="0"/>
          <w:noProof w:val="0"/>
          <w:sz w:val="21"/>
          <w:szCs w:val="21"/>
          <w:lang w:val="en-US"/>
        </w:rPr>
        <w:t>South Africa, Nigeria, Afghanistan, and Sudan in 2019</w:t>
      </w:r>
      <w:r w:rsidRPr="7ACA8FDE" w:rsidR="04E3F3C7">
        <w:rPr>
          <w:rFonts w:ascii="Segoe UI" w:hAnsi="Segoe UI" w:eastAsia="Segoe UI" w:cs="Segoe UI"/>
          <w:b w:val="0"/>
          <w:bCs w:val="0"/>
          <w:i w:val="0"/>
          <w:iCs w:val="0"/>
          <w:noProof w:val="0"/>
          <w:sz w:val="21"/>
          <w:szCs w:val="21"/>
          <w:lang w:val="en-US"/>
        </w:rPr>
        <w:t xml:space="preserve">, expanding from 14 countries to </w:t>
      </w:r>
      <w:r w:rsidRPr="7ACA8FDE" w:rsidR="04E3F3C7">
        <w:rPr>
          <w:rFonts w:ascii="Segoe UI" w:hAnsi="Segoe UI" w:eastAsia="Segoe UI" w:cs="Segoe UI"/>
          <w:b w:val="1"/>
          <w:bCs w:val="1"/>
          <w:i w:val="0"/>
          <w:iCs w:val="0"/>
          <w:noProof w:val="0"/>
          <w:sz w:val="21"/>
          <w:szCs w:val="21"/>
          <w:lang w:val="en-US"/>
        </w:rPr>
        <w:t>18 countries of operation</w:t>
      </w:r>
      <w:r w:rsidRPr="7ACA8FDE" w:rsidR="04E3F3C7">
        <w:rPr>
          <w:rFonts w:ascii="Segoe UI" w:hAnsi="Segoe UI" w:eastAsia="Segoe UI" w:cs="Segoe UI"/>
          <w:b w:val="0"/>
          <w:bCs w:val="0"/>
          <w:i w:val="0"/>
          <w:iCs w:val="0"/>
          <w:noProof w:val="0"/>
          <w:sz w:val="21"/>
          <w:szCs w:val="21"/>
          <w:lang w:val="en-US"/>
        </w:rPr>
        <w:t xml:space="preserve">. The Board was pleased to learn that necessary regulatory approvals had been obtained in South Africa and Nigeria to re-introduce or launch mobile money. Given that MTN’s MoMo had grown to 27 million active users by 2018, there was confidence this number would surge as these large markets come online. Directors discussed competitive and regulatory challenges: in Nigeria, for example, new regulations now allowed telcos to operate mobile wallets under certain conditions, opening a major opportunity. The Board emphasized the need to monitor compliance (learning from past experiences) and also to educate new customers about the safety and benefits of MoMo. With an eye on revenue diversification, the CFO noted that fintech revenue was growing strongly (Group fintech revenues up 8.6% in 2022 and even higher on an underlying basis) and that increased transaction volumes could make MTN’s fintech arm a significant contributor to Group earnings in the coming years. </w:t>
      </w:r>
      <w:hyperlink r:id="Rf6901c2c8cdb4792">
        <w:r w:rsidRPr="7ACA8FDE" w:rsidR="04E3F3C7">
          <w:rPr>
            <w:rStyle w:val="Hyperlink"/>
            <w:rFonts w:ascii="Segoe UI" w:hAnsi="Segoe UI" w:eastAsia="Segoe UI" w:cs="Segoe UI"/>
            <w:b w:val="0"/>
            <w:bCs w:val="0"/>
            <w:i w:val="0"/>
            <w:iCs w:val="0"/>
            <w:strike w:val="0"/>
            <w:dstrike w:val="0"/>
            <w:noProof w:val="0"/>
            <w:color w:val="464FEB"/>
            <w:sz w:val="21"/>
            <w:szCs w:val="21"/>
            <w:u w:val="none"/>
            <w:lang w:val="en-US"/>
          </w:rPr>
          <w:t>[mtn.com]</w:t>
        </w:r>
      </w:hyperlink>
      <w:r w:rsidRPr="7ACA8FDE" w:rsidR="04E3F3C7">
        <w:rPr>
          <w:rFonts w:ascii="Segoe UI" w:hAnsi="Segoe UI" w:eastAsia="Segoe UI" w:cs="Segoe UI"/>
          <w:b w:val="0"/>
          <w:bCs w:val="0"/>
          <w:i w:val="0"/>
          <w:iCs w:val="0"/>
          <w:noProof w:val="0"/>
          <w:sz w:val="21"/>
          <w:szCs w:val="21"/>
          <w:lang w:val="en-US"/>
        </w:rPr>
        <w:t xml:space="preserve"> </w:t>
      </w:r>
      <w:hyperlink r:id="R27bd6b4a11644edf">
        <w:r w:rsidRPr="7ACA8FDE" w:rsidR="04E3F3C7">
          <w:rPr>
            <w:rStyle w:val="Hyperlink"/>
            <w:rFonts w:ascii="Segoe UI" w:hAnsi="Segoe UI" w:eastAsia="Segoe UI" w:cs="Segoe UI"/>
            <w:b w:val="0"/>
            <w:bCs w:val="0"/>
            <w:i w:val="0"/>
            <w:iCs w:val="0"/>
            <w:strike w:val="0"/>
            <w:dstrike w:val="0"/>
            <w:noProof w:val="0"/>
            <w:color w:val="464FEB"/>
            <w:sz w:val="21"/>
            <w:szCs w:val="21"/>
            <w:u w:val="none"/>
            <w:lang w:val="en-US"/>
          </w:rPr>
          <w:t>[mtn-investor.com]</w:t>
        </w:r>
      </w:hyperlink>
    </w:p>
    <w:p w:rsidR="008644EA" w:rsidP="7ACA8FDE" w:rsidRDefault="008644EA" w14:paraId="65BFFAD5" w14:textId="3BB71823">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ACA8FDE" w:rsidR="04E3F3C7">
        <w:rPr>
          <w:rFonts w:ascii="Segoe UI" w:hAnsi="Segoe UI" w:eastAsia="Segoe UI" w:cs="Segoe UI"/>
          <w:b w:val="1"/>
          <w:bCs w:val="1"/>
          <w:i w:val="0"/>
          <w:iCs w:val="0"/>
          <w:noProof w:val="0"/>
          <w:sz w:val="21"/>
          <w:szCs w:val="21"/>
          <w:lang w:val="en-US"/>
        </w:rPr>
        <w:t>Fostering Innovation &amp; Partnerships:</w:t>
      </w:r>
      <w:r w:rsidRPr="7ACA8FDE" w:rsidR="04E3F3C7">
        <w:rPr>
          <w:rFonts w:ascii="Segoe UI" w:hAnsi="Segoe UI" w:eastAsia="Segoe UI" w:cs="Segoe UI"/>
          <w:b w:val="0"/>
          <w:bCs w:val="0"/>
          <w:i w:val="0"/>
          <w:iCs w:val="0"/>
          <w:noProof w:val="0"/>
          <w:sz w:val="21"/>
          <w:szCs w:val="21"/>
          <w:lang w:val="en-US"/>
        </w:rPr>
        <w:t xml:space="preserve"> The Board discussed how to sustain innovation momentum. MTN’s approach included both </w:t>
      </w:r>
      <w:r w:rsidRPr="7ACA8FDE" w:rsidR="04E3F3C7">
        <w:rPr>
          <w:rFonts w:ascii="Segoe UI" w:hAnsi="Segoe UI" w:eastAsia="Segoe UI" w:cs="Segoe UI"/>
          <w:b w:val="1"/>
          <w:bCs w:val="1"/>
          <w:i w:val="0"/>
          <w:iCs w:val="0"/>
          <w:noProof w:val="0"/>
          <w:sz w:val="21"/>
          <w:szCs w:val="21"/>
          <w:lang w:val="en-US"/>
        </w:rPr>
        <w:t>in-house development</w:t>
      </w:r>
      <w:r w:rsidRPr="7ACA8FDE" w:rsidR="04E3F3C7">
        <w:rPr>
          <w:rFonts w:ascii="Segoe UI" w:hAnsi="Segoe UI" w:eastAsia="Segoe UI" w:cs="Segoe UI"/>
          <w:b w:val="0"/>
          <w:bCs w:val="0"/>
          <w:i w:val="0"/>
          <w:iCs w:val="0"/>
          <w:noProof w:val="0"/>
          <w:sz w:val="21"/>
          <w:szCs w:val="21"/>
          <w:lang w:val="en-US"/>
        </w:rPr>
        <w:t xml:space="preserve"> (like Ayoba which was built in partnership with an independent developer) and </w:t>
      </w:r>
      <w:r w:rsidRPr="7ACA8FDE" w:rsidR="04E3F3C7">
        <w:rPr>
          <w:rFonts w:ascii="Segoe UI" w:hAnsi="Segoe UI" w:eastAsia="Segoe UI" w:cs="Segoe UI"/>
          <w:b w:val="1"/>
          <w:bCs w:val="1"/>
          <w:i w:val="0"/>
          <w:iCs w:val="0"/>
          <w:noProof w:val="0"/>
          <w:sz w:val="21"/>
          <w:szCs w:val="21"/>
          <w:lang w:val="en-US"/>
        </w:rPr>
        <w:t>strategic partnerships</w:t>
      </w:r>
      <w:r w:rsidRPr="7ACA8FDE" w:rsidR="04E3F3C7">
        <w:rPr>
          <w:rFonts w:ascii="Segoe UI" w:hAnsi="Segoe UI" w:eastAsia="Segoe UI" w:cs="Segoe UI"/>
          <w:b w:val="0"/>
          <w:bCs w:val="0"/>
          <w:i w:val="0"/>
          <w:iCs w:val="0"/>
          <w:noProof w:val="0"/>
          <w:sz w:val="21"/>
          <w:szCs w:val="21"/>
          <w:lang w:val="en-US"/>
        </w:rPr>
        <w:t xml:space="preserve">. Management described ongoing collaborations with tech giants and startups: for instance, MTN was partnering with </w:t>
      </w:r>
      <w:r w:rsidRPr="7ACA8FDE" w:rsidR="04E3F3C7">
        <w:rPr>
          <w:rFonts w:ascii="Segoe UI" w:hAnsi="Segoe UI" w:eastAsia="Segoe UI" w:cs="Segoe UI"/>
          <w:b w:val="1"/>
          <w:bCs w:val="1"/>
          <w:i w:val="0"/>
          <w:iCs w:val="0"/>
          <w:noProof w:val="0"/>
          <w:sz w:val="21"/>
          <w:szCs w:val="21"/>
          <w:lang w:val="en-US"/>
        </w:rPr>
        <w:t>Facebook</w:t>
      </w:r>
      <w:r w:rsidRPr="7ACA8FDE" w:rsidR="04E3F3C7">
        <w:rPr>
          <w:rFonts w:ascii="Segoe UI" w:hAnsi="Segoe UI" w:eastAsia="Segoe UI" w:cs="Segoe UI"/>
          <w:b w:val="0"/>
          <w:bCs w:val="0"/>
          <w:i w:val="0"/>
          <w:iCs w:val="0"/>
          <w:noProof w:val="0"/>
          <w:sz w:val="21"/>
          <w:szCs w:val="21"/>
          <w:lang w:val="en-US"/>
        </w:rPr>
        <w:t xml:space="preserve"> in some markets for affordable access (Facebook Flex), working with </w:t>
      </w:r>
      <w:r w:rsidRPr="7ACA8FDE" w:rsidR="04E3F3C7">
        <w:rPr>
          <w:rFonts w:ascii="Segoe UI" w:hAnsi="Segoe UI" w:eastAsia="Segoe UI" w:cs="Segoe UI"/>
          <w:b w:val="1"/>
          <w:bCs w:val="1"/>
          <w:i w:val="0"/>
          <w:iCs w:val="0"/>
          <w:noProof w:val="0"/>
          <w:sz w:val="21"/>
          <w:szCs w:val="21"/>
          <w:lang w:val="en-US"/>
        </w:rPr>
        <w:t>Google</w:t>
      </w:r>
      <w:r w:rsidRPr="7ACA8FDE" w:rsidR="04E3F3C7">
        <w:rPr>
          <w:rFonts w:ascii="Segoe UI" w:hAnsi="Segoe UI" w:eastAsia="Segoe UI" w:cs="Segoe UI"/>
          <w:b w:val="0"/>
          <w:bCs w:val="0"/>
          <w:i w:val="0"/>
          <w:iCs w:val="0"/>
          <w:noProof w:val="0"/>
          <w:sz w:val="21"/>
          <w:szCs w:val="21"/>
          <w:lang w:val="en-US"/>
        </w:rPr>
        <w:t xml:space="preserve"> on Android device penetration programs, and exploring cloud service partnerships for enterprise offerings. The Board encouraged pursuing more partnerships to bolster MTN’s digital ecosystems, such as content deals (music, video streaming services) and leveraging MTN’s API platform for local app developers. Additionally, there was discussion of internal innovation: the need to cultivate a startup mindset within MTN. The Board supported initiatives like internal “hackathons” and MTN’s investment in its </w:t>
      </w:r>
      <w:r w:rsidRPr="7ACA8FDE" w:rsidR="04E3F3C7">
        <w:rPr>
          <w:rFonts w:ascii="Segoe UI" w:hAnsi="Segoe UI" w:eastAsia="Segoe UI" w:cs="Segoe UI"/>
          <w:b w:val="1"/>
          <w:bCs w:val="1"/>
          <w:i w:val="1"/>
          <w:iCs w:val="1"/>
          <w:noProof w:val="0"/>
          <w:sz w:val="21"/>
          <w:szCs w:val="21"/>
          <w:lang w:val="en-US"/>
        </w:rPr>
        <w:t>MTN Solution Space</w:t>
      </w:r>
      <w:r w:rsidRPr="7ACA8FDE" w:rsidR="04E3F3C7">
        <w:rPr>
          <w:rFonts w:ascii="Segoe UI" w:hAnsi="Segoe UI" w:eastAsia="Segoe UI" w:cs="Segoe UI"/>
          <w:b w:val="0"/>
          <w:bCs w:val="0"/>
          <w:i w:val="0"/>
          <w:iCs w:val="0"/>
          <w:noProof w:val="0"/>
          <w:sz w:val="21"/>
          <w:szCs w:val="21"/>
          <w:lang w:val="en-US"/>
        </w:rPr>
        <w:t xml:space="preserve"> and incubators to drive home-grown innovations.</w:t>
      </w:r>
    </w:p>
    <w:p w:rsidR="008644EA" w:rsidP="7ACA8FDE" w:rsidRDefault="008644EA" w14:paraId="237653FD" w14:textId="479687F6">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7ACA8FDE" w:rsidR="04E3F3C7">
        <w:rPr>
          <w:rFonts w:ascii="Segoe UI" w:hAnsi="Segoe UI" w:eastAsia="Segoe UI" w:cs="Segoe UI"/>
          <w:b w:val="1"/>
          <w:bCs w:val="1"/>
          <w:i w:val="0"/>
          <w:iCs w:val="0"/>
          <w:noProof w:val="0"/>
          <w:sz w:val="21"/>
          <w:szCs w:val="21"/>
          <w:lang w:val="en-US"/>
        </w:rPr>
        <w:t>KPIs and Monitoring:</w:t>
      </w:r>
      <w:r w:rsidRPr="7ACA8FDE" w:rsidR="04E3F3C7">
        <w:rPr>
          <w:rFonts w:ascii="Segoe UI" w:hAnsi="Segoe UI" w:eastAsia="Segoe UI" w:cs="Segoe UI"/>
          <w:b w:val="0"/>
          <w:bCs w:val="0"/>
          <w:i w:val="0"/>
          <w:iCs w:val="0"/>
          <w:noProof w:val="0"/>
          <w:sz w:val="21"/>
          <w:szCs w:val="21"/>
          <w:lang w:val="en-US"/>
        </w:rPr>
        <w:t xml:space="preserve"> To ensure these ventures succeed, the Board reviewed new </w:t>
      </w:r>
      <w:r w:rsidRPr="7ACA8FDE" w:rsidR="04E3F3C7">
        <w:rPr>
          <w:rFonts w:ascii="Segoe UI" w:hAnsi="Segoe UI" w:eastAsia="Segoe UI" w:cs="Segoe UI"/>
          <w:b w:val="1"/>
          <w:bCs w:val="1"/>
          <w:i w:val="0"/>
          <w:iCs w:val="0"/>
          <w:noProof w:val="0"/>
          <w:sz w:val="21"/>
          <w:szCs w:val="21"/>
          <w:lang w:val="en-US"/>
        </w:rPr>
        <w:t>KPIs for digital services</w:t>
      </w:r>
      <w:r w:rsidRPr="7ACA8FDE" w:rsidR="04E3F3C7">
        <w:rPr>
          <w:rFonts w:ascii="Segoe UI" w:hAnsi="Segoe UI" w:eastAsia="Segoe UI" w:cs="Segoe UI"/>
          <w:b w:val="0"/>
          <w:bCs w:val="0"/>
          <w:i w:val="0"/>
          <w:iCs w:val="0"/>
          <w:noProof w:val="0"/>
          <w:sz w:val="21"/>
          <w:szCs w:val="21"/>
          <w:lang w:val="en-US"/>
        </w:rPr>
        <w:t xml:space="preserve"> – such as app user engagement, MoMo transaction volumes and value (which were up significantly – e.g., </w:t>
      </w:r>
      <w:r w:rsidRPr="7ACA8FDE" w:rsidR="04E3F3C7">
        <w:rPr>
          <w:rFonts w:ascii="Segoe UI" w:hAnsi="Segoe UI" w:eastAsia="Segoe UI" w:cs="Segoe UI"/>
          <w:b w:val="1"/>
          <w:bCs w:val="1"/>
          <w:i w:val="0"/>
          <w:iCs w:val="0"/>
          <w:noProof w:val="0"/>
          <w:sz w:val="21"/>
          <w:szCs w:val="21"/>
          <w:lang w:val="en-US"/>
        </w:rPr>
        <w:t>45% YoY increase in fintech transaction value in H1 2025</w:t>
      </w:r>
      <w:r w:rsidRPr="7ACA8FDE" w:rsidR="04E3F3C7">
        <w:rPr>
          <w:rFonts w:ascii="Segoe UI" w:hAnsi="Segoe UI" w:eastAsia="Segoe UI" w:cs="Segoe UI"/>
          <w:b w:val="0"/>
          <w:bCs w:val="0"/>
          <w:i w:val="0"/>
          <w:iCs w:val="0"/>
          <w:noProof w:val="0"/>
          <w:sz w:val="21"/>
          <w:szCs w:val="21"/>
          <w:lang w:val="en-US"/>
        </w:rPr>
        <w:t xml:space="preserve">, showing the trajectory of the fintech business). They agreed that these metrics will be regularly included in management reports. The Board also deliberated on the long-term positioning: in a highly dynamic sector, continuous innovation is key. Members cited examples of global telco peers (like Singtel and Orange) successfully growing digital services, and urged MTN to learn from them while tailoring solutions to African market needs. </w:t>
      </w:r>
      <w:hyperlink r:id="Rb1f1db5ff47c4927">
        <w:r w:rsidRPr="7ACA8FDE" w:rsidR="04E3F3C7">
          <w:rPr>
            <w:rStyle w:val="Hyperlink"/>
            <w:rFonts w:ascii="Segoe UI" w:hAnsi="Segoe UI" w:eastAsia="Segoe UI" w:cs="Segoe UI"/>
            <w:b w:val="0"/>
            <w:bCs w:val="0"/>
            <w:i w:val="0"/>
            <w:iCs w:val="0"/>
            <w:strike w:val="0"/>
            <w:dstrike w:val="0"/>
            <w:noProof w:val="0"/>
            <w:color w:val="464FEB"/>
            <w:sz w:val="21"/>
            <w:szCs w:val="21"/>
            <w:u w:val="none"/>
            <w:lang w:val="en-US"/>
          </w:rPr>
          <w:t>[mtn.com]</w:t>
        </w:r>
      </w:hyperlink>
    </w:p>
    <w:p w:rsidR="008644EA" w:rsidP="7ACA8FDE" w:rsidRDefault="008644EA" w14:paraId="51115D26" w14:textId="47AAC47E">
      <w:pPr>
        <w:spacing w:before="0" w:beforeAutospacing="off" w:after="0" w:afterAutospacing="off" w:line="300" w:lineRule="auto"/>
      </w:pPr>
      <w:r w:rsidRPr="7ACA8FDE" w:rsidR="04E3F3C7">
        <w:rPr>
          <w:rFonts w:ascii="Segoe UI" w:hAnsi="Segoe UI" w:eastAsia="Segoe UI" w:cs="Segoe UI"/>
          <w:b w:val="1"/>
          <w:bCs w:val="1"/>
          <w:i w:val="0"/>
          <w:iCs w:val="0"/>
          <w:noProof w:val="0"/>
          <w:sz w:val="21"/>
          <w:szCs w:val="21"/>
          <w:lang w:val="en-US"/>
        </w:rPr>
        <w:t>Decisions Made:</w:t>
      </w:r>
    </w:p>
    <w:p w:rsidR="008644EA" w:rsidP="7ACA8FDE" w:rsidRDefault="008644EA" w14:paraId="44B48CF0" w14:textId="5D314A64">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ACA8FDE" w:rsidR="04E3F3C7">
        <w:rPr>
          <w:rFonts w:ascii="Segoe UI" w:hAnsi="Segoe UI" w:eastAsia="Segoe UI" w:cs="Segoe UI"/>
          <w:b w:val="1"/>
          <w:bCs w:val="1"/>
          <w:i w:val="0"/>
          <w:iCs w:val="0"/>
          <w:noProof w:val="0"/>
          <w:sz w:val="21"/>
          <w:szCs w:val="21"/>
          <w:lang w:val="en-US"/>
        </w:rPr>
        <w:t>Support for Digital Products:</w:t>
      </w:r>
      <w:r w:rsidRPr="7ACA8FDE" w:rsidR="04E3F3C7">
        <w:rPr>
          <w:rFonts w:ascii="Segoe UI" w:hAnsi="Segoe UI" w:eastAsia="Segoe UI" w:cs="Segoe UI"/>
          <w:b w:val="0"/>
          <w:bCs w:val="0"/>
          <w:i w:val="0"/>
          <w:iCs w:val="0"/>
          <w:noProof w:val="0"/>
          <w:sz w:val="21"/>
          <w:szCs w:val="21"/>
          <w:lang w:val="en-US"/>
        </w:rPr>
        <w:t xml:space="preserve"> The Board formally </w:t>
      </w:r>
      <w:r w:rsidRPr="7ACA8FDE" w:rsidR="04E3F3C7">
        <w:rPr>
          <w:rFonts w:ascii="Segoe UI" w:hAnsi="Segoe UI" w:eastAsia="Segoe UI" w:cs="Segoe UI"/>
          <w:b w:val="1"/>
          <w:bCs w:val="1"/>
          <w:i w:val="0"/>
          <w:iCs w:val="0"/>
          <w:noProof w:val="0"/>
          <w:sz w:val="21"/>
          <w:szCs w:val="21"/>
          <w:lang w:val="en-US"/>
        </w:rPr>
        <w:t>endorsed the launch of MTN’s music streaming and messaging apps</w:t>
      </w:r>
      <w:r w:rsidRPr="7ACA8FDE" w:rsidR="04E3F3C7">
        <w:rPr>
          <w:rFonts w:ascii="Segoe UI" w:hAnsi="Segoe UI" w:eastAsia="Segoe UI" w:cs="Segoe UI"/>
          <w:b w:val="0"/>
          <w:bCs w:val="0"/>
          <w:i w:val="0"/>
          <w:iCs w:val="0"/>
          <w:noProof w:val="0"/>
          <w:sz w:val="21"/>
          <w:szCs w:val="21"/>
          <w:lang w:val="en-US"/>
        </w:rPr>
        <w:t>, recognizing them as strategic tools for customer retention and ARPU growth. They authorized the required marketing and network resources to aggressively scale these services. This includes zero-rating data for these apps (not counting their usage against customer data caps) for promotional periods, and bundling these apps with certain tariffs to drive adoption.</w:t>
      </w:r>
    </w:p>
    <w:p w:rsidR="008644EA" w:rsidP="7ACA8FDE" w:rsidRDefault="008644EA" w14:paraId="4FA8B2C9" w14:textId="544717D2">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ACA8FDE" w:rsidR="04E3F3C7">
        <w:rPr>
          <w:rFonts w:ascii="Segoe UI" w:hAnsi="Segoe UI" w:eastAsia="Segoe UI" w:cs="Segoe UI"/>
          <w:b w:val="1"/>
          <w:bCs w:val="1"/>
          <w:i w:val="0"/>
          <w:iCs w:val="0"/>
          <w:noProof w:val="0"/>
          <w:sz w:val="21"/>
          <w:szCs w:val="21"/>
          <w:lang w:val="en-US"/>
        </w:rPr>
        <w:t>Mobile Money in New Markets:</w:t>
      </w:r>
      <w:r w:rsidRPr="7ACA8FDE" w:rsidR="04E3F3C7">
        <w:rPr>
          <w:rFonts w:ascii="Segoe UI" w:hAnsi="Segoe UI" w:eastAsia="Segoe UI" w:cs="Segoe UI"/>
          <w:b w:val="0"/>
          <w:bCs w:val="0"/>
          <w:i w:val="0"/>
          <w:iCs w:val="0"/>
          <w:noProof w:val="0"/>
          <w:sz w:val="21"/>
          <w:szCs w:val="21"/>
          <w:lang w:val="en-US"/>
        </w:rPr>
        <w:t xml:space="preserve"> The Board approved the rollout of Mobile Money in the four proposed markets (SA, Nigeria, Afghanistan, Sudan) in 2019, with the condition that each launch must meet local regulatory requirements and have a tailored go-to-market strategy. They emphasized that robust compliance and security measures must accompany these fintech launches.</w:t>
      </w:r>
    </w:p>
    <w:p w:rsidR="008644EA" w:rsidP="7ACA8FDE" w:rsidRDefault="008644EA" w14:paraId="263C3260" w14:textId="18DD768B">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ACA8FDE" w:rsidR="04E3F3C7">
        <w:rPr>
          <w:rFonts w:ascii="Segoe UI" w:hAnsi="Segoe UI" w:eastAsia="Segoe UI" w:cs="Segoe UI"/>
          <w:b w:val="1"/>
          <w:bCs w:val="1"/>
          <w:i w:val="0"/>
          <w:iCs w:val="0"/>
          <w:noProof w:val="0"/>
          <w:sz w:val="21"/>
          <w:szCs w:val="21"/>
          <w:lang w:val="en-US"/>
        </w:rPr>
        <w:t>Innovation Fund:</w:t>
      </w:r>
      <w:r w:rsidRPr="7ACA8FDE" w:rsidR="04E3F3C7">
        <w:rPr>
          <w:rFonts w:ascii="Segoe UI" w:hAnsi="Segoe UI" w:eastAsia="Segoe UI" w:cs="Segoe UI"/>
          <w:b w:val="0"/>
          <w:bCs w:val="0"/>
          <w:i w:val="0"/>
          <w:iCs w:val="0"/>
          <w:noProof w:val="0"/>
          <w:sz w:val="21"/>
          <w:szCs w:val="21"/>
          <w:lang w:val="en-US"/>
        </w:rPr>
        <w:t xml:space="preserve"> To further bolster innovation, the Board agreed to set aside a dedicated </w:t>
      </w:r>
      <w:r w:rsidRPr="7ACA8FDE" w:rsidR="04E3F3C7">
        <w:rPr>
          <w:rFonts w:ascii="Segoe UI" w:hAnsi="Segoe UI" w:eastAsia="Segoe UI" w:cs="Segoe UI"/>
          <w:b w:val="1"/>
          <w:bCs w:val="1"/>
          <w:i w:val="0"/>
          <w:iCs w:val="0"/>
          <w:noProof w:val="0"/>
          <w:sz w:val="21"/>
          <w:szCs w:val="21"/>
          <w:lang w:val="en-US"/>
        </w:rPr>
        <w:t>“MTN Innovation Fund.”</w:t>
      </w:r>
      <w:r w:rsidRPr="7ACA8FDE" w:rsidR="04E3F3C7">
        <w:rPr>
          <w:rFonts w:ascii="Segoe UI" w:hAnsi="Segoe UI" w:eastAsia="Segoe UI" w:cs="Segoe UI"/>
          <w:b w:val="0"/>
          <w:bCs w:val="0"/>
          <w:i w:val="0"/>
          <w:iCs w:val="0"/>
          <w:noProof w:val="0"/>
          <w:sz w:val="21"/>
          <w:szCs w:val="21"/>
          <w:lang w:val="en-US"/>
        </w:rPr>
        <w:t xml:space="preserve"> This fund will invest in high-potential African startups and developer initiatives that align with MTN’s platform strategy (e.g., mobile fintech, e-commerce, content creation). The fund will be managed under the Group strategy or digital services division, with an initial budget and guidelines to be drafted for Board approval.</w:t>
      </w:r>
    </w:p>
    <w:p w:rsidR="008644EA" w:rsidP="7ACA8FDE" w:rsidRDefault="008644EA" w14:paraId="37F75DA7" w14:textId="593B234B">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ACA8FDE" w:rsidR="04E3F3C7">
        <w:rPr>
          <w:rFonts w:ascii="Segoe UI" w:hAnsi="Segoe UI" w:eastAsia="Segoe UI" w:cs="Segoe UI"/>
          <w:b w:val="1"/>
          <w:bCs w:val="1"/>
          <w:i w:val="0"/>
          <w:iCs w:val="0"/>
          <w:noProof w:val="0"/>
          <w:sz w:val="21"/>
          <w:szCs w:val="21"/>
          <w:lang w:val="en-US"/>
        </w:rPr>
        <w:t>KPIs Integration:</w:t>
      </w:r>
      <w:r w:rsidRPr="7ACA8FDE" w:rsidR="04E3F3C7">
        <w:rPr>
          <w:rFonts w:ascii="Segoe UI" w:hAnsi="Segoe UI" w:eastAsia="Segoe UI" w:cs="Segoe UI"/>
          <w:b w:val="0"/>
          <w:bCs w:val="0"/>
          <w:i w:val="0"/>
          <w:iCs w:val="0"/>
          <w:noProof w:val="0"/>
          <w:sz w:val="21"/>
          <w:szCs w:val="21"/>
          <w:lang w:val="en-US"/>
        </w:rPr>
        <w:t xml:space="preserve"> The Board decided that, starting Q2 2019, the CEO’s quarterly Board report will include a section on digital services KPIs (user numbers, usage stats, revenue from new services, etc.) so progress is transparent. Additionally, group and opco management incentives will be updated in the next cycle to include targets for digital and fintech growth, in line with MTN’s strategic priorities.</w:t>
      </w:r>
    </w:p>
    <w:p w:rsidR="008644EA" w:rsidP="7ACA8FDE" w:rsidRDefault="008644EA" w14:paraId="00053D98" w14:textId="39C62ED8">
      <w:pPr>
        <w:spacing w:before="0" w:beforeAutospacing="off" w:after="0" w:afterAutospacing="off" w:line="300" w:lineRule="auto"/>
      </w:pPr>
      <w:r w:rsidRPr="7ACA8FDE" w:rsidR="04E3F3C7">
        <w:rPr>
          <w:rFonts w:ascii="Segoe UI" w:hAnsi="Segoe UI" w:eastAsia="Segoe UI" w:cs="Segoe UI"/>
          <w:b w:val="1"/>
          <w:bCs w:val="1"/>
          <w:i w:val="0"/>
          <w:iCs w:val="0"/>
          <w:noProof w:val="0"/>
          <w:sz w:val="21"/>
          <w:szCs w:val="21"/>
          <w:lang w:val="en-US"/>
        </w:rPr>
        <w:t>Action Items:</w:t>
      </w:r>
    </w:p>
    <w:p w:rsidR="008644EA" w:rsidP="7ACA8FDE" w:rsidRDefault="008644EA" w14:paraId="36EF1361" w14:textId="2E490E59">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ACA8FDE" w:rsidR="04E3F3C7">
        <w:rPr>
          <w:rFonts w:ascii="Segoe UI" w:hAnsi="Segoe UI" w:eastAsia="Segoe UI" w:cs="Segoe UI"/>
          <w:b w:val="0"/>
          <w:bCs w:val="0"/>
          <w:i w:val="1"/>
          <w:iCs w:val="1"/>
          <w:noProof w:val="0"/>
          <w:sz w:val="21"/>
          <w:szCs w:val="21"/>
          <w:lang w:val="en-US"/>
        </w:rPr>
        <w:t>Digital Services Team:</w:t>
      </w:r>
      <w:r w:rsidRPr="7ACA8FDE" w:rsidR="04E3F3C7">
        <w:rPr>
          <w:rFonts w:ascii="Segoe UI" w:hAnsi="Segoe UI" w:eastAsia="Segoe UI" w:cs="Segoe UI"/>
          <w:b w:val="0"/>
          <w:bCs w:val="0"/>
          <w:i w:val="0"/>
          <w:iCs w:val="0"/>
          <w:noProof w:val="0"/>
          <w:sz w:val="21"/>
          <w:szCs w:val="21"/>
          <w:lang w:val="en-US"/>
        </w:rPr>
        <w:t xml:space="preserve"> Ramp up user acquisition for the new music and messaging apps. The CMO and Chief Digital Officer will collaborate on a marketing plan (e.g. leveraging MTN’s large subscriber base with cross-promotions via SMS, social media campaigns, and retail outlet demos). Within 6 months, report on user growth and engagement for these apps.</w:t>
      </w:r>
    </w:p>
    <w:p w:rsidR="008644EA" w:rsidP="7ACA8FDE" w:rsidRDefault="008644EA" w14:paraId="2410A300" w14:textId="5BD85AB2">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ACA8FDE" w:rsidR="04E3F3C7">
        <w:rPr>
          <w:rFonts w:ascii="Segoe UI" w:hAnsi="Segoe UI" w:eastAsia="Segoe UI" w:cs="Segoe UI"/>
          <w:b w:val="0"/>
          <w:bCs w:val="0"/>
          <w:i w:val="1"/>
          <w:iCs w:val="1"/>
          <w:noProof w:val="0"/>
          <w:sz w:val="21"/>
          <w:szCs w:val="21"/>
          <w:lang w:val="en-US"/>
        </w:rPr>
        <w:t>Mobile Money Expansion:</w:t>
      </w:r>
      <w:r w:rsidRPr="7ACA8FDE" w:rsidR="04E3F3C7">
        <w:rPr>
          <w:rFonts w:ascii="Segoe UI" w:hAnsi="Segoe UI" w:eastAsia="Segoe UI" w:cs="Segoe UI"/>
          <w:b w:val="0"/>
          <w:bCs w:val="0"/>
          <w:i w:val="0"/>
          <w:iCs w:val="0"/>
          <w:noProof w:val="0"/>
          <w:sz w:val="21"/>
          <w:szCs w:val="21"/>
          <w:lang w:val="en-US"/>
        </w:rPr>
        <w:t xml:space="preserve"> The Mobile Financial Services team, with local opco executives, to execute the MoMo launch plans in South Africa and Nigeria by Q3 2019. Ensure all technical platforms are in place (including agents network, customer support, and fraud prevention measures). A post-launch Board update is expected, including user adoption numbers and any regulatory or operational challenges encountered.</w:t>
      </w:r>
    </w:p>
    <w:p w:rsidR="008644EA" w:rsidP="7ACA8FDE" w:rsidRDefault="008644EA" w14:paraId="22F30091" w14:textId="6180F44E">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ACA8FDE" w:rsidR="04E3F3C7">
        <w:rPr>
          <w:rFonts w:ascii="Segoe UI" w:hAnsi="Segoe UI" w:eastAsia="Segoe UI" w:cs="Segoe UI"/>
          <w:b w:val="0"/>
          <w:bCs w:val="0"/>
          <w:i w:val="1"/>
          <w:iCs w:val="1"/>
          <w:noProof w:val="0"/>
          <w:sz w:val="21"/>
          <w:szCs w:val="21"/>
          <w:lang w:val="en-US"/>
        </w:rPr>
        <w:t>IT and Network Readiness:</w:t>
      </w:r>
      <w:r w:rsidRPr="7ACA8FDE" w:rsidR="04E3F3C7">
        <w:rPr>
          <w:rFonts w:ascii="Segoe UI" w:hAnsi="Segoe UI" w:eastAsia="Segoe UI" w:cs="Segoe UI"/>
          <w:b w:val="0"/>
          <w:bCs w:val="0"/>
          <w:i w:val="0"/>
          <w:iCs w:val="0"/>
          <w:noProof w:val="0"/>
          <w:sz w:val="21"/>
          <w:szCs w:val="21"/>
          <w:lang w:val="en-US"/>
        </w:rPr>
        <w:t xml:space="preserve"> Support the digital strategy by ensuring network readiness – </w:t>
      </w:r>
      <w:r w:rsidRPr="7ACA8FDE" w:rsidR="04E3F3C7">
        <w:rPr>
          <w:rFonts w:ascii="Segoe UI" w:hAnsi="Segoe UI" w:eastAsia="Segoe UI" w:cs="Segoe UI"/>
          <w:b w:val="0"/>
          <w:bCs w:val="0"/>
          <w:i w:val="1"/>
          <w:iCs w:val="1"/>
          <w:noProof w:val="0"/>
          <w:sz w:val="21"/>
          <w:szCs w:val="21"/>
          <w:lang w:val="en-US"/>
        </w:rPr>
        <w:t>CTIO (Chief Technology &amp; Information Officer)</w:t>
      </w:r>
      <w:r w:rsidRPr="7ACA8FDE" w:rsidR="04E3F3C7">
        <w:rPr>
          <w:rFonts w:ascii="Segoe UI" w:hAnsi="Segoe UI" w:eastAsia="Segoe UI" w:cs="Segoe UI"/>
          <w:b w:val="0"/>
          <w:bCs w:val="0"/>
          <w:i w:val="0"/>
          <w:iCs w:val="0"/>
          <w:noProof w:val="0"/>
          <w:sz w:val="21"/>
          <w:szCs w:val="21"/>
          <w:lang w:val="en-US"/>
        </w:rPr>
        <w:t xml:space="preserve"> to optimize data networks for increased usage from these digital services (e.g., caching popular content locally for the music service to reduce bandwidth costs). IT security teams must also bolster systems to handle the growth in mobile money transactions securely.</w:t>
      </w:r>
    </w:p>
    <w:p w:rsidR="008644EA" w:rsidP="7ACA8FDE" w:rsidRDefault="008644EA" w14:paraId="274E911E" w14:textId="30CA08F3">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ACA8FDE" w:rsidR="04E3F3C7">
        <w:rPr>
          <w:rFonts w:ascii="Segoe UI" w:hAnsi="Segoe UI" w:eastAsia="Segoe UI" w:cs="Segoe UI"/>
          <w:b w:val="0"/>
          <w:bCs w:val="0"/>
          <w:i w:val="1"/>
          <w:iCs w:val="1"/>
          <w:noProof w:val="0"/>
          <w:sz w:val="21"/>
          <w:szCs w:val="21"/>
          <w:lang w:val="en-US"/>
        </w:rPr>
        <w:t>Partnerships:</w:t>
      </w:r>
      <w:r w:rsidRPr="7ACA8FDE" w:rsidR="04E3F3C7">
        <w:rPr>
          <w:rFonts w:ascii="Segoe UI" w:hAnsi="Segoe UI" w:eastAsia="Segoe UI" w:cs="Segoe UI"/>
          <w:b w:val="0"/>
          <w:bCs w:val="0"/>
          <w:i w:val="0"/>
          <w:iCs w:val="0"/>
          <w:noProof w:val="0"/>
          <w:sz w:val="21"/>
          <w:szCs w:val="21"/>
          <w:lang w:val="en-US"/>
        </w:rPr>
        <w:t xml:space="preserve"> Strategy and Business Development units to continue exploring partnerships that can enrich MTN’s digital offerings. Report back on potential deals (e.g., content providers for video streaming, global fintech partnerships for remittances, etc.) in upcoming meetings.</w:t>
      </w:r>
    </w:p>
    <w:p w:rsidR="008644EA" w:rsidP="7ACA8FDE" w:rsidRDefault="008644EA" w14:paraId="1B6EAE0F" w14:textId="53C34BB4">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ACA8FDE" w:rsidR="04E3F3C7">
        <w:rPr>
          <w:rFonts w:ascii="Segoe UI" w:hAnsi="Segoe UI" w:eastAsia="Segoe UI" w:cs="Segoe UI"/>
          <w:b w:val="0"/>
          <w:bCs w:val="0"/>
          <w:i w:val="1"/>
          <w:iCs w:val="1"/>
          <w:noProof w:val="0"/>
          <w:sz w:val="21"/>
          <w:szCs w:val="21"/>
          <w:lang w:val="en-US"/>
        </w:rPr>
        <w:t>Internal Innovation Culture:</w:t>
      </w:r>
      <w:r w:rsidRPr="7ACA8FDE" w:rsidR="04E3F3C7">
        <w:rPr>
          <w:rFonts w:ascii="Segoe UI" w:hAnsi="Segoe UI" w:eastAsia="Segoe UI" w:cs="Segoe UI"/>
          <w:b w:val="0"/>
          <w:bCs w:val="0"/>
          <w:i w:val="0"/>
          <w:iCs w:val="0"/>
          <w:noProof w:val="0"/>
          <w:sz w:val="21"/>
          <w:szCs w:val="21"/>
          <w:lang w:val="en-US"/>
        </w:rPr>
        <w:t xml:space="preserve"> HR and Strategy teams to design an internal innovation program (hackathons, intrapreneur incentives, etc.) and present the plan at the next semi-annual strategy workshop for Board feedback.</w:t>
      </w:r>
    </w:p>
    <w:p w:rsidR="008644EA" w:rsidP="7ACA8FDE" w:rsidRDefault="008644EA" w14:paraId="2CC5FBF8" w14:textId="5483B241">
      <w:pPr>
        <w:spacing w:before="0" w:beforeAutospacing="off" w:after="0" w:afterAutospacing="off" w:line="300" w:lineRule="auto"/>
      </w:pPr>
      <w:r w:rsidRPr="7ACA8FDE" w:rsidR="04E3F3C7">
        <w:rPr>
          <w:rFonts w:ascii="Segoe UI" w:hAnsi="Segoe UI" w:eastAsia="Segoe UI" w:cs="Segoe UI"/>
          <w:b w:val="1"/>
          <w:bCs w:val="1"/>
          <w:i w:val="0"/>
          <w:iCs w:val="0"/>
          <w:noProof w:val="0"/>
          <w:sz w:val="21"/>
          <w:szCs w:val="21"/>
          <w:lang w:val="en-US"/>
        </w:rPr>
        <w:t>Next Steps:</w:t>
      </w:r>
    </w:p>
    <w:p w:rsidR="008644EA" w:rsidP="7ACA8FDE" w:rsidRDefault="008644EA" w14:paraId="66A231F8" w14:textId="39DDE059">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ACA8FDE" w:rsidR="04E3F3C7">
        <w:rPr>
          <w:rFonts w:ascii="Segoe UI" w:hAnsi="Segoe UI" w:eastAsia="Segoe UI" w:cs="Segoe UI"/>
          <w:b w:val="0"/>
          <w:bCs w:val="0"/>
          <w:i w:val="0"/>
          <w:iCs w:val="0"/>
          <w:noProof w:val="0"/>
          <w:sz w:val="21"/>
          <w:szCs w:val="21"/>
          <w:lang w:val="en-US"/>
        </w:rPr>
        <w:t xml:space="preserve">Monitor the performance of new digital services and expansion of MoMo in quarterly business reviews. The Board will have a deep-dive on </w:t>
      </w:r>
      <w:r w:rsidRPr="7ACA8FDE" w:rsidR="04E3F3C7">
        <w:rPr>
          <w:rFonts w:ascii="Segoe UI" w:hAnsi="Segoe UI" w:eastAsia="Segoe UI" w:cs="Segoe UI"/>
          <w:b w:val="1"/>
          <w:bCs w:val="1"/>
          <w:i w:val="0"/>
          <w:iCs w:val="0"/>
          <w:noProof w:val="0"/>
          <w:sz w:val="21"/>
          <w:szCs w:val="21"/>
          <w:lang w:val="en-US"/>
        </w:rPr>
        <w:t>digital services performance in Q4 2019</w:t>
      </w:r>
      <w:r w:rsidRPr="7ACA8FDE" w:rsidR="04E3F3C7">
        <w:rPr>
          <w:rFonts w:ascii="Segoe UI" w:hAnsi="Segoe UI" w:eastAsia="Segoe UI" w:cs="Segoe UI"/>
          <w:b w:val="0"/>
          <w:bCs w:val="0"/>
          <w:i w:val="0"/>
          <w:iCs w:val="0"/>
          <w:noProof w:val="0"/>
          <w:sz w:val="21"/>
          <w:szCs w:val="21"/>
          <w:lang w:val="en-US"/>
        </w:rPr>
        <w:t>, to evaluate if further investment or pivot is needed.</w:t>
      </w:r>
    </w:p>
    <w:p w:rsidR="008644EA" w:rsidP="7ACA8FDE" w:rsidRDefault="008644EA" w14:paraId="42415C0B" w14:textId="5C4CF3C0">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ACA8FDE" w:rsidR="04E3F3C7">
        <w:rPr>
          <w:rFonts w:ascii="Segoe UI" w:hAnsi="Segoe UI" w:eastAsia="Segoe UI" w:cs="Segoe UI"/>
          <w:b w:val="0"/>
          <w:bCs w:val="0"/>
          <w:i w:val="0"/>
          <w:iCs w:val="0"/>
          <w:noProof w:val="0"/>
          <w:sz w:val="21"/>
          <w:szCs w:val="21"/>
          <w:lang w:val="en-US"/>
        </w:rPr>
        <w:t>Acknowledge that 2019 is a pivotal year to prove MTN’s evolution into a digital service provider. Successful execution will be critical input for the subsequent strategic plan (post-BRIGHT). The Board plans to hold a strategy session in mid-2020 to formulate the next five-year plan.</w:t>
      </w:r>
    </w:p>
    <w:p w:rsidR="008644EA" w:rsidP="7ACA8FDE" w:rsidRDefault="008644EA" w14:paraId="4632CB59" w14:textId="51BD5874">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ACA8FDE" w:rsidR="04E3F3C7">
        <w:rPr>
          <w:rFonts w:ascii="Segoe UI" w:hAnsi="Segoe UI" w:eastAsia="Segoe UI" w:cs="Segoe UI"/>
          <w:b w:val="0"/>
          <w:bCs w:val="0"/>
          <w:i w:val="0"/>
          <w:iCs w:val="0"/>
          <w:noProof w:val="0"/>
          <w:sz w:val="21"/>
          <w:szCs w:val="21"/>
          <w:lang w:val="en-US"/>
        </w:rPr>
        <w:t>Continue to update the Board on any major regulatory changes that could affect fintech and digital services (for example, any new mobile money regulations in key markets). The Board stressed that being a leader in innovation also means proactively shaping favorable regulatory environments through engagement and demonstrating the societal value of services like MoMo (financial inclusion, etc.).</w:t>
      </w:r>
    </w:p>
    <w:p w:rsidR="008644EA" w:rsidRDefault="008644EA" w14:paraId="2C078E63" w14:textId="26855C75"/>
    <w:sectPr w:rsidR="008644E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5a2784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341c2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aaa7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517f3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5940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C563E1"/>
    <w:rsid w:val="008644EA"/>
    <w:rsid w:val="00F26B52"/>
    <w:rsid w:val="04E3F3C7"/>
    <w:rsid w:val="22C563E1"/>
    <w:rsid w:val="7ACA8F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C479E"/>
  <w15:chartTrackingRefBased/>
  <w15:docId w15:val="{E995B769-1FEA-4547-9BA0-098A1F611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hyperlink" Target="https://www.mtn.com/mtn-accelerates-growth-delivers-dividend-and-lifts-guidance/" TargetMode="External" Id="Rdbb599986ad749ca" /><Relationship Type="http://schemas.openxmlformats.org/officeDocument/2006/relationships/hyperlink" Target="https://www.mtn.com/mtn-accelerates-growth-delivers-dividend-and-lifts-guidance/" TargetMode="External" Id="Rce126aea367146fb" /><Relationship Type="http://schemas.openxmlformats.org/officeDocument/2006/relationships/hyperlink" Target="https://www.mtn.com/mtn-accelerates-growth-delivers-dividend-and-lifts-guidance/" TargetMode="External" Id="Rf6901c2c8cdb4792" /><Relationship Type="http://schemas.openxmlformats.org/officeDocument/2006/relationships/hyperlink" Target="https://www.mtn-investor.com/reporting/annuals-2022/index.php" TargetMode="External" Id="R27bd6b4a11644edf" /><Relationship Type="http://schemas.openxmlformats.org/officeDocument/2006/relationships/hyperlink" Target="https://www.mtn.com/wp-content/uploads/2025/08/MTN-Group-H1-25-Results-Presentation-vF-1.pdf" TargetMode="External" Id="Rb1f1db5ff47c4927" /><Relationship Type="http://schemas.openxmlformats.org/officeDocument/2006/relationships/numbering" Target="numbering.xml" Id="R2c083533ecda49e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FA405ADBCA7B48BB15D0A917F1F7B8" ma:contentTypeVersion="6" ma:contentTypeDescription="Create a new document." ma:contentTypeScope="" ma:versionID="ba854d6e64e3304747759aa54847a56c">
  <xsd:schema xmlns:xsd="http://www.w3.org/2001/XMLSchema" xmlns:xs="http://www.w3.org/2001/XMLSchema" xmlns:p="http://schemas.microsoft.com/office/2006/metadata/properties" xmlns:ns1="http://schemas.microsoft.com/sharepoint/v3" xmlns:ns2="a95e6ab6-1d30-4c6b-931f-ec83b409f52a" targetNamespace="http://schemas.microsoft.com/office/2006/metadata/properties" ma:root="true" ma:fieldsID="6426a8800f69c3707e7c8be54b76397d" ns1:_="" ns2:_="">
    <xsd:import namespace="http://schemas.microsoft.com/sharepoint/v3"/>
    <xsd:import namespace="a95e6ab6-1d30-4c6b-931f-ec83b409f5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5e6ab6-1d30-4c6b-931f-ec83b409f5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7284200-80D4-4138-9B13-C2CDA6CA7543}">
  <ds:schemaRefs>
    <ds:schemaRef ds:uri="http://schemas.microsoft.com/sharepoint/v3/contenttype/forms"/>
  </ds:schemaRefs>
</ds:datastoreItem>
</file>

<file path=customXml/itemProps2.xml><?xml version="1.0" encoding="utf-8"?>
<ds:datastoreItem xmlns:ds="http://schemas.openxmlformats.org/officeDocument/2006/customXml" ds:itemID="{86348768-86BC-4F1D-81C8-6B39828C68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95e6ab6-1d30-4c6b-931f-ec83b409f5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F5A73C-4ADA-42D4-940C-C2B90EB57B01}">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Shafee Khan</dc:creator>
  <cp:keywords/>
  <dc:description/>
  <cp:lastModifiedBy>Shafee Khan</cp:lastModifiedBy>
  <cp:revision>2</cp:revision>
  <dcterms:created xsi:type="dcterms:W3CDTF">2026-03-10T09:36:00Z</dcterms:created>
  <dcterms:modified xsi:type="dcterms:W3CDTF">2026-03-10T09:36:51Z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0x0101008FFA405ADBCA7B48BB15D0A917F1F7B8</vt:lpwstr>
  </property>
</Properties>
</file>