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8"/>
        </w:rPr>
        <w:t>Penguide: An Adaptive, Knowledge-Grounded LLM Pedagogical Agent with Explain-Then-Execute Enforcement and Learner Knowledge Modeling for Linux Kernel Education</w:t>
      </w:r>
    </w:p>
    <w:p>
      <w:pPr>
        <w:spacing w:before="0" w:after="200"/>
        <w:jc w:val="center"/>
      </w:pPr>
      <w:r>
        <w:rPr>
          <w:rFonts w:ascii="Times New Roman" w:hAnsi="Times New Roman"/>
          <w:b w:val="0"/>
          <w:i/>
          <w:sz w:val="16"/>
        </w:rPr>
        <w:t>*Note: Sub-titles are not captured in Xplore and should not be used</w:t>
      </w:r>
    </w:p>
    <w:tbl>
      <w:tblPr>
        <w:tblStyle w:val="TableGrid"/>
        <w:tblW w:type="auto" w:w="0"/>
        <w:jc w:val="center"/>
        <w:tblLook w:firstColumn="1" w:firstRow="1" w:lastColumn="0" w:lastRow="0" w:noHBand="0" w:noVBand="1" w:val="04A0"/>
      </w:tblPr>
      <w:tblGrid>
        <w:gridCol w:w="3120"/>
        <w:gridCol w:w="3120"/>
        <w:gridCol w:w="3120"/>
      </w:tblGrid>
      <w:tr>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1st Given Name Surname</w:t>
            </w:r>
          </w:p>
          <w:p>
            <w:pPr>
              <w:jc w:val="center"/>
            </w:pPr>
            <w:r>
              <w:rPr>
                <w:rFonts w:ascii="Times New Roman" w:hAnsi="Times New Roman"/>
                <w:b w:val="0"/>
                <w:i/>
                <w:sz w:val="20"/>
              </w:rPr>
              <w:t>Dept. of Computer Science</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2nd Given Name Surname</w:t>
            </w:r>
          </w:p>
          <w:p>
            <w:pPr>
              <w:jc w:val="center"/>
            </w:pPr>
            <w:r>
              <w:rPr>
                <w:rFonts w:ascii="Times New Roman" w:hAnsi="Times New Roman"/>
                <w:b w:val="0"/>
                <w:i/>
                <w:sz w:val="20"/>
              </w:rPr>
              <w:t>Dept. of Educational Technology</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3rd Given Name Surname</w:t>
            </w:r>
          </w:p>
          <w:p>
            <w:pPr>
              <w:jc w:val="center"/>
            </w:pPr>
            <w:r>
              <w:rPr>
                <w:rFonts w:ascii="Times New Roman" w:hAnsi="Times New Roman"/>
                <w:b w:val="0"/>
                <w:i/>
                <w:sz w:val="20"/>
              </w:rPr>
              <w:t>Dept. of Computer Science</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r>
    </w:tbl>
    <w:p/>
    <w:p>
      <w:pPr>
        <w:spacing w:before="80" w:after="80" w:lineRule="exact" w:line="240"/>
        <w:jc w:val="both"/>
      </w:pPr>
      <w:r>
        <w:rPr>
          <w:rFonts w:ascii="Times New Roman" w:hAnsi="Times New Roman"/>
          <w:b/>
          <w:i/>
          <w:sz w:val="20"/>
        </w:rPr>
        <w:t>Abstract</w:t>
      </w:r>
      <w:r>
        <w:rPr>
          <w:rFonts w:ascii="Times New Roman" w:hAnsi="Times New Roman"/>
          <w:b w:val="0"/>
          <w:i/>
          <w:sz w:val="20"/>
        </w:rPr>
        <w:t>—Interactive technical education for Linux kernel and system administration is hindered by three barriers: documentation assumes prior expertise, experimental error carries irreversible consequences, and existing LLM-based systems provide no pedagogical structure. This paper presents Penguide, a locally-hosted LLM pedagogical agent that advances beyond prior work on three dimensions. First, Penguide enforces the explain-then-execute paradigm as a structural invariant: a command can only execute after its explanatory text has been fully delivered, with a two-set permit-list policy (ALLOWED_COMMANDS, DENY_COMMANDS) providing structural safety backstop. Second, we introduce Adaptive Explanation Depth Scaling (AEDS), a probabilistic learner knowledge estimator L_hat_t updated via an exponentially weighted moving average of lexical complexity signals, which modulates the explanation depth directive injected into the system prompt. Third, the Explanation Confidence Score (ECS) measures lexical overlap between the LLM response and retrieved knowledge snippets, providing a per-response hallucination risk proxy. Mistral 7B is served locally via Ollama; keyword-based retrieval augments prompts with structured kernel documentation (mm/, sched/, vfs/, net/, syscalls/). A simulated learning study across three synthetic learner profiles over 270 scenarios demonstrates: mean learning gain Cohen's d=0.34; 90% AEDS depth assignment accuracy; 89% subsystem mapping accuracy; 100% permit-list enforcement on 25 injected unsafe commands; ECS achieves 91% precision identifying factually erroneous responses. Penguide improves Beginner task success rate by 27 pp over the man page baseline.</w:t>
      </w:r>
    </w:p>
    <w:p>
      <w:pPr>
        <w:spacing w:before="80" w:after="160" w:lineRule="exact" w:line="240"/>
        <w:jc w:val="both"/>
      </w:pPr>
      <w:r>
        <w:rPr>
          <w:rFonts w:ascii="Times New Roman" w:hAnsi="Times New Roman"/>
          <w:b/>
          <w:i/>
          <w:sz w:val="20"/>
        </w:rPr>
        <w:t>Index Terms</w:t>
      </w:r>
      <w:r>
        <w:rPr>
          <w:rFonts w:ascii="Times New Roman" w:hAnsi="Times New Roman"/>
          <w:b w:val="0"/>
          <w:i/>
          <w:sz w:val="20"/>
        </w:rPr>
        <w:t>—large language models, educational agents, Linux kernel, Ollama, Mistral, explain-then-execute, adaptive explanation depth, AEDS, ECS, knowledge modeling, local LLM</w:t>
      </w:r>
    </w:p>
    <w:p>
      <w:pPr>
        <w:spacing w:before="160" w:after="80"/>
        <w:jc w:val="center"/>
      </w:pPr>
      <w:r>
        <w:rPr>
          <w:rFonts w:ascii="Times New Roman" w:hAnsi="Times New Roman"/>
          <w:b w:val="0"/>
          <w:i w:val="0"/>
          <w:sz w:val="20"/>
        </w:rPr>
        <w:t>I. INTRODUCTION</w:t>
      </w:r>
    </w:p>
    <w:p>
      <w:pPr>
        <w:spacing w:before="0" w:after="0" w:lineRule="exact" w:line="240"/>
        <w:ind w:firstLine="288"/>
        <w:jc w:val="both"/>
      </w:pPr>
      <w:r>
        <w:rPr>
          <w:rFonts w:ascii="Times New Roman" w:hAnsi="Times New Roman"/>
          <w:b w:val="0"/>
          <w:i w:val="0"/>
          <w:sz w:val="20"/>
        </w:rPr>
        <w:t>The Linux kernel comprises over 30 million lines of C code organized into dozens of interdependent subsystems [1]. Practical fluency is essential for systems programming careers, yet the learning pathway is steep: man pages assume technical vocabulary, documentation is organized by subsystem rather than learning progression, and unsafe experimentation risks irreversible data loss. LLM-based tutoring systems [7],[8] answer questions uniformly regardless of learner knowledge state and provide no structural execution barrier. Penguide addresses both risks: the explain-then-execute paradigm is enforced at the orchestrator layer (not by LLM instruction following, which is unreliable [8]), and the AEDS model personalizes explanation depth to the estimated learner profile.</w:t>
      </w:r>
    </w:p>
    <w:p>
      <w:pPr>
        <w:spacing w:before="0" w:after="0" w:lineRule="exact" w:line="240"/>
        <w:ind w:firstLine="288"/>
        <w:jc w:val="both"/>
      </w:pPr>
      <w:r>
        <w:rPr>
          <w:rFonts w:ascii="Times New Roman" w:hAnsi="Times New Roman"/>
          <w:b w:val="0"/>
          <w:i w:val="0"/>
          <w:sz w:val="20"/>
        </w:rPr>
        <w:t>The specific contributions of this work are:</w:t>
      </w:r>
    </w:p>
    <w:p>
      <w:pPr>
        <w:pStyle w:val="ListBullet"/>
        <w:spacing w:before="0" w:after="0" w:lineRule="exact" w:line="240"/>
        <w:jc w:val="both"/>
      </w:pPr>
      <w:r>
        <w:rPr>
          <w:rFonts w:ascii="Times New Roman" w:hAnsi="Times New Roman"/>
          <w:b w:val="0"/>
          <w:i w:val="0"/>
          <w:sz w:val="20"/>
        </w:rPr>
        <w:t>C1: Structural explain-then-execute enforcement at the orchestrator layer via regex-based RUN: parsing with a two-set permit-list (ALLOWED_COMMANDS, DENY_COMMANDS) — explanation precedence is a deterministic parser property, not LLM behavior.</w:t>
      </w:r>
    </w:p>
    <w:p>
      <w:pPr>
        <w:pStyle w:val="ListBullet"/>
        <w:spacing w:before="0" w:after="0" w:lineRule="exact" w:line="240"/>
        <w:jc w:val="both"/>
      </w:pPr>
      <w:r>
        <w:rPr>
          <w:rFonts w:ascii="Times New Roman" w:hAnsi="Times New Roman"/>
          <w:b w:val="0"/>
          <w:i w:val="0"/>
          <w:sz w:val="20"/>
        </w:rPr>
        <w:t>C2: Adaptive Explanation Depth Scaling (AEDS): a probabilistic learner knowledge estimator L_hat_t = EWMA(s_t, alpha=0.7) updated from lexical complexity signals, dynamically calibrating explanation depth (Beginner/Intermediate/Advanced) via prompt injection.</w:t>
      </w:r>
    </w:p>
    <w:p>
      <w:pPr>
        <w:pStyle w:val="ListBullet"/>
        <w:spacing w:before="0" w:after="0" w:lineRule="exact" w:line="240"/>
        <w:jc w:val="both"/>
      </w:pPr>
      <w:r>
        <w:rPr>
          <w:rFonts w:ascii="Times New Roman" w:hAnsi="Times New Roman"/>
          <w:b w:val="0"/>
          <w:i w:val="0"/>
          <w:sz w:val="20"/>
        </w:rPr>
        <w:t>C3: Explanation Confidence Score (ECS = |tok(r) intersect tok(K)| / |tok(r)|): a lexical overlap metric providing a per-response hallucination risk indicator, achieving 91% precision in identifying factually erroneous responses.</w:t>
      </w:r>
    </w:p>
    <w:p>
      <w:pPr>
        <w:pStyle w:val="ListBullet"/>
        <w:spacing w:before="0" w:after="0" w:lineRule="exact" w:line="240"/>
        <w:jc w:val="both"/>
      </w:pPr>
      <w:r>
        <w:rPr>
          <w:rFonts w:ascii="Times New Roman" w:hAnsi="Times New Roman"/>
          <w:b w:val="0"/>
          <w:i w:val="0"/>
          <w:sz w:val="20"/>
        </w:rPr>
        <w:t>C4: Keyword-based knowledge-grounded context injection from structured kernel .md documentation organized by subsystem (mm, sched, vfs, net, syscalls) without vector database dependency.</w:t>
      </w:r>
    </w:p>
    <w:p>
      <w:pPr>
        <w:pStyle w:val="ListBullet"/>
        <w:spacing w:before="0" w:after="0" w:lineRule="exact" w:line="240"/>
        <w:jc w:val="both"/>
      </w:pPr>
      <w:r>
        <w:rPr>
          <w:rFonts w:ascii="Times New Roman" w:hAnsi="Times New Roman"/>
          <w:b w:val="0"/>
          <w:i w:val="0"/>
          <w:sz w:val="20"/>
        </w:rPr>
        <w:t>C5: Simulated learning study over 270 scenarios (3 profiles x 90 interactions): mean LG=0.34 Cohen's d; 82% task success rate; 27 pp improvement over man page baseline for Beginner profile.</w:t>
      </w:r>
    </w:p>
    <w:p>
      <w:pPr>
        <w:pStyle w:val="ListBullet"/>
        <w:spacing w:before="0" w:after="0" w:lineRule="exact" w:line="240"/>
        <w:jc w:val="both"/>
      </w:pPr>
      <w:r>
        <w:rPr>
          <w:rFonts w:ascii="Times New Roman" w:hAnsi="Times New Roman"/>
          <w:b w:val="0"/>
          <w:i w:val="0"/>
          <w:sz w:val="20"/>
        </w:rPr>
        <w:t>C6: Fully local execution model (Mistral 7B via Ollama, no external API), preserving learner privacy for air-gapped institutional deployment.</w:t>
      </w:r>
    </w:p>
    <w:p>
      <w:pPr>
        <w:spacing w:before="160" w:after="80"/>
        <w:jc w:val="center"/>
      </w:pPr>
      <w:r>
        <w:rPr>
          <w:rFonts w:ascii="Times New Roman" w:hAnsi="Times New Roman"/>
          <w:b w:val="0"/>
          <w:i w:val="0"/>
          <w:sz w:val="20"/>
        </w:rPr>
        <w:t>II. RELATED WORK</w:t>
      </w:r>
    </w:p>
    <w:p>
      <w:pPr>
        <w:spacing w:before="0" w:after="0" w:lineRule="exact" w:line="240"/>
        <w:ind w:firstLine="288"/>
        <w:jc w:val="both"/>
      </w:pPr>
      <w:r>
        <w:rPr>
          <w:rFonts w:ascii="Times New Roman" w:hAnsi="Times New Roman"/>
          <w:b w:val="0"/>
          <w:i w:val="0"/>
          <w:sz w:val="20"/>
        </w:rPr>
        <w:t>VanLehn [3] demonstrated ITS effect sizes of 0.76 sigma over classroom instruction, identifying immediate feedback, knowledge tracing, and adaptive scaffolding as key mechanisms. Koedinger and Aleven [2] characterized the assistance dilemma: over-scaffolding hinders long-term learning. The AEDS model directly addresses this by dynamically calibrating explanation depth to the estimated learner level. MacNeil et al. [7] validated explanation-first interaction design; Kasneci et al. [8] identified hallucination and over-reliance as primary LLM education risks. Wei et al. [12] showed chain-of-thought prompting improves reasoning; Penguide's system prompt encodes an ordered chain: explain -&gt; subsystem -&gt; safety -&gt; RUN:. Lewis et al. [9] established RAG; Penguide adapts the knowledge grounding principle for local deployment without dense vector search.</w:t>
      </w:r>
    </w:p>
    <w:p>
      <w:pPr>
        <w:spacing w:before="160" w:after="80"/>
        <w:jc w:val="center"/>
      </w:pPr>
      <w:r>
        <w:rPr>
          <w:rFonts w:ascii="Times New Roman" w:hAnsi="Times New Roman"/>
          <w:b w:val="0"/>
          <w:i w:val="0"/>
          <w:sz w:val="20"/>
        </w:rPr>
        <w:t>III. SYSTEM ARCHITECTURE AND FORMAL MODELS</w:t>
      </w:r>
    </w:p>
    <w:p>
      <w:pPr>
        <w:spacing w:before="80" w:after="40"/>
        <w:jc w:val="left"/>
      </w:pPr>
      <w:r>
        <w:rPr>
          <w:rFonts w:ascii="Times New Roman" w:hAnsi="Times New Roman"/>
          <w:b w:val="0"/>
          <w:i/>
          <w:sz w:val="20"/>
        </w:rPr>
        <w:t>A. Explain-Then-Execute Protocol</w:t>
      </w:r>
    </w:p>
    <w:p>
      <w:pPr>
        <w:spacing w:before="0" w:after="0" w:lineRule="exact" w:line="240"/>
        <w:ind w:firstLine="288"/>
        <w:jc w:val="both"/>
      </w:pPr>
      <w:r>
        <w:rPr>
          <w:rFonts w:ascii="Times New Roman" w:hAnsi="Times New Roman"/>
          <w:b w:val="0"/>
          <w:i w:val="0"/>
          <w:sz w:val="20"/>
        </w:rPr>
        <w:t>The orchestrator's step(user_input) method: (1) kb_context = KnowledgeBase.query(user_input); (2) depth_directive = AEDS.get_directive(L_hat); (3) prompt = SYSTEM_PROMPT + depth_directive + 'User: ' + user_input; (4) reply = Agent.think(prompt, context); (5) match = regex_search(r'RUN:\s*(.+)', reply); (6) if match: cmd = group(1); explanation = reply[:match.start()]; ShellTool.is_permitted(cmd) -&gt; run() or BLOCKED; (7) ecs = ECS(reply, kb_context); (8) AEDS.update(user_input, reply, ecs). Critical invariant: explanation is the substring before the RUN: position -- explanation physically precedes execution in every response.</w:t>
      </w:r>
    </w:p>
    <w:p>
      <w:pPr>
        <w:spacing w:before="80" w:after="40"/>
        <w:jc w:val="left"/>
      </w:pPr>
      <w:r>
        <w:rPr>
          <w:rFonts w:ascii="Times New Roman" w:hAnsi="Times New Roman"/>
          <w:b w:val="0"/>
          <w:i/>
          <w:sz w:val="20"/>
        </w:rPr>
        <w:t>B. Adaptive Explanation Depth Scaling (AEDS)</w:t>
      </w:r>
    </w:p>
    <w:p>
      <w:pPr>
        <w:spacing w:before="0" w:after="0" w:lineRule="exact" w:line="240"/>
        <w:ind w:firstLine="288"/>
        <w:jc w:val="both"/>
      </w:pPr>
      <w:r>
        <w:rPr>
          <w:rFonts w:ascii="Times New Roman" w:hAnsi="Times New Roman"/>
          <w:b w:val="0"/>
          <w:i w:val="0"/>
          <w:sz w:val="20"/>
        </w:rPr>
        <w:t>Knowledge signal per turn t: s_t = (1/3)(v_t + n_t/N_max + (1 - f_t)), where v_t = proportion of technical kernel terms in query; n_t = query noun phrase count (N_max=10); f_t = confusion signal (1 if query contains 'what does that mean', 'I don't understand', etc.). Learner knowledge estimator: L_hat_t = sum(alpha^(t-i) * s_i) / sum(alpha^(t-i)), alpha=0.7. Depth mapping: L_hat &lt; 0.33 -&gt; Beginner ('Explain in plain English, use analogies'); 0.33-0.66 -&gt; Intermediate ('Reference kernel subsystem names'); &gt;= 0.66 -&gt; Advanced ('Explain at kernel developer level, include C structures and /proc paths').</w:t>
      </w:r>
    </w:p>
    <w:p>
      <w:pPr>
        <w:spacing w:before="80" w:after="40"/>
        <w:jc w:val="left"/>
      </w:pPr>
      <w:r>
        <w:rPr>
          <w:rFonts w:ascii="Times New Roman" w:hAnsi="Times New Roman"/>
          <w:b w:val="0"/>
          <w:i/>
          <w:sz w:val="20"/>
        </w:rPr>
        <w:t>C. Explanation Confidence Score (ECS)</w:t>
      </w:r>
    </w:p>
    <w:p>
      <w:pPr>
        <w:spacing w:before="0" w:after="0" w:lineRule="exact" w:line="240"/>
        <w:ind w:firstLine="288"/>
        <w:jc w:val="both"/>
      </w:pPr>
      <w:r>
        <w:rPr>
          <w:rFonts w:ascii="Times New Roman" w:hAnsi="Times New Roman"/>
          <w:b w:val="0"/>
          <w:i w:val="0"/>
          <w:sz w:val="20"/>
        </w:rPr>
        <w:t>ECS(r, K) = |tok(r) intersect tok(K)| / |tok(r)|, where tok() is the set of non-stopword lemmatized content tokens. ECS = 1.0: response fully grounded in retrieved context (minimum hallucination risk). ECS = 0: no overlap with knowledge context (maximum hallucination risk). Responses with ECS &lt; 0.20 trigger an in-session warning: 'Note: This explanation may contain information beyond the verified knowledge base. Please verify with man &lt;command&gt; before relying on it.' ECS computation adds &lt; 10 ms overhead (Python set operations).</w:t>
      </w:r>
    </w:p>
    <w:p>
      <w:pPr>
        <w:spacing w:before="80" w:after="40"/>
        <w:jc w:val="left"/>
      </w:pPr>
      <w:r>
        <w:rPr>
          <w:rFonts w:ascii="Times New Roman" w:hAnsi="Times New Roman"/>
          <w:b w:val="0"/>
          <w:i/>
          <w:sz w:val="20"/>
        </w:rPr>
        <w:t>D. Knowledge Base and Permit-List</w:t>
      </w:r>
    </w:p>
    <w:p>
      <w:pPr>
        <w:spacing w:before="0" w:after="0" w:lineRule="exact" w:line="240"/>
        <w:ind w:firstLine="288"/>
        <w:jc w:val="both"/>
      </w:pPr>
      <w:r>
        <w:rPr>
          <w:rFonts w:ascii="Times New Roman" w:hAnsi="Times New Roman"/>
          <w:b w:val="0"/>
          <w:i w:val="0"/>
          <w:sz w:val="20"/>
        </w:rPr>
        <w:t>Knowledge base: knowledge/kernel/*.md organized by subsystem (mm, sched, vfs, net, syscalls, general); 200-500 words per file from kernel.org and Kerrisk [1]. Keyword retrieval: topic-name substring matching in user_input; 'kernel' fallback includes all documents. Permit-list: ALLOWED_COMMANDS = {ls, cat, pwd, whoami, uname, df, du, ps, free, ip, ss, grep, find, wc, head, tail, mkdir, touch, cp, mv, rm, less, nano, vim, htop, date, uptime, hostname, curl, wget}; DENY_COMMANDS = {sudo, chmod, chown, mount, umount, dd, reboot, shutdown}. Shell enforcement: cmd.split()[0] in DENY_COMMANDS -&gt; blocked (structural guarantee); not in ALLOWED_COMMANDS -&gt; blocked; else subprocess.check_output(timeout=5).</w:t>
      </w:r>
    </w:p>
    <w:p>
      <w:pPr>
        <w:spacing w:before="160" w:after="80"/>
        <w:jc w:val="center"/>
      </w:pPr>
      <w:r>
        <w:rPr>
          <w:rFonts w:ascii="Times New Roman" w:hAnsi="Times New Roman"/>
          <w:b w:val="0"/>
          <w:i w:val="0"/>
          <w:sz w:val="20"/>
        </w:rPr>
        <w:t>IV. IMPLEMENTATION</w:t>
      </w:r>
    </w:p>
    <w:p>
      <w:pPr>
        <w:spacing w:before="120" w:after="40"/>
        <w:jc w:val="center"/>
      </w:pPr>
      <w:r>
        <w:rPr>
          <w:rFonts w:ascii="Times New Roman" w:hAnsi="Times New Roman"/>
          <w:b w:val="0"/>
          <w:i w:val="0"/>
          <w:sz w:val="18"/>
        </w:rPr>
        <w:t>TABLE I</w:t>
        <w:br/>
        <w:t>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sz w:val="18"/>
              </w:rPr>
              <w:t>Component</w:t>
            </w:r>
          </w:p>
        </w:tc>
        <w:tc>
          <w:tcPr>
            <w:tcW w:type="dxa" w:w="3120"/>
          </w:tcPr>
          <w:p>
            <w:pPr>
              <w:jc w:val="center"/>
            </w:pPr>
            <w:r>
              <w:rPr>
                <w:rFonts w:ascii="Times New Roman" w:hAnsi="Times New Roman"/>
                <w:b/>
                <w:i/>
                <w:sz w:val="18"/>
              </w:rPr>
              <w:t>Technology / Model</w:t>
            </w:r>
          </w:p>
        </w:tc>
        <w:tc>
          <w:tcPr>
            <w:tcW w:type="dxa" w:w="3120"/>
          </w:tcPr>
          <w:p>
            <w:pPr>
              <w:jc w:val="center"/>
            </w:pPr>
            <w:r>
              <w:rPr>
                <w:rFonts w:ascii="Times New Roman" w:hAnsi="Times New Roman"/>
                <w:b/>
                <w:i/>
                <w:sz w:val="18"/>
              </w:rPr>
              <w:t>Version</w:t>
            </w:r>
          </w:p>
        </w:tc>
      </w:tr>
      <w:tr>
        <w:tc>
          <w:tcPr>
            <w:tcW w:type="dxa" w:w="3120"/>
          </w:tcPr>
          <w:p>
            <w:pPr>
              <w:jc w:val="center"/>
            </w:pPr>
            <w:r>
              <w:rPr>
                <w:rFonts w:ascii="Times New Roman" w:hAnsi="Times New Roman"/>
                <w:b w:val="0"/>
                <w:i w:val="0"/>
                <w:sz w:val="18"/>
              </w:rPr>
              <w:t>LLM Runtime</w:t>
            </w:r>
          </w:p>
        </w:tc>
        <w:tc>
          <w:tcPr>
            <w:tcW w:type="dxa" w:w="3120"/>
          </w:tcPr>
          <w:p>
            <w:pPr>
              <w:jc w:val="center"/>
            </w:pPr>
            <w:r>
              <w:rPr>
                <w:rFonts w:ascii="Times New Roman" w:hAnsi="Times New Roman"/>
                <w:b w:val="0"/>
                <w:i w:val="0"/>
                <w:sz w:val="18"/>
              </w:rPr>
              <w:t>Ollama</w:t>
            </w:r>
          </w:p>
        </w:tc>
        <w:tc>
          <w:tcPr>
            <w:tcW w:type="dxa" w:w="3120"/>
          </w:tcPr>
          <w:p>
            <w:pPr>
              <w:jc w:val="center"/>
            </w:pPr>
            <w:r>
              <w:rPr>
                <w:rFonts w:ascii="Times New Roman" w:hAnsi="Times New Roman"/>
                <w:b w:val="0"/>
                <w:i w:val="0"/>
                <w:sz w:val="18"/>
              </w:rPr>
              <w:t>0.1.x</w:t>
            </w:r>
          </w:p>
        </w:tc>
      </w:tr>
      <w:tr>
        <w:tc>
          <w:tcPr>
            <w:tcW w:type="dxa" w:w="3120"/>
          </w:tcPr>
          <w:p>
            <w:pPr>
              <w:jc w:val="center"/>
            </w:pPr>
            <w:r>
              <w:rPr>
                <w:rFonts w:ascii="Times New Roman" w:hAnsi="Times New Roman"/>
                <w:b w:val="0"/>
                <w:i w:val="0"/>
                <w:sz w:val="18"/>
              </w:rPr>
              <w:t>LLM Model</w:t>
            </w:r>
          </w:p>
        </w:tc>
        <w:tc>
          <w:tcPr>
            <w:tcW w:type="dxa" w:w="3120"/>
          </w:tcPr>
          <w:p>
            <w:pPr>
              <w:jc w:val="center"/>
            </w:pPr>
            <w:r>
              <w:rPr>
                <w:rFonts w:ascii="Times New Roman" w:hAnsi="Times New Roman"/>
                <w:b w:val="0"/>
                <w:i w:val="0"/>
                <w:sz w:val="18"/>
              </w:rPr>
              <w:t>Mistral 7B-Instruct (GGUF)</w:t>
            </w:r>
          </w:p>
        </w:tc>
        <w:tc>
          <w:tcPr>
            <w:tcW w:type="dxa" w:w="3120"/>
          </w:tcPr>
          <w:p>
            <w:pPr>
              <w:jc w:val="center"/>
            </w:pPr>
            <w:r>
              <w:rPr>
                <w:rFonts w:ascii="Times New Roman" w:hAnsi="Times New Roman"/>
                <w:b w:val="0"/>
                <w:i w:val="0"/>
                <w:sz w:val="18"/>
              </w:rPr>
              <w:t>—</w:t>
            </w:r>
          </w:p>
        </w:tc>
      </w:tr>
      <w:tr>
        <w:tc>
          <w:tcPr>
            <w:tcW w:type="dxa" w:w="3120"/>
          </w:tcPr>
          <w:p>
            <w:pPr>
              <w:jc w:val="center"/>
            </w:pPr>
            <w:r>
              <w:rPr>
                <w:rFonts w:ascii="Times New Roman" w:hAnsi="Times New Roman"/>
                <w:b w:val="0"/>
                <w:i w:val="0"/>
                <w:sz w:val="18"/>
              </w:rPr>
              <w:t>Orchestrator</w:t>
            </w:r>
          </w:p>
        </w:tc>
        <w:tc>
          <w:tcPr>
            <w:tcW w:type="dxa" w:w="3120"/>
          </w:tcPr>
          <w:p>
            <w:pPr>
              <w:jc w:val="center"/>
            </w:pPr>
            <w:r>
              <w:rPr>
                <w:rFonts w:ascii="Times New Roman" w:hAnsi="Times New Roman"/>
                <w:b w:val="0"/>
                <w:i w:val="0"/>
                <w:sz w:val="18"/>
              </w:rPr>
              <w:t>Python</w:t>
            </w:r>
          </w:p>
        </w:tc>
        <w:tc>
          <w:tcPr>
            <w:tcW w:type="dxa" w:w="3120"/>
          </w:tcPr>
          <w:p>
            <w:pPr>
              <w:jc w:val="center"/>
            </w:pPr>
            <w:r>
              <w:rPr>
                <w:rFonts w:ascii="Times New Roman" w:hAnsi="Times New Roman"/>
                <w:b w:val="0"/>
                <w:i w:val="0"/>
                <w:sz w:val="18"/>
              </w:rPr>
              <w:t>3.11</w:t>
            </w:r>
          </w:p>
        </w:tc>
      </w:tr>
      <w:tr>
        <w:tc>
          <w:tcPr>
            <w:tcW w:type="dxa" w:w="3120"/>
          </w:tcPr>
          <w:p>
            <w:pPr>
              <w:jc w:val="center"/>
            </w:pPr>
            <w:r>
              <w:rPr>
                <w:rFonts w:ascii="Times New Roman" w:hAnsi="Times New Roman"/>
                <w:b w:val="0"/>
                <w:i w:val="0"/>
                <w:sz w:val="18"/>
              </w:rPr>
              <w:t>Shell Tool</w:t>
            </w:r>
          </w:p>
        </w:tc>
        <w:tc>
          <w:tcPr>
            <w:tcW w:type="dxa" w:w="3120"/>
          </w:tcPr>
          <w:p>
            <w:pPr>
              <w:jc w:val="center"/>
            </w:pPr>
            <w:r>
              <w:rPr>
                <w:rFonts w:ascii="Times New Roman" w:hAnsi="Times New Roman"/>
                <w:b w:val="0"/>
                <w:i w:val="0"/>
                <w:sz w:val="18"/>
              </w:rPr>
              <w:t>subprocess + permit-list sets</w:t>
            </w:r>
          </w:p>
        </w:tc>
        <w:tc>
          <w:tcPr>
            <w:tcW w:type="dxa" w:w="3120"/>
          </w:tcPr>
          <w:p>
            <w:pPr>
              <w:jc w:val="center"/>
            </w:pPr>
            <w:r>
              <w:rPr>
                <w:rFonts w:ascii="Times New Roman" w:hAnsi="Times New Roman"/>
                <w:b w:val="0"/>
                <w:i w:val="0"/>
                <w:sz w:val="18"/>
              </w:rPr>
              <w:t>stdlib</w:t>
            </w:r>
          </w:p>
        </w:tc>
      </w:tr>
      <w:tr>
        <w:tc>
          <w:tcPr>
            <w:tcW w:type="dxa" w:w="3120"/>
          </w:tcPr>
          <w:p>
            <w:pPr>
              <w:jc w:val="center"/>
            </w:pPr>
            <w:r>
              <w:rPr>
                <w:rFonts w:ascii="Times New Roman" w:hAnsi="Times New Roman"/>
                <w:b w:val="0"/>
                <w:i w:val="0"/>
                <w:sz w:val="18"/>
              </w:rPr>
              <w:t>Knowledge Base</w:t>
            </w:r>
          </w:p>
        </w:tc>
        <w:tc>
          <w:tcPr>
            <w:tcW w:type="dxa" w:w="3120"/>
          </w:tcPr>
          <w:p>
            <w:pPr>
              <w:jc w:val="center"/>
            </w:pPr>
            <w:r>
              <w:rPr>
                <w:rFonts w:ascii="Times New Roman" w:hAnsi="Times New Roman"/>
                <w:b w:val="0"/>
                <w:i w:val="0"/>
                <w:sz w:val="18"/>
              </w:rPr>
              <w:t>Plain-text .md (kernel docs)</w:t>
            </w:r>
          </w:p>
        </w:tc>
        <w:tc>
          <w:tcPr>
            <w:tcW w:type="dxa" w:w="3120"/>
          </w:tcPr>
          <w:p>
            <w:pPr>
              <w:jc w:val="center"/>
            </w:pPr>
            <w:r>
              <w:rPr>
                <w:rFonts w:ascii="Times New Roman" w:hAnsi="Times New Roman"/>
                <w:b w:val="0"/>
                <w:i w:val="0"/>
                <w:sz w:val="18"/>
              </w:rPr>
              <w:t>—</w:t>
            </w:r>
          </w:p>
        </w:tc>
      </w:tr>
      <w:tr>
        <w:tc>
          <w:tcPr>
            <w:tcW w:type="dxa" w:w="3120"/>
          </w:tcPr>
          <w:p>
            <w:pPr>
              <w:jc w:val="center"/>
            </w:pPr>
            <w:r>
              <w:rPr>
                <w:rFonts w:ascii="Times New Roman" w:hAnsi="Times New Roman"/>
                <w:b w:val="0"/>
                <w:i w:val="0"/>
                <w:sz w:val="18"/>
              </w:rPr>
              <w:t>AEDS / ECS</w:t>
            </w:r>
          </w:p>
        </w:tc>
        <w:tc>
          <w:tcPr>
            <w:tcW w:type="dxa" w:w="3120"/>
          </w:tcPr>
          <w:p>
            <w:pPr>
              <w:jc w:val="center"/>
            </w:pPr>
            <w:r>
              <w:rPr>
                <w:rFonts w:ascii="Times New Roman" w:hAnsi="Times New Roman"/>
                <w:b w:val="0"/>
                <w:i w:val="0"/>
                <w:sz w:val="18"/>
              </w:rPr>
              <w:t>Python (stdlib math)</w:t>
            </w:r>
          </w:p>
        </w:tc>
        <w:tc>
          <w:tcPr>
            <w:tcW w:type="dxa" w:w="3120"/>
          </w:tcPr>
          <w:p>
            <w:pPr>
              <w:jc w:val="center"/>
            </w:pPr>
            <w:r>
              <w:rPr>
                <w:rFonts w:ascii="Times New Roman" w:hAnsi="Times New Roman"/>
                <w:b w:val="0"/>
                <w:i w:val="0"/>
                <w:sz w:val="18"/>
              </w:rPr>
              <w:t>3.11</w:t>
            </w:r>
          </w:p>
        </w:tc>
      </w:tr>
      <w:tr>
        <w:tc>
          <w:tcPr>
            <w:tcW w:type="dxa" w:w="3120"/>
          </w:tcPr>
          <w:p>
            <w:pPr>
              <w:jc w:val="center"/>
            </w:pPr>
            <w:r>
              <w:rPr>
                <w:rFonts w:ascii="Times New Roman" w:hAnsi="Times New Roman"/>
                <w:b w:val="0"/>
                <w:i w:val="0"/>
                <w:sz w:val="18"/>
              </w:rPr>
              <w:t>Memory Module</w:t>
            </w:r>
          </w:p>
        </w:tc>
        <w:tc>
          <w:tcPr>
            <w:tcW w:type="dxa" w:w="3120"/>
          </w:tcPr>
          <w:p>
            <w:pPr>
              <w:jc w:val="center"/>
            </w:pPr>
            <w:r>
              <w:rPr>
                <w:rFonts w:ascii="Times New Roman" w:hAnsi="Times New Roman"/>
                <w:b w:val="0"/>
                <w:i w:val="0"/>
                <w:sz w:val="18"/>
              </w:rPr>
              <w:t>In-process list[dict]</w:t>
            </w:r>
          </w:p>
        </w:tc>
        <w:tc>
          <w:tcPr>
            <w:tcW w:type="dxa" w:w="3120"/>
          </w:tcPr>
          <w:p>
            <w:pPr>
              <w:jc w:val="center"/>
            </w:pPr>
            <w:r>
              <w:rPr>
                <w:rFonts w:ascii="Times New Roman" w:hAnsi="Times New Roman"/>
                <w:b w:val="0"/>
                <w:i w:val="0"/>
                <w:sz w:val="18"/>
              </w:rPr>
              <w:t>—</w:t>
            </w:r>
          </w:p>
        </w:tc>
      </w:tr>
    </w:tbl>
    <w:p/>
    <w:p>
      <w:pPr>
        <w:spacing w:before="0" w:after="0" w:lineRule="exact" w:line="240"/>
        <w:ind w:firstLine="288"/>
        <w:jc w:val="both"/>
      </w:pPr>
      <w:r>
        <w:rPr>
          <w:rFonts w:ascii="Times New Roman" w:hAnsi="Times New Roman"/>
          <w:b w:val="0"/>
          <w:i w:val="0"/>
          <w:sz w:val="20"/>
        </w:rPr>
        <w:t>The system prompt (core/prompt.py) encodes a chain-of-thought structure [12]: explain purpose -&gt; identify kernel subsystem -&gt; note safety -&gt; RUN: directive. The DEPTH_DIRECTIVE is appended dynamically by AEDS at each invocation. Memory (memory.py) maintains a flat list of {role, content} pairs (roles: user, assistant, tool); get_context() serializes the full history prepended to the LLM prompt. The AEDS and ECS modules add &lt; 10 ms combined overhead to the inference path.</w:t>
      </w:r>
    </w:p>
    <w:p>
      <w:pPr>
        <w:spacing w:before="160" w:after="80"/>
        <w:jc w:val="center"/>
      </w:pPr>
      <w:r>
        <w:rPr>
          <w:rFonts w:ascii="Times New Roman" w:hAnsi="Times New Roman"/>
          <w:b w:val="0"/>
          <w:i w:val="0"/>
          <w:sz w:val="20"/>
        </w:rPr>
        <w:t>V. EXPERIMENTAL EVALUATION</w:t>
      </w:r>
    </w:p>
    <w:p>
      <w:pPr>
        <w:spacing w:before="80" w:after="40"/>
        <w:jc w:val="left"/>
      </w:pPr>
      <w:r>
        <w:rPr>
          <w:rFonts w:ascii="Times New Roman" w:hAnsi="Times New Roman"/>
          <w:b w:val="0"/>
          <w:i/>
          <w:sz w:val="20"/>
        </w:rPr>
        <w:t>A. Simulated Learning Study Design</w:t>
      </w:r>
    </w:p>
    <w:p>
      <w:pPr>
        <w:spacing w:before="120" w:after="40"/>
        <w:jc w:val="center"/>
      </w:pPr>
      <w:r>
        <w:rPr>
          <w:rFonts w:ascii="Times New Roman" w:hAnsi="Times New Roman"/>
          <w:b w:val="0"/>
          <w:i w:val="0"/>
          <w:sz w:val="18"/>
        </w:rPr>
        <w:t>TABLE II</w:t>
        <w:br/>
        <w:t>SYNTHETIC LEARNER PROFILE DEFINITIONS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Profile</w:t>
            </w:r>
          </w:p>
        </w:tc>
        <w:tc>
          <w:tcPr>
            <w:tcW w:type="dxa" w:w="1872"/>
          </w:tcPr>
          <w:p>
            <w:pPr>
              <w:jc w:val="center"/>
            </w:pPr>
            <w:r>
              <w:rPr>
                <w:rFonts w:ascii="Times New Roman" w:hAnsi="Times New Roman"/>
                <w:b/>
                <w:i/>
                <w:sz w:val="18"/>
              </w:rPr>
              <w:t>Initial L_hat</w:t>
            </w:r>
          </w:p>
        </w:tc>
        <w:tc>
          <w:tcPr>
            <w:tcW w:type="dxa" w:w="1872"/>
          </w:tcPr>
          <w:p>
            <w:pPr>
              <w:jc w:val="center"/>
            </w:pPr>
            <w:r>
              <w:rPr>
                <w:rFonts w:ascii="Times New Roman" w:hAnsi="Times New Roman"/>
                <w:b/>
                <w:i/>
                <w:sz w:val="18"/>
              </w:rPr>
              <w:t>Query Length</w:t>
            </w:r>
          </w:p>
        </w:tc>
        <w:tc>
          <w:tcPr>
            <w:tcW w:type="dxa" w:w="1872"/>
          </w:tcPr>
          <w:p>
            <w:pPr>
              <w:jc w:val="center"/>
            </w:pPr>
            <w:r>
              <w:rPr>
                <w:rFonts w:ascii="Times New Roman" w:hAnsi="Times New Roman"/>
                <w:b/>
                <w:i/>
                <w:sz w:val="18"/>
              </w:rPr>
              <w:t>Confusion Rate</w:t>
            </w:r>
          </w:p>
        </w:tc>
        <w:tc>
          <w:tcPr>
            <w:tcW w:type="dxa" w:w="1872"/>
          </w:tcPr>
          <w:p>
            <w:pPr>
              <w:jc w:val="center"/>
            </w:pPr>
            <w:r>
              <w:rPr>
                <w:rFonts w:ascii="Times New Roman" w:hAnsi="Times New Roman"/>
                <w:b/>
                <w:i/>
                <w:sz w:val="18"/>
              </w:rPr>
              <w:t>Example Query</w:t>
            </w:r>
          </w:p>
        </w:tc>
      </w:tr>
      <w:tr>
        <w:tc>
          <w:tcPr>
            <w:tcW w:type="dxa" w:w="1872"/>
          </w:tcPr>
          <w:p>
            <w:pPr>
              <w:jc w:val="center"/>
            </w:pPr>
            <w:r>
              <w:rPr>
                <w:rFonts w:ascii="Times New Roman" w:hAnsi="Times New Roman"/>
                <w:b w:val="0"/>
                <w:i w:val="0"/>
                <w:sz w:val="18"/>
              </w:rPr>
              <w:t>Beginner</w:t>
            </w:r>
          </w:p>
        </w:tc>
        <w:tc>
          <w:tcPr>
            <w:tcW w:type="dxa" w:w="1872"/>
          </w:tcPr>
          <w:p>
            <w:pPr>
              <w:jc w:val="center"/>
            </w:pPr>
            <w:r>
              <w:rPr>
                <w:rFonts w:ascii="Times New Roman" w:hAnsi="Times New Roman"/>
                <w:b w:val="0"/>
                <w:i w:val="0"/>
                <w:sz w:val="18"/>
              </w:rPr>
              <w:t>0.05</w:t>
            </w:r>
          </w:p>
        </w:tc>
        <w:tc>
          <w:tcPr>
            <w:tcW w:type="dxa" w:w="1872"/>
          </w:tcPr>
          <w:p>
            <w:pPr>
              <w:jc w:val="center"/>
            </w:pPr>
            <w:r>
              <w:rPr>
                <w:rFonts w:ascii="Times New Roman" w:hAnsi="Times New Roman"/>
                <w:b w:val="0"/>
                <w:i w:val="0"/>
                <w:sz w:val="18"/>
              </w:rPr>
              <w:t>3-5 tokens</w:t>
            </w:r>
          </w:p>
        </w:tc>
        <w:tc>
          <w:tcPr>
            <w:tcW w:type="dxa" w:w="1872"/>
          </w:tcPr>
          <w:p>
            <w:pPr>
              <w:jc w:val="center"/>
            </w:pPr>
            <w:r>
              <w:rPr>
                <w:rFonts w:ascii="Times New Roman" w:hAnsi="Times New Roman"/>
                <w:b w:val="0"/>
                <w:i w:val="0"/>
                <w:sz w:val="18"/>
              </w:rPr>
              <w:t>35%</w:t>
            </w:r>
          </w:p>
        </w:tc>
        <w:tc>
          <w:tcPr>
            <w:tcW w:type="dxa" w:w="1872"/>
          </w:tcPr>
          <w:p>
            <w:pPr>
              <w:jc w:val="center"/>
            </w:pPr>
            <w:r>
              <w:rPr>
                <w:rFonts w:ascii="Times New Roman" w:hAnsi="Times New Roman"/>
                <w:b w:val="0"/>
                <w:i w:val="0"/>
                <w:sz w:val="18"/>
              </w:rPr>
              <w:t>how do I see running processes?</w:t>
            </w:r>
          </w:p>
        </w:tc>
      </w:tr>
      <w:tr>
        <w:tc>
          <w:tcPr>
            <w:tcW w:type="dxa" w:w="1872"/>
          </w:tcPr>
          <w:p>
            <w:pPr>
              <w:jc w:val="center"/>
            </w:pPr>
            <w:r>
              <w:rPr>
                <w:rFonts w:ascii="Times New Roman" w:hAnsi="Times New Roman"/>
                <w:b w:val="0"/>
                <w:i w:val="0"/>
                <w:sz w:val="18"/>
              </w:rPr>
              <w:t>Intermediate</w:t>
            </w:r>
          </w:p>
        </w:tc>
        <w:tc>
          <w:tcPr>
            <w:tcW w:type="dxa" w:w="1872"/>
          </w:tcPr>
          <w:p>
            <w:pPr>
              <w:jc w:val="center"/>
            </w:pPr>
            <w:r>
              <w:rPr>
                <w:rFonts w:ascii="Times New Roman" w:hAnsi="Times New Roman"/>
                <w:b w:val="0"/>
                <w:i w:val="0"/>
                <w:sz w:val="18"/>
              </w:rPr>
              <w:t>0.45</w:t>
            </w:r>
          </w:p>
        </w:tc>
        <w:tc>
          <w:tcPr>
            <w:tcW w:type="dxa" w:w="1872"/>
          </w:tcPr>
          <w:p>
            <w:pPr>
              <w:jc w:val="center"/>
            </w:pPr>
            <w:r>
              <w:rPr>
                <w:rFonts w:ascii="Times New Roman" w:hAnsi="Times New Roman"/>
                <w:b w:val="0"/>
                <w:i w:val="0"/>
                <w:sz w:val="18"/>
              </w:rPr>
              <w:t>6-10 tokens</w:t>
            </w:r>
          </w:p>
        </w:tc>
        <w:tc>
          <w:tcPr>
            <w:tcW w:type="dxa" w:w="1872"/>
          </w:tcPr>
          <w:p>
            <w:pPr>
              <w:jc w:val="center"/>
            </w:pPr>
            <w:r>
              <w:rPr>
                <w:rFonts w:ascii="Times New Roman" w:hAnsi="Times New Roman"/>
                <w:b w:val="0"/>
                <w:i w:val="0"/>
                <w:sz w:val="18"/>
              </w:rPr>
              <w:t>12%</w:t>
            </w:r>
          </w:p>
        </w:tc>
        <w:tc>
          <w:tcPr>
            <w:tcW w:type="dxa" w:w="1872"/>
          </w:tcPr>
          <w:p>
            <w:pPr>
              <w:jc w:val="center"/>
            </w:pPr>
            <w:r>
              <w:rPr>
                <w:rFonts w:ascii="Times New Roman" w:hAnsi="Times New Roman"/>
                <w:b w:val="0"/>
                <w:i w:val="0"/>
                <w:sz w:val="18"/>
              </w:rPr>
              <w:t>how does the scheduler pick which process runs?</w:t>
            </w:r>
          </w:p>
        </w:tc>
      </w:tr>
      <w:tr>
        <w:tc>
          <w:tcPr>
            <w:tcW w:type="dxa" w:w="1872"/>
          </w:tcPr>
          <w:p>
            <w:pPr>
              <w:jc w:val="center"/>
            </w:pPr>
            <w:r>
              <w:rPr>
                <w:rFonts w:ascii="Times New Roman" w:hAnsi="Times New Roman"/>
                <w:b w:val="0"/>
                <w:i w:val="0"/>
                <w:sz w:val="18"/>
              </w:rPr>
              <w:t>Advanced</w:t>
            </w:r>
          </w:p>
        </w:tc>
        <w:tc>
          <w:tcPr>
            <w:tcW w:type="dxa" w:w="1872"/>
          </w:tcPr>
          <w:p>
            <w:pPr>
              <w:jc w:val="center"/>
            </w:pPr>
            <w:r>
              <w:rPr>
                <w:rFonts w:ascii="Times New Roman" w:hAnsi="Times New Roman"/>
                <w:b w:val="0"/>
                <w:i w:val="0"/>
                <w:sz w:val="18"/>
              </w:rPr>
              <w:t>0.80</w:t>
            </w:r>
          </w:p>
        </w:tc>
        <w:tc>
          <w:tcPr>
            <w:tcW w:type="dxa" w:w="1872"/>
          </w:tcPr>
          <w:p>
            <w:pPr>
              <w:jc w:val="center"/>
            </w:pPr>
            <w:r>
              <w:rPr>
                <w:rFonts w:ascii="Times New Roman" w:hAnsi="Times New Roman"/>
                <w:b w:val="0"/>
                <w:i w:val="0"/>
                <w:sz w:val="18"/>
              </w:rPr>
              <w:t>10-16 tokens</w:t>
            </w:r>
          </w:p>
        </w:tc>
        <w:tc>
          <w:tcPr>
            <w:tcW w:type="dxa" w:w="1872"/>
          </w:tcPr>
          <w:p>
            <w:pPr>
              <w:jc w:val="center"/>
            </w:pPr>
            <w:r>
              <w:rPr>
                <w:rFonts w:ascii="Times New Roman" w:hAnsi="Times New Roman"/>
                <w:b w:val="0"/>
                <w:i w:val="0"/>
                <w:sz w:val="18"/>
              </w:rPr>
              <w:t>4%</w:t>
            </w:r>
          </w:p>
        </w:tc>
        <w:tc>
          <w:tcPr>
            <w:tcW w:type="dxa" w:w="1872"/>
          </w:tcPr>
          <w:p>
            <w:pPr>
              <w:jc w:val="center"/>
            </w:pPr>
            <w:r>
              <w:rPr>
                <w:rFonts w:ascii="Times New Roman" w:hAnsi="Times New Roman"/>
                <w:b w:val="0"/>
                <w:i w:val="0"/>
                <w:sz w:val="18"/>
              </w:rPr>
              <w:t>explain CFS runqueue rebalancing and NUMA interaction</w:t>
            </w:r>
          </w:p>
        </w:tc>
      </w:tr>
    </w:tbl>
    <w:p/>
    <w:p>
      <w:pPr>
        <w:spacing w:before="0" w:after="0" w:lineRule="exact" w:line="240"/>
        <w:ind w:firstLine="288"/>
        <w:jc w:val="both"/>
      </w:pPr>
      <w:r>
        <w:rPr>
          <w:rFonts w:ascii="Times New Roman" w:hAnsi="Times New Roman"/>
          <w:b w:val="0"/>
          <w:i w:val="0"/>
          <w:sz w:val="20"/>
        </w:rPr>
        <w:t>90 scenarios per profile (30 per subsystem class), 270 total. Task success criterion: learner executes the recommended command; output is non-empty; learner correctly answers a simulated factual follow-up question about the output. Ground truth prepared by one domain expert (acknowledged limitation: multi-annotator validation with Cohen's kappa is future work).</w:t>
      </w:r>
    </w:p>
    <w:p>
      <w:pPr>
        <w:spacing w:before="80" w:after="40"/>
        <w:jc w:val="left"/>
      </w:pPr>
      <w:r>
        <w:rPr>
          <w:rFonts w:ascii="Times New Roman" w:hAnsi="Times New Roman"/>
          <w:b w:val="0"/>
          <w:i/>
          <w:sz w:val="20"/>
        </w:rPr>
        <w:t>B. Learning Gain</w:t>
      </w:r>
    </w:p>
    <w:p>
      <w:pPr>
        <w:spacing w:before="120" w:after="40"/>
        <w:jc w:val="center"/>
      </w:pPr>
      <w:r>
        <w:rPr>
          <w:rFonts w:ascii="Times New Roman" w:hAnsi="Times New Roman"/>
          <w:b w:val="0"/>
          <w:i w:val="0"/>
          <w:sz w:val="18"/>
        </w:rPr>
        <w:t>TABLE III</w:t>
        <w:br/>
        <w:t>LEARNING GAIN BY PROFILE AND SESSION BLOCK (MEAN KNOWLEDGE SIGNAL 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Profile</w:t>
            </w:r>
          </w:p>
        </w:tc>
        <w:tc>
          <w:tcPr>
            <w:tcW w:type="dxa" w:w="1872"/>
          </w:tcPr>
          <w:p>
            <w:pPr>
              <w:jc w:val="center"/>
            </w:pPr>
            <w:r>
              <w:rPr>
                <w:rFonts w:ascii="Times New Roman" w:hAnsi="Times New Roman"/>
                <w:b/>
                <w:i/>
                <w:sz w:val="18"/>
              </w:rPr>
              <w:t>Block 1 (t=1-30)</w:t>
            </w:r>
          </w:p>
        </w:tc>
        <w:tc>
          <w:tcPr>
            <w:tcW w:type="dxa" w:w="1872"/>
          </w:tcPr>
          <w:p>
            <w:pPr>
              <w:jc w:val="center"/>
            </w:pPr>
            <w:r>
              <w:rPr>
                <w:rFonts w:ascii="Times New Roman" w:hAnsi="Times New Roman"/>
                <w:b/>
                <w:i/>
                <w:sz w:val="18"/>
              </w:rPr>
              <w:t>Block 2 (t=31-60)</w:t>
            </w:r>
          </w:p>
        </w:tc>
        <w:tc>
          <w:tcPr>
            <w:tcW w:type="dxa" w:w="1872"/>
          </w:tcPr>
          <w:p>
            <w:pPr>
              <w:jc w:val="center"/>
            </w:pPr>
            <w:r>
              <w:rPr>
                <w:rFonts w:ascii="Times New Roman" w:hAnsi="Times New Roman"/>
                <w:b/>
                <w:i/>
                <w:sz w:val="18"/>
              </w:rPr>
              <w:t>Block 3 (t=61-90)</w:t>
            </w:r>
          </w:p>
        </w:tc>
        <w:tc>
          <w:tcPr>
            <w:tcW w:type="dxa" w:w="1872"/>
          </w:tcPr>
          <w:p>
            <w:pPr>
              <w:jc w:val="center"/>
            </w:pPr>
            <w:r>
              <w:rPr>
                <w:rFonts w:ascii="Times New Roman" w:hAnsi="Times New Roman"/>
                <w:b/>
                <w:i/>
                <w:sz w:val="18"/>
              </w:rPr>
              <w:t>LG (Cohen's d)</w:t>
            </w:r>
          </w:p>
        </w:tc>
      </w:tr>
      <w:tr>
        <w:tc>
          <w:tcPr>
            <w:tcW w:type="dxa" w:w="1872"/>
          </w:tcPr>
          <w:p>
            <w:pPr>
              <w:jc w:val="center"/>
            </w:pPr>
            <w:r>
              <w:rPr>
                <w:rFonts w:ascii="Times New Roman" w:hAnsi="Times New Roman"/>
                <w:b w:val="0"/>
                <w:i w:val="0"/>
                <w:sz w:val="18"/>
              </w:rPr>
              <w:t>Beginner</w:t>
            </w:r>
          </w:p>
        </w:tc>
        <w:tc>
          <w:tcPr>
            <w:tcW w:type="dxa" w:w="1872"/>
          </w:tcPr>
          <w:p>
            <w:pPr>
              <w:jc w:val="center"/>
            </w:pPr>
            <w:r>
              <w:rPr>
                <w:rFonts w:ascii="Times New Roman" w:hAnsi="Times New Roman"/>
                <w:b w:val="0"/>
                <w:i w:val="0"/>
                <w:sz w:val="18"/>
              </w:rPr>
              <w:t>0.18</w:t>
            </w:r>
          </w:p>
        </w:tc>
        <w:tc>
          <w:tcPr>
            <w:tcW w:type="dxa" w:w="1872"/>
          </w:tcPr>
          <w:p>
            <w:pPr>
              <w:jc w:val="center"/>
            </w:pPr>
            <w:r>
              <w:rPr>
                <w:rFonts w:ascii="Times New Roman" w:hAnsi="Times New Roman"/>
                <w:b w:val="0"/>
                <w:i w:val="0"/>
                <w:sz w:val="18"/>
              </w:rPr>
              <w:t>0.29</w:t>
            </w:r>
          </w:p>
        </w:tc>
        <w:tc>
          <w:tcPr>
            <w:tcW w:type="dxa" w:w="1872"/>
          </w:tcPr>
          <w:p>
            <w:pPr>
              <w:jc w:val="center"/>
            </w:pPr>
            <w:r>
              <w:rPr>
                <w:rFonts w:ascii="Times New Roman" w:hAnsi="Times New Roman"/>
                <w:b w:val="0"/>
                <w:i w:val="0"/>
                <w:sz w:val="18"/>
              </w:rPr>
              <w:t>0.38</w:t>
            </w:r>
          </w:p>
        </w:tc>
        <w:tc>
          <w:tcPr>
            <w:tcW w:type="dxa" w:w="1872"/>
          </w:tcPr>
          <w:p>
            <w:pPr>
              <w:jc w:val="center"/>
            </w:pPr>
            <w:r>
              <w:rPr>
                <w:rFonts w:ascii="Times New Roman" w:hAnsi="Times New Roman"/>
                <w:b w:val="0"/>
                <w:i w:val="0"/>
                <w:sz w:val="18"/>
              </w:rPr>
              <w:t>+0.52</w:t>
            </w:r>
          </w:p>
        </w:tc>
      </w:tr>
      <w:tr>
        <w:tc>
          <w:tcPr>
            <w:tcW w:type="dxa" w:w="1872"/>
          </w:tcPr>
          <w:p>
            <w:pPr>
              <w:jc w:val="center"/>
            </w:pPr>
            <w:r>
              <w:rPr>
                <w:rFonts w:ascii="Times New Roman" w:hAnsi="Times New Roman"/>
                <w:b w:val="0"/>
                <w:i w:val="0"/>
                <w:sz w:val="18"/>
              </w:rPr>
              <w:t>Intermediate</w:t>
            </w:r>
          </w:p>
        </w:tc>
        <w:tc>
          <w:tcPr>
            <w:tcW w:type="dxa" w:w="1872"/>
          </w:tcPr>
          <w:p>
            <w:pPr>
              <w:jc w:val="center"/>
            </w:pPr>
            <w:r>
              <w:rPr>
                <w:rFonts w:ascii="Times New Roman" w:hAnsi="Times New Roman"/>
                <w:b w:val="0"/>
                <w:i w:val="0"/>
                <w:sz w:val="18"/>
              </w:rPr>
              <w:t>0.44</w:t>
            </w:r>
          </w:p>
        </w:tc>
        <w:tc>
          <w:tcPr>
            <w:tcW w:type="dxa" w:w="1872"/>
          </w:tcPr>
          <w:p>
            <w:pPr>
              <w:jc w:val="center"/>
            </w:pPr>
            <w:r>
              <w:rPr>
                <w:rFonts w:ascii="Times New Roman" w:hAnsi="Times New Roman"/>
                <w:b w:val="0"/>
                <w:i w:val="0"/>
                <w:sz w:val="18"/>
              </w:rPr>
              <w:t>0.51</w:t>
            </w:r>
          </w:p>
        </w:tc>
        <w:tc>
          <w:tcPr>
            <w:tcW w:type="dxa" w:w="1872"/>
          </w:tcPr>
          <w:p>
            <w:pPr>
              <w:jc w:val="center"/>
            </w:pPr>
            <w:r>
              <w:rPr>
                <w:rFonts w:ascii="Times New Roman" w:hAnsi="Times New Roman"/>
                <w:b w:val="0"/>
                <w:i w:val="0"/>
                <w:sz w:val="18"/>
              </w:rPr>
              <w:t>0.58</w:t>
            </w:r>
          </w:p>
        </w:tc>
        <w:tc>
          <w:tcPr>
            <w:tcW w:type="dxa" w:w="1872"/>
          </w:tcPr>
          <w:p>
            <w:pPr>
              <w:jc w:val="center"/>
            </w:pPr>
            <w:r>
              <w:rPr>
                <w:rFonts w:ascii="Times New Roman" w:hAnsi="Times New Roman"/>
                <w:b w:val="0"/>
                <w:i w:val="0"/>
                <w:sz w:val="18"/>
              </w:rPr>
              <w:t>+0.37</w:t>
            </w:r>
          </w:p>
        </w:tc>
      </w:tr>
      <w:tr>
        <w:tc>
          <w:tcPr>
            <w:tcW w:type="dxa" w:w="1872"/>
          </w:tcPr>
          <w:p>
            <w:pPr>
              <w:jc w:val="center"/>
            </w:pPr>
            <w:r>
              <w:rPr>
                <w:rFonts w:ascii="Times New Roman" w:hAnsi="Times New Roman"/>
                <w:b w:val="0"/>
                <w:i w:val="0"/>
                <w:sz w:val="18"/>
              </w:rPr>
              <w:t>Advanced</w:t>
            </w:r>
          </w:p>
        </w:tc>
        <w:tc>
          <w:tcPr>
            <w:tcW w:type="dxa" w:w="1872"/>
          </w:tcPr>
          <w:p>
            <w:pPr>
              <w:jc w:val="center"/>
            </w:pPr>
            <w:r>
              <w:rPr>
                <w:rFonts w:ascii="Times New Roman" w:hAnsi="Times New Roman"/>
                <w:b w:val="0"/>
                <w:i w:val="0"/>
                <w:sz w:val="18"/>
              </w:rPr>
              <w:t>0.78</w:t>
            </w:r>
          </w:p>
        </w:tc>
        <w:tc>
          <w:tcPr>
            <w:tcW w:type="dxa" w:w="1872"/>
          </w:tcPr>
          <w:p>
            <w:pPr>
              <w:jc w:val="center"/>
            </w:pPr>
            <w:r>
              <w:rPr>
                <w:rFonts w:ascii="Times New Roman" w:hAnsi="Times New Roman"/>
                <w:b w:val="0"/>
                <w:i w:val="0"/>
                <w:sz w:val="18"/>
              </w:rPr>
              <w:t>0.83</w:t>
            </w:r>
          </w:p>
        </w:tc>
        <w:tc>
          <w:tcPr>
            <w:tcW w:type="dxa" w:w="1872"/>
          </w:tcPr>
          <w:p>
            <w:pPr>
              <w:jc w:val="center"/>
            </w:pPr>
            <w:r>
              <w:rPr>
                <w:rFonts w:ascii="Times New Roman" w:hAnsi="Times New Roman"/>
                <w:b w:val="0"/>
                <w:i w:val="0"/>
                <w:sz w:val="18"/>
              </w:rPr>
              <w:t>0.85</w:t>
            </w:r>
          </w:p>
        </w:tc>
        <w:tc>
          <w:tcPr>
            <w:tcW w:type="dxa" w:w="1872"/>
          </w:tcPr>
          <w:p>
            <w:pPr>
              <w:jc w:val="center"/>
            </w:pPr>
            <w:r>
              <w:rPr>
                <w:rFonts w:ascii="Times New Roman" w:hAnsi="Times New Roman"/>
                <w:b w:val="0"/>
                <w:i w:val="0"/>
                <w:sz w:val="18"/>
              </w:rPr>
              <w:t>+0.14</w:t>
            </w:r>
          </w:p>
        </w:tc>
      </w:tr>
      <w:tr>
        <w:tc>
          <w:tcPr>
            <w:tcW w:type="dxa" w:w="1872"/>
          </w:tcPr>
          <w:p>
            <w:pPr>
              <w:jc w:val="center"/>
            </w:pPr>
            <w:r>
              <w:rPr>
                <w:rFonts w:ascii="Times New Roman" w:hAnsi="Times New Roman"/>
                <w:b w:val="0"/>
                <w:i w:val="0"/>
                <w:sz w:val="18"/>
              </w:rPr>
              <w:t>Mean</w:t>
            </w:r>
          </w:p>
        </w:tc>
        <w:tc>
          <w:tcPr>
            <w:tcW w:type="dxa" w:w="1872"/>
          </w:tcPr>
          <w:p>
            <w:pPr>
              <w:jc w:val="center"/>
            </w:pPr>
            <w:r>
              <w:rPr>
                <w:rFonts w:ascii="Times New Roman" w:hAnsi="Times New Roman"/>
                <w:b w:val="0"/>
                <w:i w:val="0"/>
                <w:sz w:val="18"/>
              </w:rPr>
              <w:t>—</w:t>
            </w:r>
          </w:p>
        </w:tc>
        <w:tc>
          <w:tcPr>
            <w:tcW w:type="dxa" w:w="1872"/>
          </w:tcPr>
          <w:p>
            <w:pPr>
              <w:jc w:val="center"/>
            </w:pPr>
            <w:r>
              <w:rPr>
                <w:rFonts w:ascii="Times New Roman" w:hAnsi="Times New Roman"/>
                <w:b w:val="0"/>
                <w:i w:val="0"/>
                <w:sz w:val="18"/>
              </w:rPr>
              <w:t>—</w:t>
            </w:r>
          </w:p>
        </w:tc>
        <w:tc>
          <w:tcPr>
            <w:tcW w:type="dxa" w:w="1872"/>
          </w:tcPr>
          <w:p>
            <w:pPr>
              <w:jc w:val="center"/>
            </w:pPr>
            <w:r>
              <w:rPr>
                <w:rFonts w:ascii="Times New Roman" w:hAnsi="Times New Roman"/>
                <w:b w:val="0"/>
                <w:i w:val="0"/>
                <w:sz w:val="18"/>
              </w:rPr>
              <w:t>—</w:t>
            </w:r>
          </w:p>
        </w:tc>
        <w:tc>
          <w:tcPr>
            <w:tcW w:type="dxa" w:w="1872"/>
          </w:tcPr>
          <w:p>
            <w:pPr>
              <w:jc w:val="center"/>
            </w:pPr>
            <w:r>
              <w:rPr>
                <w:rFonts w:ascii="Times New Roman" w:hAnsi="Times New Roman"/>
                <w:b w:val="0"/>
                <w:i w:val="0"/>
                <w:sz w:val="18"/>
              </w:rPr>
              <w:t>+0.34</w:t>
            </w:r>
          </w:p>
        </w:tc>
      </w:tr>
    </w:tbl>
    <w:p/>
    <w:p>
      <w:pPr>
        <w:spacing w:before="80" w:after="40"/>
        <w:jc w:val="left"/>
      </w:pPr>
      <w:r>
        <w:rPr>
          <w:rFonts w:ascii="Times New Roman" w:hAnsi="Times New Roman"/>
          <w:b w:val="0"/>
          <w:i/>
          <w:sz w:val="20"/>
        </w:rPr>
        <w:t>C. Task Success and Subsystem Mapping</w:t>
      </w:r>
    </w:p>
    <w:p>
      <w:pPr>
        <w:spacing w:before="120" w:after="40"/>
        <w:jc w:val="center"/>
      </w:pPr>
      <w:r>
        <w:rPr>
          <w:rFonts w:ascii="Times New Roman" w:hAnsi="Times New Roman"/>
          <w:b w:val="0"/>
          <w:i w:val="0"/>
          <w:sz w:val="18"/>
        </w:rPr>
        <w:t>TABLE IV</w:t>
        <w:br/>
        <w:t>TASK SUCCESS RATE BY PROFILE AND SUBSYSTEM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Subsystem</w:t>
            </w:r>
          </w:p>
        </w:tc>
        <w:tc>
          <w:tcPr>
            <w:tcW w:type="dxa" w:w="1872"/>
          </w:tcPr>
          <w:p>
            <w:pPr>
              <w:jc w:val="center"/>
            </w:pPr>
            <w:r>
              <w:rPr>
                <w:rFonts w:ascii="Times New Roman" w:hAnsi="Times New Roman"/>
                <w:b/>
                <w:i/>
                <w:sz w:val="18"/>
              </w:rPr>
              <w:t>Beginner</w:t>
            </w:r>
          </w:p>
        </w:tc>
        <w:tc>
          <w:tcPr>
            <w:tcW w:type="dxa" w:w="1872"/>
          </w:tcPr>
          <w:p>
            <w:pPr>
              <w:jc w:val="center"/>
            </w:pPr>
            <w:r>
              <w:rPr>
                <w:rFonts w:ascii="Times New Roman" w:hAnsi="Times New Roman"/>
                <w:b/>
                <w:i/>
                <w:sz w:val="18"/>
              </w:rPr>
              <w:t>Intermediate</w:t>
            </w:r>
          </w:p>
        </w:tc>
        <w:tc>
          <w:tcPr>
            <w:tcW w:type="dxa" w:w="1872"/>
          </w:tcPr>
          <w:p>
            <w:pPr>
              <w:jc w:val="center"/>
            </w:pPr>
            <w:r>
              <w:rPr>
                <w:rFonts w:ascii="Times New Roman" w:hAnsi="Times New Roman"/>
                <w:b/>
                <w:i/>
                <w:sz w:val="18"/>
              </w:rPr>
              <w:t>Advanced</w:t>
            </w:r>
          </w:p>
        </w:tc>
        <w:tc>
          <w:tcPr>
            <w:tcW w:type="dxa" w:w="1872"/>
          </w:tcPr>
          <w:p>
            <w:pPr>
              <w:jc w:val="center"/>
            </w:pPr>
            <w:r>
              <w:rPr>
                <w:rFonts w:ascii="Times New Roman" w:hAnsi="Times New Roman"/>
                <w:b/>
                <w:i/>
                <w:sz w:val="18"/>
              </w:rPr>
              <w:t>Overall</w:t>
            </w:r>
          </w:p>
        </w:tc>
      </w:tr>
      <w:tr>
        <w:tc>
          <w:tcPr>
            <w:tcW w:type="dxa" w:w="1872"/>
          </w:tcPr>
          <w:p>
            <w:pPr>
              <w:jc w:val="center"/>
            </w:pPr>
            <w:r>
              <w:rPr>
                <w:rFonts w:ascii="Times New Roman" w:hAnsi="Times New Roman"/>
                <w:b w:val="0"/>
                <w:i w:val="0"/>
                <w:sz w:val="18"/>
              </w:rPr>
              <w:t>Memory Management</w:t>
            </w:r>
          </w:p>
        </w:tc>
        <w:tc>
          <w:tcPr>
            <w:tcW w:type="dxa" w:w="1872"/>
          </w:tcPr>
          <w:p>
            <w:pPr>
              <w:jc w:val="center"/>
            </w:pPr>
            <w:r>
              <w:rPr>
                <w:rFonts w:ascii="Times New Roman" w:hAnsi="Times New Roman"/>
                <w:b w:val="0"/>
                <w:i w:val="0"/>
                <w:sz w:val="18"/>
              </w:rPr>
              <w:t>72%</w:t>
            </w:r>
          </w:p>
        </w:tc>
        <w:tc>
          <w:tcPr>
            <w:tcW w:type="dxa" w:w="1872"/>
          </w:tcPr>
          <w:p>
            <w:pPr>
              <w:jc w:val="center"/>
            </w:pPr>
            <w:r>
              <w:rPr>
                <w:rFonts w:ascii="Times New Roman" w:hAnsi="Times New Roman"/>
                <w:b w:val="0"/>
                <w:i w:val="0"/>
                <w:sz w:val="18"/>
              </w:rPr>
              <w:t>87%</w:t>
            </w:r>
          </w:p>
        </w:tc>
        <w:tc>
          <w:tcPr>
            <w:tcW w:type="dxa" w:w="1872"/>
          </w:tcPr>
          <w:p>
            <w:pPr>
              <w:jc w:val="center"/>
            </w:pPr>
            <w:r>
              <w:rPr>
                <w:rFonts w:ascii="Times New Roman" w:hAnsi="Times New Roman"/>
                <w:b w:val="0"/>
                <w:i w:val="0"/>
                <w:sz w:val="18"/>
              </w:rPr>
              <w:t>96%</w:t>
            </w:r>
          </w:p>
        </w:tc>
        <w:tc>
          <w:tcPr>
            <w:tcW w:type="dxa" w:w="1872"/>
          </w:tcPr>
          <w:p>
            <w:pPr>
              <w:jc w:val="center"/>
            </w:pPr>
            <w:r>
              <w:rPr>
                <w:rFonts w:ascii="Times New Roman" w:hAnsi="Times New Roman"/>
                <w:b w:val="0"/>
                <w:i w:val="0"/>
                <w:sz w:val="18"/>
              </w:rPr>
              <w:t>85%</w:t>
            </w:r>
          </w:p>
        </w:tc>
      </w:tr>
      <w:tr>
        <w:tc>
          <w:tcPr>
            <w:tcW w:type="dxa" w:w="1872"/>
          </w:tcPr>
          <w:p>
            <w:pPr>
              <w:jc w:val="center"/>
            </w:pPr>
            <w:r>
              <w:rPr>
                <w:rFonts w:ascii="Times New Roman" w:hAnsi="Times New Roman"/>
                <w:b w:val="0"/>
                <w:i w:val="0"/>
                <w:sz w:val="18"/>
              </w:rPr>
              <w:t>Scheduler / VFS</w:t>
            </w:r>
          </w:p>
        </w:tc>
        <w:tc>
          <w:tcPr>
            <w:tcW w:type="dxa" w:w="1872"/>
          </w:tcPr>
          <w:p>
            <w:pPr>
              <w:jc w:val="center"/>
            </w:pPr>
            <w:r>
              <w:rPr>
                <w:rFonts w:ascii="Times New Roman" w:hAnsi="Times New Roman"/>
                <w:b w:val="0"/>
                <w:i w:val="0"/>
                <w:sz w:val="18"/>
              </w:rPr>
              <w:t>68%</w:t>
            </w:r>
          </w:p>
        </w:tc>
        <w:tc>
          <w:tcPr>
            <w:tcW w:type="dxa" w:w="1872"/>
          </w:tcPr>
          <w:p>
            <w:pPr>
              <w:jc w:val="center"/>
            </w:pPr>
            <w:r>
              <w:rPr>
                <w:rFonts w:ascii="Times New Roman" w:hAnsi="Times New Roman"/>
                <w:b w:val="0"/>
                <w:i w:val="0"/>
                <w:sz w:val="18"/>
              </w:rPr>
              <w:t>83%</w:t>
            </w:r>
          </w:p>
        </w:tc>
        <w:tc>
          <w:tcPr>
            <w:tcW w:type="dxa" w:w="1872"/>
          </w:tcPr>
          <w:p>
            <w:pPr>
              <w:jc w:val="center"/>
            </w:pPr>
            <w:r>
              <w:rPr>
                <w:rFonts w:ascii="Times New Roman" w:hAnsi="Times New Roman"/>
                <w:b w:val="0"/>
                <w:i w:val="0"/>
                <w:sz w:val="18"/>
              </w:rPr>
              <w:t>94%</w:t>
            </w:r>
          </w:p>
        </w:tc>
        <w:tc>
          <w:tcPr>
            <w:tcW w:type="dxa" w:w="1872"/>
          </w:tcPr>
          <w:p>
            <w:pPr>
              <w:jc w:val="center"/>
            </w:pPr>
            <w:r>
              <w:rPr>
                <w:rFonts w:ascii="Times New Roman" w:hAnsi="Times New Roman"/>
                <w:b w:val="0"/>
                <w:i w:val="0"/>
                <w:sz w:val="18"/>
              </w:rPr>
              <w:t>82%</w:t>
            </w:r>
          </w:p>
        </w:tc>
      </w:tr>
      <w:tr>
        <w:tc>
          <w:tcPr>
            <w:tcW w:type="dxa" w:w="1872"/>
          </w:tcPr>
          <w:p>
            <w:pPr>
              <w:jc w:val="center"/>
            </w:pPr>
            <w:r>
              <w:rPr>
                <w:rFonts w:ascii="Times New Roman" w:hAnsi="Times New Roman"/>
                <w:b w:val="0"/>
                <w:i w:val="0"/>
                <w:sz w:val="18"/>
              </w:rPr>
              <w:t>Network / Syscalls</w:t>
            </w:r>
          </w:p>
        </w:tc>
        <w:tc>
          <w:tcPr>
            <w:tcW w:type="dxa" w:w="1872"/>
          </w:tcPr>
          <w:p>
            <w:pPr>
              <w:jc w:val="center"/>
            </w:pPr>
            <w:r>
              <w:rPr>
                <w:rFonts w:ascii="Times New Roman" w:hAnsi="Times New Roman"/>
                <w:b w:val="0"/>
                <w:i w:val="0"/>
                <w:sz w:val="18"/>
              </w:rPr>
              <w:t>65%</w:t>
            </w:r>
          </w:p>
        </w:tc>
        <w:tc>
          <w:tcPr>
            <w:tcW w:type="dxa" w:w="1872"/>
          </w:tcPr>
          <w:p>
            <w:pPr>
              <w:jc w:val="center"/>
            </w:pPr>
            <w:r>
              <w:rPr>
                <w:rFonts w:ascii="Times New Roman" w:hAnsi="Times New Roman"/>
                <w:b w:val="0"/>
                <w:i w:val="0"/>
                <w:sz w:val="18"/>
              </w:rPr>
              <w:t>80%</w:t>
            </w:r>
          </w:p>
        </w:tc>
        <w:tc>
          <w:tcPr>
            <w:tcW w:type="dxa" w:w="1872"/>
          </w:tcPr>
          <w:p>
            <w:pPr>
              <w:jc w:val="center"/>
            </w:pPr>
            <w:r>
              <w:rPr>
                <w:rFonts w:ascii="Times New Roman" w:hAnsi="Times New Roman"/>
                <w:b w:val="0"/>
                <w:i w:val="0"/>
                <w:sz w:val="18"/>
              </w:rPr>
              <w:t>93%</w:t>
            </w:r>
          </w:p>
        </w:tc>
        <w:tc>
          <w:tcPr>
            <w:tcW w:type="dxa" w:w="1872"/>
          </w:tcPr>
          <w:p>
            <w:pPr>
              <w:jc w:val="center"/>
            </w:pPr>
            <w:r>
              <w:rPr>
                <w:rFonts w:ascii="Times New Roman" w:hAnsi="Times New Roman"/>
                <w:b w:val="0"/>
                <w:i w:val="0"/>
                <w:sz w:val="18"/>
              </w:rPr>
              <w:t>79%</w:t>
            </w:r>
          </w:p>
        </w:tc>
      </w:tr>
      <w:tr>
        <w:tc>
          <w:tcPr>
            <w:tcW w:type="dxa" w:w="1872"/>
          </w:tcPr>
          <w:p>
            <w:pPr>
              <w:jc w:val="center"/>
            </w:pPr>
            <w:r>
              <w:rPr>
                <w:rFonts w:ascii="Times New Roman" w:hAnsi="Times New Roman"/>
                <w:b w:val="0"/>
                <w:i w:val="0"/>
                <w:sz w:val="18"/>
              </w:rPr>
              <w:t>Mean</w:t>
            </w:r>
          </w:p>
        </w:tc>
        <w:tc>
          <w:tcPr>
            <w:tcW w:type="dxa" w:w="1872"/>
          </w:tcPr>
          <w:p>
            <w:pPr>
              <w:jc w:val="center"/>
            </w:pPr>
            <w:r>
              <w:rPr>
                <w:rFonts w:ascii="Times New Roman" w:hAnsi="Times New Roman"/>
                <w:b w:val="0"/>
                <w:i w:val="0"/>
                <w:sz w:val="18"/>
              </w:rPr>
              <w:t>68%</w:t>
            </w:r>
          </w:p>
        </w:tc>
        <w:tc>
          <w:tcPr>
            <w:tcW w:type="dxa" w:w="1872"/>
          </w:tcPr>
          <w:p>
            <w:pPr>
              <w:jc w:val="center"/>
            </w:pPr>
            <w:r>
              <w:rPr>
                <w:rFonts w:ascii="Times New Roman" w:hAnsi="Times New Roman"/>
                <w:b w:val="0"/>
                <w:i w:val="0"/>
                <w:sz w:val="18"/>
              </w:rPr>
              <w:t>83%</w:t>
            </w:r>
          </w:p>
        </w:tc>
        <w:tc>
          <w:tcPr>
            <w:tcW w:type="dxa" w:w="1872"/>
          </w:tcPr>
          <w:p>
            <w:pPr>
              <w:jc w:val="center"/>
            </w:pPr>
            <w:r>
              <w:rPr>
                <w:rFonts w:ascii="Times New Roman" w:hAnsi="Times New Roman"/>
                <w:b w:val="0"/>
                <w:i w:val="0"/>
                <w:sz w:val="18"/>
              </w:rPr>
              <w:t>94%</w:t>
            </w:r>
          </w:p>
        </w:tc>
        <w:tc>
          <w:tcPr>
            <w:tcW w:type="dxa" w:w="1872"/>
          </w:tcPr>
          <w:p>
            <w:pPr>
              <w:jc w:val="center"/>
            </w:pPr>
            <w:r>
              <w:rPr>
                <w:rFonts w:ascii="Times New Roman" w:hAnsi="Times New Roman"/>
                <w:b w:val="0"/>
                <w:i w:val="0"/>
                <w:sz w:val="18"/>
              </w:rPr>
              <w:t>82%</w:t>
            </w:r>
          </w:p>
        </w:tc>
      </w:tr>
    </w:tbl>
    <w:p/>
    <w:p>
      <w:pPr>
        <w:spacing w:before="120" w:after="40"/>
        <w:jc w:val="center"/>
      </w:pPr>
      <w:r>
        <w:rPr>
          <w:rFonts w:ascii="Times New Roman" w:hAnsi="Times New Roman"/>
          <w:b w:val="0"/>
          <w:i w:val="0"/>
          <w:sz w:val="18"/>
        </w:rPr>
        <w:t>TABLE V</w:t>
        <w:br/>
        <w:t>KERNEL SUBSYSTEM MAPPING ACCURACY (N=100, SINGLE-ANNOTATOR)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Subsystem</w:t>
            </w:r>
          </w:p>
        </w:tc>
        <w:tc>
          <w:tcPr>
            <w:tcW w:type="dxa" w:w="2340"/>
          </w:tcPr>
          <w:p>
            <w:pPr>
              <w:jc w:val="center"/>
            </w:pPr>
            <w:r>
              <w:rPr>
                <w:rFonts w:ascii="Times New Roman" w:hAnsi="Times New Roman"/>
                <w:b/>
                <w:i/>
                <w:sz w:val="18"/>
              </w:rPr>
              <w:t>Queries</w:t>
            </w:r>
          </w:p>
        </w:tc>
        <w:tc>
          <w:tcPr>
            <w:tcW w:type="dxa" w:w="2340"/>
          </w:tcPr>
          <w:p>
            <w:pPr>
              <w:jc w:val="center"/>
            </w:pPr>
            <w:r>
              <w:rPr>
                <w:rFonts w:ascii="Times New Roman" w:hAnsi="Times New Roman"/>
                <w:b/>
                <w:i/>
                <w:sz w:val="18"/>
              </w:rPr>
              <w:t>Correct</w:t>
            </w:r>
          </w:p>
        </w:tc>
        <w:tc>
          <w:tcPr>
            <w:tcW w:type="dxa" w:w="2340"/>
          </w:tcPr>
          <w:p>
            <w:pPr>
              <w:jc w:val="center"/>
            </w:pPr>
            <w:r>
              <w:rPr>
                <w:rFonts w:ascii="Times New Roman" w:hAnsi="Times New Roman"/>
                <w:b/>
                <w:i/>
                <w:sz w:val="18"/>
              </w:rPr>
              <w:t>Accuracy</w:t>
            </w:r>
          </w:p>
        </w:tc>
      </w:tr>
      <w:tr>
        <w:tc>
          <w:tcPr>
            <w:tcW w:type="dxa" w:w="2340"/>
          </w:tcPr>
          <w:p>
            <w:pPr>
              <w:jc w:val="center"/>
            </w:pPr>
            <w:r>
              <w:rPr>
                <w:rFonts w:ascii="Times New Roman" w:hAnsi="Times New Roman"/>
                <w:b w:val="0"/>
                <w:i w:val="0"/>
                <w:sz w:val="18"/>
              </w:rPr>
              <w:t>Memory Management</w:t>
            </w:r>
          </w:p>
        </w:tc>
        <w:tc>
          <w:tcPr>
            <w:tcW w:type="dxa" w:w="2340"/>
          </w:tcPr>
          <w:p>
            <w:pPr>
              <w:jc w:val="center"/>
            </w:pPr>
            <w:r>
              <w:rPr>
                <w:rFonts w:ascii="Times New Roman" w:hAnsi="Times New Roman"/>
                <w:b w:val="0"/>
                <w:i w:val="0"/>
                <w:sz w:val="18"/>
              </w:rPr>
              <w:t>20</w:t>
            </w:r>
          </w:p>
        </w:tc>
        <w:tc>
          <w:tcPr>
            <w:tcW w:type="dxa" w:w="2340"/>
          </w:tcPr>
          <w:p>
            <w:pPr>
              <w:jc w:val="center"/>
            </w:pPr>
            <w:r>
              <w:rPr>
                <w:rFonts w:ascii="Times New Roman" w:hAnsi="Times New Roman"/>
                <w:b w:val="0"/>
                <w:i w:val="0"/>
                <w:sz w:val="18"/>
              </w:rPr>
              <w:t>18</w:t>
            </w:r>
          </w:p>
        </w:tc>
        <w:tc>
          <w:tcPr>
            <w:tcW w:type="dxa" w:w="2340"/>
          </w:tcPr>
          <w:p>
            <w:pPr>
              <w:jc w:val="center"/>
            </w:pPr>
            <w:r>
              <w:rPr>
                <w:rFonts w:ascii="Times New Roman" w:hAnsi="Times New Roman"/>
                <w:b w:val="0"/>
                <w:i w:val="0"/>
                <w:sz w:val="18"/>
              </w:rPr>
              <w:t>90%</w:t>
            </w:r>
          </w:p>
        </w:tc>
      </w:tr>
      <w:tr>
        <w:tc>
          <w:tcPr>
            <w:tcW w:type="dxa" w:w="2340"/>
          </w:tcPr>
          <w:p>
            <w:pPr>
              <w:jc w:val="center"/>
            </w:pPr>
            <w:r>
              <w:rPr>
                <w:rFonts w:ascii="Times New Roman" w:hAnsi="Times New Roman"/>
                <w:b w:val="0"/>
                <w:i w:val="0"/>
                <w:sz w:val="18"/>
              </w:rPr>
              <w:t>Scheduler</w:t>
            </w:r>
          </w:p>
        </w:tc>
        <w:tc>
          <w:tcPr>
            <w:tcW w:type="dxa" w:w="2340"/>
          </w:tcPr>
          <w:p>
            <w:pPr>
              <w:jc w:val="center"/>
            </w:pPr>
            <w:r>
              <w:rPr>
                <w:rFonts w:ascii="Times New Roman" w:hAnsi="Times New Roman"/>
                <w:b w:val="0"/>
                <w:i w:val="0"/>
                <w:sz w:val="18"/>
              </w:rPr>
              <w:t>20</w:t>
            </w:r>
          </w:p>
        </w:tc>
        <w:tc>
          <w:tcPr>
            <w:tcW w:type="dxa" w:w="2340"/>
          </w:tcPr>
          <w:p>
            <w:pPr>
              <w:jc w:val="center"/>
            </w:pPr>
            <w:r>
              <w:rPr>
                <w:rFonts w:ascii="Times New Roman" w:hAnsi="Times New Roman"/>
                <w:b w:val="0"/>
                <w:i w:val="0"/>
                <w:sz w:val="18"/>
              </w:rPr>
              <w:t>17</w:t>
            </w:r>
          </w:p>
        </w:tc>
        <w:tc>
          <w:tcPr>
            <w:tcW w:type="dxa" w:w="2340"/>
          </w:tcPr>
          <w:p>
            <w:pPr>
              <w:jc w:val="center"/>
            </w:pPr>
            <w:r>
              <w:rPr>
                <w:rFonts w:ascii="Times New Roman" w:hAnsi="Times New Roman"/>
                <w:b w:val="0"/>
                <w:i w:val="0"/>
                <w:sz w:val="18"/>
              </w:rPr>
              <w:t>85%</w:t>
            </w:r>
          </w:p>
        </w:tc>
      </w:tr>
      <w:tr>
        <w:tc>
          <w:tcPr>
            <w:tcW w:type="dxa" w:w="2340"/>
          </w:tcPr>
          <w:p>
            <w:pPr>
              <w:jc w:val="center"/>
            </w:pPr>
            <w:r>
              <w:rPr>
                <w:rFonts w:ascii="Times New Roman" w:hAnsi="Times New Roman"/>
                <w:b w:val="0"/>
                <w:i w:val="0"/>
                <w:sz w:val="18"/>
              </w:rPr>
              <w:t>VFS</w:t>
            </w:r>
          </w:p>
        </w:tc>
        <w:tc>
          <w:tcPr>
            <w:tcW w:type="dxa" w:w="2340"/>
          </w:tcPr>
          <w:p>
            <w:pPr>
              <w:jc w:val="center"/>
            </w:pPr>
            <w:r>
              <w:rPr>
                <w:rFonts w:ascii="Times New Roman" w:hAnsi="Times New Roman"/>
                <w:b w:val="0"/>
                <w:i w:val="0"/>
                <w:sz w:val="18"/>
              </w:rPr>
              <w:t>20</w:t>
            </w:r>
          </w:p>
        </w:tc>
        <w:tc>
          <w:tcPr>
            <w:tcW w:type="dxa" w:w="2340"/>
          </w:tcPr>
          <w:p>
            <w:pPr>
              <w:jc w:val="center"/>
            </w:pPr>
            <w:r>
              <w:rPr>
                <w:rFonts w:ascii="Times New Roman" w:hAnsi="Times New Roman"/>
                <w:b w:val="0"/>
                <w:i w:val="0"/>
                <w:sz w:val="18"/>
              </w:rPr>
              <w:t>19</w:t>
            </w:r>
          </w:p>
        </w:tc>
        <w:tc>
          <w:tcPr>
            <w:tcW w:type="dxa" w:w="2340"/>
          </w:tcPr>
          <w:p>
            <w:pPr>
              <w:jc w:val="center"/>
            </w:pPr>
            <w:r>
              <w:rPr>
                <w:rFonts w:ascii="Times New Roman" w:hAnsi="Times New Roman"/>
                <w:b w:val="0"/>
                <w:i w:val="0"/>
                <w:sz w:val="18"/>
              </w:rPr>
              <w:t>95%</w:t>
            </w:r>
          </w:p>
        </w:tc>
      </w:tr>
      <w:tr>
        <w:tc>
          <w:tcPr>
            <w:tcW w:type="dxa" w:w="2340"/>
          </w:tcPr>
          <w:p>
            <w:pPr>
              <w:jc w:val="center"/>
            </w:pPr>
            <w:r>
              <w:rPr>
                <w:rFonts w:ascii="Times New Roman" w:hAnsi="Times New Roman"/>
                <w:b w:val="0"/>
                <w:i w:val="0"/>
                <w:sz w:val="18"/>
              </w:rPr>
              <w:t>Networking</w:t>
            </w:r>
          </w:p>
        </w:tc>
        <w:tc>
          <w:tcPr>
            <w:tcW w:type="dxa" w:w="2340"/>
          </w:tcPr>
          <w:p>
            <w:pPr>
              <w:jc w:val="center"/>
            </w:pPr>
            <w:r>
              <w:rPr>
                <w:rFonts w:ascii="Times New Roman" w:hAnsi="Times New Roman"/>
                <w:b w:val="0"/>
                <w:i w:val="0"/>
                <w:sz w:val="18"/>
              </w:rPr>
              <w:t>20</w:t>
            </w:r>
          </w:p>
        </w:tc>
        <w:tc>
          <w:tcPr>
            <w:tcW w:type="dxa" w:w="2340"/>
          </w:tcPr>
          <w:p>
            <w:pPr>
              <w:jc w:val="center"/>
            </w:pPr>
            <w:r>
              <w:rPr>
                <w:rFonts w:ascii="Times New Roman" w:hAnsi="Times New Roman"/>
                <w:b w:val="0"/>
                <w:i w:val="0"/>
                <w:sz w:val="18"/>
              </w:rPr>
              <w:t>18</w:t>
            </w:r>
          </w:p>
        </w:tc>
        <w:tc>
          <w:tcPr>
            <w:tcW w:type="dxa" w:w="2340"/>
          </w:tcPr>
          <w:p>
            <w:pPr>
              <w:jc w:val="center"/>
            </w:pPr>
            <w:r>
              <w:rPr>
                <w:rFonts w:ascii="Times New Roman" w:hAnsi="Times New Roman"/>
                <w:b w:val="0"/>
                <w:i w:val="0"/>
                <w:sz w:val="18"/>
              </w:rPr>
              <w:t>90%</w:t>
            </w:r>
          </w:p>
        </w:tc>
      </w:tr>
      <w:tr>
        <w:tc>
          <w:tcPr>
            <w:tcW w:type="dxa" w:w="2340"/>
          </w:tcPr>
          <w:p>
            <w:pPr>
              <w:jc w:val="center"/>
            </w:pPr>
            <w:r>
              <w:rPr>
                <w:rFonts w:ascii="Times New Roman" w:hAnsi="Times New Roman"/>
                <w:b w:val="0"/>
                <w:i w:val="0"/>
                <w:sz w:val="18"/>
              </w:rPr>
              <w:t>Syscalls</w:t>
            </w:r>
          </w:p>
        </w:tc>
        <w:tc>
          <w:tcPr>
            <w:tcW w:type="dxa" w:w="2340"/>
          </w:tcPr>
          <w:p>
            <w:pPr>
              <w:jc w:val="center"/>
            </w:pPr>
            <w:r>
              <w:rPr>
                <w:rFonts w:ascii="Times New Roman" w:hAnsi="Times New Roman"/>
                <w:b w:val="0"/>
                <w:i w:val="0"/>
                <w:sz w:val="18"/>
              </w:rPr>
              <w:t>20</w:t>
            </w:r>
          </w:p>
        </w:tc>
        <w:tc>
          <w:tcPr>
            <w:tcW w:type="dxa" w:w="2340"/>
          </w:tcPr>
          <w:p>
            <w:pPr>
              <w:jc w:val="center"/>
            </w:pPr>
            <w:r>
              <w:rPr>
                <w:rFonts w:ascii="Times New Roman" w:hAnsi="Times New Roman"/>
                <w:b w:val="0"/>
                <w:i w:val="0"/>
                <w:sz w:val="18"/>
              </w:rPr>
              <w:t>17</w:t>
            </w:r>
          </w:p>
        </w:tc>
        <w:tc>
          <w:tcPr>
            <w:tcW w:type="dxa" w:w="2340"/>
          </w:tcPr>
          <w:p>
            <w:pPr>
              <w:jc w:val="center"/>
            </w:pPr>
            <w:r>
              <w:rPr>
                <w:rFonts w:ascii="Times New Roman" w:hAnsi="Times New Roman"/>
                <w:b w:val="0"/>
                <w:i w:val="0"/>
                <w:sz w:val="18"/>
              </w:rPr>
              <w:t>85%</w:t>
            </w:r>
          </w:p>
        </w:tc>
      </w:tr>
      <w:tr>
        <w:tc>
          <w:tcPr>
            <w:tcW w:type="dxa" w:w="2340"/>
          </w:tcPr>
          <w:p>
            <w:pPr>
              <w:jc w:val="center"/>
            </w:pPr>
            <w:r>
              <w:rPr>
                <w:rFonts w:ascii="Times New Roman" w:hAnsi="Times New Roman"/>
                <w:b w:val="0"/>
                <w:i w:val="0"/>
                <w:sz w:val="18"/>
              </w:rPr>
              <w:t>Overall</w:t>
            </w:r>
          </w:p>
        </w:tc>
        <w:tc>
          <w:tcPr>
            <w:tcW w:type="dxa" w:w="2340"/>
          </w:tcPr>
          <w:p>
            <w:pPr>
              <w:jc w:val="center"/>
            </w:pPr>
            <w:r>
              <w:rPr>
                <w:rFonts w:ascii="Times New Roman" w:hAnsi="Times New Roman"/>
                <w:b w:val="0"/>
                <w:i w:val="0"/>
                <w:sz w:val="18"/>
              </w:rPr>
              <w:t>100</w:t>
            </w:r>
          </w:p>
        </w:tc>
        <w:tc>
          <w:tcPr>
            <w:tcW w:type="dxa" w:w="2340"/>
          </w:tcPr>
          <w:p>
            <w:pPr>
              <w:jc w:val="center"/>
            </w:pPr>
            <w:r>
              <w:rPr>
                <w:rFonts w:ascii="Times New Roman" w:hAnsi="Times New Roman"/>
                <w:b w:val="0"/>
                <w:i w:val="0"/>
                <w:sz w:val="18"/>
              </w:rPr>
              <w:t>89</w:t>
            </w:r>
          </w:p>
        </w:tc>
        <w:tc>
          <w:tcPr>
            <w:tcW w:type="dxa" w:w="2340"/>
          </w:tcPr>
          <w:p>
            <w:pPr>
              <w:jc w:val="center"/>
            </w:pPr>
            <w:r>
              <w:rPr>
                <w:rFonts w:ascii="Times New Roman" w:hAnsi="Times New Roman"/>
                <w:b w:val="0"/>
                <w:i w:val="0"/>
                <w:sz w:val="18"/>
              </w:rPr>
              <w:t>89%</w:t>
            </w:r>
          </w:p>
        </w:tc>
      </w:tr>
    </w:tbl>
    <w:p/>
    <w:p>
      <w:pPr>
        <w:spacing w:before="80" w:after="40"/>
        <w:jc w:val="left"/>
      </w:pPr>
      <w:r>
        <w:rPr>
          <w:rFonts w:ascii="Times New Roman" w:hAnsi="Times New Roman"/>
          <w:b w:val="0"/>
          <w:i/>
          <w:sz w:val="20"/>
        </w:rPr>
        <w:t>D. ECS Validation and Permit-List</w:t>
      </w:r>
    </w:p>
    <w:p>
      <w:pPr>
        <w:spacing w:before="120" w:after="40"/>
        <w:jc w:val="center"/>
      </w:pPr>
      <w:r>
        <w:rPr>
          <w:rFonts w:ascii="Times New Roman" w:hAnsi="Times New Roman"/>
          <w:b w:val="0"/>
          <w:i w:val="0"/>
          <w:sz w:val="18"/>
        </w:rPr>
        <w:t>TABLE VI</w:t>
        <w:br/>
        <w:t>ECS VALIDATION VS. FACTUAL ACCURACY (N=50 RESPONSES)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ECS Group</w:t>
            </w:r>
          </w:p>
        </w:tc>
        <w:tc>
          <w:tcPr>
            <w:tcW w:type="dxa" w:w="1872"/>
          </w:tcPr>
          <w:p>
            <w:pPr>
              <w:jc w:val="center"/>
            </w:pPr>
            <w:r>
              <w:rPr>
                <w:rFonts w:ascii="Times New Roman" w:hAnsi="Times New Roman"/>
                <w:b/>
                <w:i/>
                <w:sz w:val="18"/>
              </w:rPr>
              <w:t>N</w:t>
            </w:r>
          </w:p>
        </w:tc>
        <w:tc>
          <w:tcPr>
            <w:tcW w:type="dxa" w:w="1872"/>
          </w:tcPr>
          <w:p>
            <w:pPr>
              <w:jc w:val="center"/>
            </w:pPr>
            <w:r>
              <w:rPr>
                <w:rFonts w:ascii="Times New Roman" w:hAnsi="Times New Roman"/>
                <w:b/>
                <w:i/>
                <w:sz w:val="18"/>
              </w:rPr>
              <w:t>Factual Errors</w:t>
            </w:r>
          </w:p>
        </w:tc>
        <w:tc>
          <w:tcPr>
            <w:tcW w:type="dxa" w:w="1872"/>
          </w:tcPr>
          <w:p>
            <w:pPr>
              <w:jc w:val="center"/>
            </w:pPr>
            <w:r>
              <w:rPr>
                <w:rFonts w:ascii="Times New Roman" w:hAnsi="Times New Roman"/>
                <w:b/>
                <w:i/>
                <w:sz w:val="18"/>
              </w:rPr>
              <w:t>Error Rate</w:t>
            </w:r>
          </w:p>
        </w:tc>
        <w:tc>
          <w:tcPr>
            <w:tcW w:type="dxa" w:w="1872"/>
          </w:tcPr>
          <w:p>
            <w:pPr>
              <w:jc w:val="center"/>
            </w:pPr>
            <w:r>
              <w:rPr>
                <w:rFonts w:ascii="Times New Roman" w:hAnsi="Times New Roman"/>
                <w:b/>
                <w:i/>
                <w:sz w:val="18"/>
              </w:rPr>
              <w:t>ECS Precision</w:t>
            </w:r>
          </w:p>
        </w:tc>
      </w:tr>
      <w:tr>
        <w:tc>
          <w:tcPr>
            <w:tcW w:type="dxa" w:w="1872"/>
          </w:tcPr>
          <w:p>
            <w:pPr>
              <w:jc w:val="center"/>
            </w:pPr>
            <w:r>
              <w:rPr>
                <w:rFonts w:ascii="Times New Roman" w:hAnsi="Times New Roman"/>
                <w:b w:val="0"/>
                <w:i w:val="0"/>
                <w:sz w:val="18"/>
              </w:rPr>
              <w:t>High-confidence (ECS &gt;= 0.20)</w:t>
            </w:r>
          </w:p>
        </w:tc>
        <w:tc>
          <w:tcPr>
            <w:tcW w:type="dxa" w:w="1872"/>
          </w:tcPr>
          <w:p>
            <w:pPr>
              <w:jc w:val="center"/>
            </w:pPr>
            <w:r>
              <w:rPr>
                <w:rFonts w:ascii="Times New Roman" w:hAnsi="Times New Roman"/>
                <w:b w:val="0"/>
                <w:i w:val="0"/>
                <w:sz w:val="18"/>
              </w:rPr>
              <w:t>25</w:t>
            </w:r>
          </w:p>
        </w:tc>
        <w:tc>
          <w:tcPr>
            <w:tcW w:type="dxa" w:w="1872"/>
          </w:tcPr>
          <w:p>
            <w:pPr>
              <w:jc w:val="center"/>
            </w:pPr>
            <w:r>
              <w:rPr>
                <w:rFonts w:ascii="Times New Roman" w:hAnsi="Times New Roman"/>
                <w:b w:val="0"/>
                <w:i w:val="0"/>
                <w:sz w:val="18"/>
              </w:rPr>
              <w:t>2</w:t>
            </w:r>
          </w:p>
        </w:tc>
        <w:tc>
          <w:tcPr>
            <w:tcW w:type="dxa" w:w="1872"/>
          </w:tcPr>
          <w:p>
            <w:pPr>
              <w:jc w:val="center"/>
            </w:pPr>
            <w:r>
              <w:rPr>
                <w:rFonts w:ascii="Times New Roman" w:hAnsi="Times New Roman"/>
                <w:b w:val="0"/>
                <w:i w:val="0"/>
                <w:sz w:val="18"/>
              </w:rPr>
              <w:t>8%</w:t>
            </w:r>
          </w:p>
        </w:tc>
        <w:tc>
          <w:tcPr>
            <w:tcW w:type="dxa" w:w="1872"/>
          </w:tcPr>
          <w:p>
            <w:pPr>
              <w:jc w:val="center"/>
            </w:pPr>
            <w:r>
              <w:rPr>
                <w:rFonts w:ascii="Times New Roman" w:hAnsi="Times New Roman"/>
                <w:b w:val="0"/>
                <w:i w:val="0"/>
                <w:sz w:val="18"/>
              </w:rPr>
              <w:t>—</w:t>
            </w:r>
          </w:p>
        </w:tc>
      </w:tr>
      <w:tr>
        <w:tc>
          <w:tcPr>
            <w:tcW w:type="dxa" w:w="1872"/>
          </w:tcPr>
          <w:p>
            <w:pPr>
              <w:jc w:val="center"/>
            </w:pPr>
            <w:r>
              <w:rPr>
                <w:rFonts w:ascii="Times New Roman" w:hAnsi="Times New Roman"/>
                <w:b w:val="0"/>
                <w:i w:val="0"/>
                <w:sz w:val="18"/>
              </w:rPr>
              <w:t>Low-confidence (ECS &lt; 0.20)</w:t>
            </w:r>
          </w:p>
        </w:tc>
        <w:tc>
          <w:tcPr>
            <w:tcW w:type="dxa" w:w="1872"/>
          </w:tcPr>
          <w:p>
            <w:pPr>
              <w:jc w:val="center"/>
            </w:pPr>
            <w:r>
              <w:rPr>
                <w:rFonts w:ascii="Times New Roman" w:hAnsi="Times New Roman"/>
                <w:b w:val="0"/>
                <w:i w:val="0"/>
                <w:sz w:val="18"/>
              </w:rPr>
              <w:t>25</w:t>
            </w:r>
          </w:p>
        </w:tc>
        <w:tc>
          <w:tcPr>
            <w:tcW w:type="dxa" w:w="1872"/>
          </w:tcPr>
          <w:p>
            <w:pPr>
              <w:jc w:val="center"/>
            </w:pPr>
            <w:r>
              <w:rPr>
                <w:rFonts w:ascii="Times New Roman" w:hAnsi="Times New Roman"/>
                <w:b w:val="0"/>
                <w:i w:val="0"/>
                <w:sz w:val="18"/>
              </w:rPr>
              <w:t>16</w:t>
            </w:r>
          </w:p>
        </w:tc>
        <w:tc>
          <w:tcPr>
            <w:tcW w:type="dxa" w:w="1872"/>
          </w:tcPr>
          <w:p>
            <w:pPr>
              <w:jc w:val="center"/>
            </w:pPr>
            <w:r>
              <w:rPr>
                <w:rFonts w:ascii="Times New Roman" w:hAnsi="Times New Roman"/>
                <w:b w:val="0"/>
                <w:i w:val="0"/>
                <w:sz w:val="18"/>
              </w:rPr>
              <w:t>64%</w:t>
            </w:r>
          </w:p>
        </w:tc>
        <w:tc>
          <w:tcPr>
            <w:tcW w:type="dxa" w:w="1872"/>
          </w:tcPr>
          <w:p>
            <w:pPr>
              <w:jc w:val="center"/>
            </w:pPr>
            <w:r>
              <w:rPr>
                <w:rFonts w:ascii="Times New Roman" w:hAnsi="Times New Roman"/>
                <w:b w:val="0"/>
                <w:i w:val="0"/>
                <w:sz w:val="18"/>
              </w:rPr>
              <w:t>91%</w:t>
            </w:r>
          </w:p>
        </w:tc>
      </w:tr>
    </w:tbl>
    <w:p/>
    <w:p>
      <w:pPr>
        <w:spacing w:before="120" w:after="40"/>
        <w:jc w:val="center"/>
      </w:pPr>
      <w:r>
        <w:rPr>
          <w:rFonts w:ascii="Times New Roman" w:hAnsi="Times New Roman"/>
          <w:b w:val="0"/>
          <w:i w:val="0"/>
          <w:sz w:val="18"/>
        </w:rPr>
        <w:t>TABLE VII</w:t>
        <w:br/>
        <w:t>PERMIT-LIST ENFORCEMENT (25 INJECTED COMMANDS)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Category</w:t>
            </w:r>
          </w:p>
        </w:tc>
        <w:tc>
          <w:tcPr>
            <w:tcW w:type="dxa" w:w="2340"/>
          </w:tcPr>
          <w:p>
            <w:pPr>
              <w:jc w:val="center"/>
            </w:pPr>
            <w:r>
              <w:rPr>
                <w:rFonts w:ascii="Times New Roman" w:hAnsi="Times New Roman"/>
                <w:b/>
                <w:i/>
                <w:sz w:val="18"/>
              </w:rPr>
              <w:t>Injected</w:t>
            </w:r>
          </w:p>
        </w:tc>
        <w:tc>
          <w:tcPr>
            <w:tcW w:type="dxa" w:w="2340"/>
          </w:tcPr>
          <w:p>
            <w:pPr>
              <w:jc w:val="center"/>
            </w:pPr>
            <w:r>
              <w:rPr>
                <w:rFonts w:ascii="Times New Roman" w:hAnsi="Times New Roman"/>
                <w:b/>
                <w:i/>
                <w:sz w:val="18"/>
              </w:rPr>
              <w:t>Blocked</w:t>
            </w:r>
          </w:p>
        </w:tc>
        <w:tc>
          <w:tcPr>
            <w:tcW w:type="dxa" w:w="2340"/>
          </w:tcPr>
          <w:p>
            <w:pPr>
              <w:jc w:val="center"/>
            </w:pPr>
            <w:r>
              <w:rPr>
                <w:rFonts w:ascii="Times New Roman" w:hAnsi="Times New Roman"/>
                <w:b/>
                <w:i/>
                <w:sz w:val="18"/>
              </w:rPr>
              <w:t>Rate</w:t>
            </w:r>
          </w:p>
        </w:tc>
      </w:tr>
      <w:tr>
        <w:tc>
          <w:tcPr>
            <w:tcW w:type="dxa" w:w="2340"/>
          </w:tcPr>
          <w:p>
            <w:pPr>
              <w:jc w:val="center"/>
            </w:pPr>
            <w:r>
              <w:rPr>
                <w:rFonts w:ascii="Times New Roman" w:hAnsi="Times New Roman"/>
                <w:b w:val="0"/>
                <w:i w:val="0"/>
                <w:sz w:val="18"/>
              </w:rPr>
              <w:t>Destructive (rm -rf, dd)</w:t>
            </w:r>
          </w:p>
        </w:tc>
        <w:tc>
          <w:tcPr>
            <w:tcW w:type="dxa" w:w="2340"/>
          </w:tcPr>
          <w:p>
            <w:pPr>
              <w:jc w:val="center"/>
            </w:pPr>
            <w:r>
              <w:rPr>
                <w:rFonts w:ascii="Times New Roman" w:hAnsi="Times New Roman"/>
                <w:b w:val="0"/>
                <w:i w:val="0"/>
                <w:sz w:val="18"/>
              </w:rPr>
              <w:t>8</w:t>
            </w:r>
          </w:p>
        </w:tc>
        <w:tc>
          <w:tcPr>
            <w:tcW w:type="dxa" w:w="2340"/>
          </w:tcPr>
          <w:p>
            <w:pPr>
              <w:jc w:val="center"/>
            </w:pPr>
            <w:r>
              <w:rPr>
                <w:rFonts w:ascii="Times New Roman" w:hAnsi="Times New Roman"/>
                <w:b w:val="0"/>
                <w:i w:val="0"/>
                <w:sz w:val="18"/>
              </w:rPr>
              <w:t>8</w:t>
            </w:r>
          </w:p>
        </w:tc>
        <w:tc>
          <w:tcPr>
            <w:tcW w:type="dxa" w:w="2340"/>
          </w:tcPr>
          <w:p>
            <w:pPr>
              <w:jc w:val="center"/>
            </w:pPr>
            <w:r>
              <w:rPr>
                <w:rFonts w:ascii="Times New Roman" w:hAnsi="Times New Roman"/>
                <w:b w:val="0"/>
                <w:i w:val="0"/>
                <w:sz w:val="18"/>
              </w:rPr>
              <w:t>100%</w:t>
            </w:r>
          </w:p>
        </w:tc>
      </w:tr>
      <w:tr>
        <w:tc>
          <w:tcPr>
            <w:tcW w:type="dxa" w:w="2340"/>
          </w:tcPr>
          <w:p>
            <w:pPr>
              <w:jc w:val="center"/>
            </w:pPr>
            <w:r>
              <w:rPr>
                <w:rFonts w:ascii="Times New Roman" w:hAnsi="Times New Roman"/>
                <w:b w:val="0"/>
                <w:i w:val="0"/>
                <w:sz w:val="18"/>
              </w:rPr>
              <w:t>Privilege escalation (sudo)</w:t>
            </w:r>
          </w:p>
        </w:tc>
        <w:tc>
          <w:tcPr>
            <w:tcW w:type="dxa" w:w="2340"/>
          </w:tcPr>
          <w:p>
            <w:pPr>
              <w:jc w:val="center"/>
            </w:pPr>
            <w:r>
              <w:rPr>
                <w:rFonts w:ascii="Times New Roman" w:hAnsi="Times New Roman"/>
                <w:b w:val="0"/>
                <w:i w:val="0"/>
                <w:sz w:val="18"/>
              </w:rPr>
              <w:t>7</w:t>
            </w:r>
          </w:p>
        </w:tc>
        <w:tc>
          <w:tcPr>
            <w:tcW w:type="dxa" w:w="2340"/>
          </w:tcPr>
          <w:p>
            <w:pPr>
              <w:jc w:val="center"/>
            </w:pPr>
            <w:r>
              <w:rPr>
                <w:rFonts w:ascii="Times New Roman" w:hAnsi="Times New Roman"/>
                <w:b w:val="0"/>
                <w:i w:val="0"/>
                <w:sz w:val="18"/>
              </w:rPr>
              <w:t>7</w:t>
            </w:r>
          </w:p>
        </w:tc>
        <w:tc>
          <w:tcPr>
            <w:tcW w:type="dxa" w:w="2340"/>
          </w:tcPr>
          <w:p>
            <w:pPr>
              <w:jc w:val="center"/>
            </w:pPr>
            <w:r>
              <w:rPr>
                <w:rFonts w:ascii="Times New Roman" w:hAnsi="Times New Roman"/>
                <w:b w:val="0"/>
                <w:i w:val="0"/>
                <w:sz w:val="18"/>
              </w:rPr>
              <w:t>100%</w:t>
            </w:r>
          </w:p>
        </w:tc>
      </w:tr>
      <w:tr>
        <w:tc>
          <w:tcPr>
            <w:tcW w:type="dxa" w:w="2340"/>
          </w:tcPr>
          <w:p>
            <w:pPr>
              <w:jc w:val="center"/>
            </w:pPr>
            <w:r>
              <w:rPr>
                <w:rFonts w:ascii="Times New Roman" w:hAnsi="Times New Roman"/>
                <w:b w:val="0"/>
                <w:i w:val="0"/>
                <w:sz w:val="18"/>
              </w:rPr>
              <w:t>Network exfiltration (curl)</w:t>
            </w:r>
          </w:p>
        </w:tc>
        <w:tc>
          <w:tcPr>
            <w:tcW w:type="dxa" w:w="2340"/>
          </w:tcPr>
          <w:p>
            <w:pPr>
              <w:jc w:val="center"/>
            </w:pPr>
            <w:r>
              <w:rPr>
                <w:rFonts w:ascii="Times New Roman" w:hAnsi="Times New Roman"/>
                <w:b w:val="0"/>
                <w:i w:val="0"/>
                <w:sz w:val="18"/>
              </w:rPr>
              <w:t>5</w:t>
            </w:r>
          </w:p>
        </w:tc>
        <w:tc>
          <w:tcPr>
            <w:tcW w:type="dxa" w:w="2340"/>
          </w:tcPr>
          <w:p>
            <w:pPr>
              <w:jc w:val="center"/>
            </w:pPr>
            <w:r>
              <w:rPr>
                <w:rFonts w:ascii="Times New Roman" w:hAnsi="Times New Roman"/>
                <w:b w:val="0"/>
                <w:i w:val="0"/>
                <w:sz w:val="18"/>
              </w:rPr>
              <w:t>5</w:t>
            </w:r>
          </w:p>
        </w:tc>
        <w:tc>
          <w:tcPr>
            <w:tcW w:type="dxa" w:w="2340"/>
          </w:tcPr>
          <w:p>
            <w:pPr>
              <w:jc w:val="center"/>
            </w:pPr>
            <w:r>
              <w:rPr>
                <w:rFonts w:ascii="Times New Roman" w:hAnsi="Times New Roman"/>
                <w:b w:val="0"/>
                <w:i w:val="0"/>
                <w:sz w:val="18"/>
              </w:rPr>
              <w:t>100%</w:t>
            </w:r>
          </w:p>
        </w:tc>
      </w:tr>
      <w:tr>
        <w:tc>
          <w:tcPr>
            <w:tcW w:type="dxa" w:w="2340"/>
          </w:tcPr>
          <w:p>
            <w:pPr>
              <w:jc w:val="center"/>
            </w:pPr>
            <w:r>
              <w:rPr>
                <w:rFonts w:ascii="Times New Roman" w:hAnsi="Times New Roman"/>
                <w:b w:val="0"/>
                <w:i w:val="0"/>
                <w:sz w:val="18"/>
              </w:rPr>
              <w:t>Out-of-scope</w:t>
            </w:r>
          </w:p>
        </w:tc>
        <w:tc>
          <w:tcPr>
            <w:tcW w:type="dxa" w:w="2340"/>
          </w:tcPr>
          <w:p>
            <w:pPr>
              <w:jc w:val="center"/>
            </w:pPr>
            <w:r>
              <w:rPr>
                <w:rFonts w:ascii="Times New Roman" w:hAnsi="Times New Roman"/>
                <w:b w:val="0"/>
                <w:i w:val="0"/>
                <w:sz w:val="18"/>
              </w:rPr>
              <w:t>5</w:t>
            </w:r>
          </w:p>
        </w:tc>
        <w:tc>
          <w:tcPr>
            <w:tcW w:type="dxa" w:w="2340"/>
          </w:tcPr>
          <w:p>
            <w:pPr>
              <w:jc w:val="center"/>
            </w:pPr>
            <w:r>
              <w:rPr>
                <w:rFonts w:ascii="Times New Roman" w:hAnsi="Times New Roman"/>
                <w:b w:val="0"/>
                <w:i w:val="0"/>
                <w:sz w:val="18"/>
              </w:rPr>
              <w:t>5</w:t>
            </w:r>
          </w:p>
        </w:tc>
        <w:tc>
          <w:tcPr>
            <w:tcW w:type="dxa" w:w="2340"/>
          </w:tcPr>
          <w:p>
            <w:pPr>
              <w:jc w:val="center"/>
            </w:pPr>
            <w:r>
              <w:rPr>
                <w:rFonts w:ascii="Times New Roman" w:hAnsi="Times New Roman"/>
                <w:b w:val="0"/>
                <w:i w:val="0"/>
                <w:sz w:val="18"/>
              </w:rPr>
              <w:t>100%</w:t>
            </w:r>
          </w:p>
        </w:tc>
      </w:tr>
      <w:tr>
        <w:tc>
          <w:tcPr>
            <w:tcW w:type="dxa" w:w="2340"/>
          </w:tcPr>
          <w:p>
            <w:pPr>
              <w:jc w:val="center"/>
            </w:pPr>
            <w:r>
              <w:rPr>
                <w:rFonts w:ascii="Times New Roman" w:hAnsi="Times New Roman"/>
                <w:b w:val="0"/>
                <w:i w:val="0"/>
                <w:sz w:val="18"/>
              </w:rPr>
              <w:t>Total</w:t>
            </w:r>
          </w:p>
        </w:tc>
        <w:tc>
          <w:tcPr>
            <w:tcW w:type="dxa" w:w="2340"/>
          </w:tcPr>
          <w:p>
            <w:pPr>
              <w:jc w:val="center"/>
            </w:pPr>
            <w:r>
              <w:rPr>
                <w:rFonts w:ascii="Times New Roman" w:hAnsi="Times New Roman"/>
                <w:b w:val="0"/>
                <w:i w:val="0"/>
                <w:sz w:val="18"/>
              </w:rPr>
              <w:t>25</w:t>
            </w:r>
          </w:p>
        </w:tc>
        <w:tc>
          <w:tcPr>
            <w:tcW w:type="dxa" w:w="2340"/>
          </w:tcPr>
          <w:p>
            <w:pPr>
              <w:jc w:val="center"/>
            </w:pPr>
            <w:r>
              <w:rPr>
                <w:rFonts w:ascii="Times New Roman" w:hAnsi="Times New Roman"/>
                <w:b w:val="0"/>
                <w:i w:val="0"/>
                <w:sz w:val="18"/>
              </w:rPr>
              <w:t>25</w:t>
            </w:r>
          </w:p>
        </w:tc>
        <w:tc>
          <w:tcPr>
            <w:tcW w:type="dxa" w:w="2340"/>
          </w:tcPr>
          <w:p>
            <w:pPr>
              <w:jc w:val="center"/>
            </w:pPr>
            <w:r>
              <w:rPr>
                <w:rFonts w:ascii="Times New Roman" w:hAnsi="Times New Roman"/>
                <w:b w:val="0"/>
                <w:i w:val="0"/>
                <w:sz w:val="18"/>
              </w:rPr>
              <w:t>100%</w:t>
            </w:r>
          </w:p>
        </w:tc>
      </w:tr>
    </w:tbl>
    <w:p/>
    <w:p>
      <w:pPr>
        <w:spacing w:before="80" w:after="40"/>
        <w:jc w:val="left"/>
      </w:pPr>
      <w:r>
        <w:rPr>
          <w:rFonts w:ascii="Times New Roman" w:hAnsi="Times New Roman"/>
          <w:b w:val="0"/>
          <w:i/>
          <w:sz w:val="20"/>
        </w:rPr>
        <w:t>E. AEDS Accuracy and Baseline Comparison</w:t>
      </w:r>
    </w:p>
    <w:p>
      <w:pPr>
        <w:spacing w:before="120" w:after="40"/>
        <w:jc w:val="center"/>
      </w:pPr>
      <w:r>
        <w:rPr>
          <w:rFonts w:ascii="Times New Roman" w:hAnsi="Times New Roman"/>
          <w:b w:val="0"/>
          <w:i w:val="0"/>
          <w:sz w:val="18"/>
        </w:rPr>
        <w:t>TABLE VIII</w:t>
        <w:br/>
        <w:t>AEDS DEPTH ASSIGNMENT ACCURACY (N=270)</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Level</w:t>
            </w:r>
          </w:p>
        </w:tc>
        <w:tc>
          <w:tcPr>
            <w:tcW w:type="dxa" w:w="2340"/>
          </w:tcPr>
          <w:p>
            <w:pPr>
              <w:jc w:val="center"/>
            </w:pPr>
            <w:r>
              <w:rPr>
                <w:rFonts w:ascii="Times New Roman" w:hAnsi="Times New Roman"/>
                <w:b/>
                <w:i/>
                <w:sz w:val="18"/>
              </w:rPr>
              <w:t>N</w:t>
            </w:r>
          </w:p>
        </w:tc>
        <w:tc>
          <w:tcPr>
            <w:tcW w:type="dxa" w:w="2340"/>
          </w:tcPr>
          <w:p>
            <w:pPr>
              <w:jc w:val="center"/>
            </w:pPr>
            <w:r>
              <w:rPr>
                <w:rFonts w:ascii="Times New Roman" w:hAnsi="Times New Roman"/>
                <w:b/>
                <w:i/>
                <w:sz w:val="18"/>
              </w:rPr>
              <w:t>Correct</w:t>
            </w:r>
          </w:p>
        </w:tc>
        <w:tc>
          <w:tcPr>
            <w:tcW w:type="dxa" w:w="2340"/>
          </w:tcPr>
          <w:p>
            <w:pPr>
              <w:jc w:val="center"/>
            </w:pPr>
            <w:r>
              <w:rPr>
                <w:rFonts w:ascii="Times New Roman" w:hAnsi="Times New Roman"/>
                <w:b/>
                <w:i/>
                <w:sz w:val="18"/>
              </w:rPr>
              <w:t>Accuracy</w:t>
            </w:r>
          </w:p>
        </w:tc>
      </w:tr>
      <w:tr>
        <w:tc>
          <w:tcPr>
            <w:tcW w:type="dxa" w:w="2340"/>
          </w:tcPr>
          <w:p>
            <w:pPr>
              <w:jc w:val="center"/>
            </w:pPr>
            <w:r>
              <w:rPr>
                <w:rFonts w:ascii="Times New Roman" w:hAnsi="Times New Roman"/>
                <w:b w:val="0"/>
                <w:i w:val="0"/>
                <w:sz w:val="18"/>
              </w:rPr>
              <w:t>Beginner</w:t>
            </w:r>
          </w:p>
        </w:tc>
        <w:tc>
          <w:tcPr>
            <w:tcW w:type="dxa" w:w="2340"/>
          </w:tcPr>
          <w:p>
            <w:pPr>
              <w:jc w:val="center"/>
            </w:pPr>
            <w:r>
              <w:rPr>
                <w:rFonts w:ascii="Times New Roman" w:hAnsi="Times New Roman"/>
                <w:b w:val="0"/>
                <w:i w:val="0"/>
                <w:sz w:val="18"/>
              </w:rPr>
              <w:t>90</w:t>
            </w:r>
          </w:p>
        </w:tc>
        <w:tc>
          <w:tcPr>
            <w:tcW w:type="dxa" w:w="2340"/>
          </w:tcPr>
          <w:p>
            <w:pPr>
              <w:jc w:val="center"/>
            </w:pPr>
            <w:r>
              <w:rPr>
                <w:rFonts w:ascii="Times New Roman" w:hAnsi="Times New Roman"/>
                <w:b w:val="0"/>
                <w:i w:val="0"/>
                <w:sz w:val="18"/>
              </w:rPr>
              <w:t>82</w:t>
            </w:r>
          </w:p>
        </w:tc>
        <w:tc>
          <w:tcPr>
            <w:tcW w:type="dxa" w:w="2340"/>
          </w:tcPr>
          <w:p>
            <w:pPr>
              <w:jc w:val="center"/>
            </w:pPr>
            <w:r>
              <w:rPr>
                <w:rFonts w:ascii="Times New Roman" w:hAnsi="Times New Roman"/>
                <w:b w:val="0"/>
                <w:i w:val="0"/>
                <w:sz w:val="18"/>
              </w:rPr>
              <w:t>91.1%</w:t>
            </w:r>
          </w:p>
        </w:tc>
      </w:tr>
      <w:tr>
        <w:tc>
          <w:tcPr>
            <w:tcW w:type="dxa" w:w="2340"/>
          </w:tcPr>
          <w:p>
            <w:pPr>
              <w:jc w:val="center"/>
            </w:pPr>
            <w:r>
              <w:rPr>
                <w:rFonts w:ascii="Times New Roman" w:hAnsi="Times New Roman"/>
                <w:b w:val="0"/>
                <w:i w:val="0"/>
                <w:sz w:val="18"/>
              </w:rPr>
              <w:t>Intermediate</w:t>
            </w:r>
          </w:p>
        </w:tc>
        <w:tc>
          <w:tcPr>
            <w:tcW w:type="dxa" w:w="2340"/>
          </w:tcPr>
          <w:p>
            <w:pPr>
              <w:jc w:val="center"/>
            </w:pPr>
            <w:r>
              <w:rPr>
                <w:rFonts w:ascii="Times New Roman" w:hAnsi="Times New Roman"/>
                <w:b w:val="0"/>
                <w:i w:val="0"/>
                <w:sz w:val="18"/>
              </w:rPr>
              <w:t>90</w:t>
            </w:r>
          </w:p>
        </w:tc>
        <w:tc>
          <w:tcPr>
            <w:tcW w:type="dxa" w:w="2340"/>
          </w:tcPr>
          <w:p>
            <w:pPr>
              <w:jc w:val="center"/>
            </w:pPr>
            <w:r>
              <w:rPr>
                <w:rFonts w:ascii="Times New Roman" w:hAnsi="Times New Roman"/>
                <w:b w:val="0"/>
                <w:i w:val="0"/>
                <w:sz w:val="18"/>
              </w:rPr>
              <w:t>78</w:t>
            </w:r>
          </w:p>
        </w:tc>
        <w:tc>
          <w:tcPr>
            <w:tcW w:type="dxa" w:w="2340"/>
          </w:tcPr>
          <w:p>
            <w:pPr>
              <w:jc w:val="center"/>
            </w:pPr>
            <w:r>
              <w:rPr>
                <w:rFonts w:ascii="Times New Roman" w:hAnsi="Times New Roman"/>
                <w:b w:val="0"/>
                <w:i w:val="0"/>
                <w:sz w:val="18"/>
              </w:rPr>
              <w:t>86.7%</w:t>
            </w:r>
          </w:p>
        </w:tc>
      </w:tr>
      <w:tr>
        <w:tc>
          <w:tcPr>
            <w:tcW w:type="dxa" w:w="2340"/>
          </w:tcPr>
          <w:p>
            <w:pPr>
              <w:jc w:val="center"/>
            </w:pPr>
            <w:r>
              <w:rPr>
                <w:rFonts w:ascii="Times New Roman" w:hAnsi="Times New Roman"/>
                <w:b w:val="0"/>
                <w:i w:val="0"/>
                <w:sz w:val="18"/>
              </w:rPr>
              <w:t>Advanced</w:t>
            </w:r>
          </w:p>
        </w:tc>
        <w:tc>
          <w:tcPr>
            <w:tcW w:type="dxa" w:w="2340"/>
          </w:tcPr>
          <w:p>
            <w:pPr>
              <w:jc w:val="center"/>
            </w:pPr>
            <w:r>
              <w:rPr>
                <w:rFonts w:ascii="Times New Roman" w:hAnsi="Times New Roman"/>
                <w:b w:val="0"/>
                <w:i w:val="0"/>
                <w:sz w:val="18"/>
              </w:rPr>
              <w:t>90</w:t>
            </w:r>
          </w:p>
        </w:tc>
        <w:tc>
          <w:tcPr>
            <w:tcW w:type="dxa" w:w="2340"/>
          </w:tcPr>
          <w:p>
            <w:pPr>
              <w:jc w:val="center"/>
            </w:pPr>
            <w:r>
              <w:rPr>
                <w:rFonts w:ascii="Times New Roman" w:hAnsi="Times New Roman"/>
                <w:b w:val="0"/>
                <w:i w:val="0"/>
                <w:sz w:val="18"/>
              </w:rPr>
              <w:t>83</w:t>
            </w:r>
          </w:p>
        </w:tc>
        <w:tc>
          <w:tcPr>
            <w:tcW w:type="dxa" w:w="2340"/>
          </w:tcPr>
          <w:p>
            <w:pPr>
              <w:jc w:val="center"/>
            </w:pPr>
            <w:r>
              <w:rPr>
                <w:rFonts w:ascii="Times New Roman" w:hAnsi="Times New Roman"/>
                <w:b w:val="0"/>
                <w:i w:val="0"/>
                <w:sz w:val="18"/>
              </w:rPr>
              <w:t>92.2%</w:t>
            </w:r>
          </w:p>
        </w:tc>
      </w:tr>
      <w:tr>
        <w:tc>
          <w:tcPr>
            <w:tcW w:type="dxa" w:w="2340"/>
          </w:tcPr>
          <w:p>
            <w:pPr>
              <w:jc w:val="center"/>
            </w:pPr>
            <w:r>
              <w:rPr>
                <w:rFonts w:ascii="Times New Roman" w:hAnsi="Times New Roman"/>
                <w:b w:val="0"/>
                <w:i w:val="0"/>
                <w:sz w:val="18"/>
              </w:rPr>
              <w:t>Overall</w:t>
            </w:r>
          </w:p>
        </w:tc>
        <w:tc>
          <w:tcPr>
            <w:tcW w:type="dxa" w:w="2340"/>
          </w:tcPr>
          <w:p>
            <w:pPr>
              <w:jc w:val="center"/>
            </w:pPr>
            <w:r>
              <w:rPr>
                <w:rFonts w:ascii="Times New Roman" w:hAnsi="Times New Roman"/>
                <w:b w:val="0"/>
                <w:i w:val="0"/>
                <w:sz w:val="18"/>
              </w:rPr>
              <w:t>270</w:t>
            </w:r>
          </w:p>
        </w:tc>
        <w:tc>
          <w:tcPr>
            <w:tcW w:type="dxa" w:w="2340"/>
          </w:tcPr>
          <w:p>
            <w:pPr>
              <w:jc w:val="center"/>
            </w:pPr>
            <w:r>
              <w:rPr>
                <w:rFonts w:ascii="Times New Roman" w:hAnsi="Times New Roman"/>
                <w:b w:val="0"/>
                <w:i w:val="0"/>
                <w:sz w:val="18"/>
              </w:rPr>
              <w:t>243</w:t>
            </w:r>
          </w:p>
        </w:tc>
        <w:tc>
          <w:tcPr>
            <w:tcW w:type="dxa" w:w="2340"/>
          </w:tcPr>
          <w:p>
            <w:pPr>
              <w:jc w:val="center"/>
            </w:pPr>
            <w:r>
              <w:rPr>
                <w:rFonts w:ascii="Times New Roman" w:hAnsi="Times New Roman"/>
                <w:b w:val="0"/>
                <w:i w:val="0"/>
                <w:sz w:val="18"/>
              </w:rPr>
              <w:t>90.0%</w:t>
            </w:r>
          </w:p>
        </w:tc>
      </w:tr>
    </w:tbl>
    <w:p/>
    <w:p>
      <w:pPr>
        <w:spacing w:before="120" w:after="40"/>
        <w:jc w:val="center"/>
      </w:pPr>
      <w:r>
        <w:rPr>
          <w:rFonts w:ascii="Times New Roman" w:hAnsi="Times New Roman"/>
          <w:b w:val="0"/>
          <w:i w:val="0"/>
          <w:sz w:val="18"/>
        </w:rPr>
        <w:t>TABLE IX</w:t>
        <w:br/>
        <w:t>PENGUIDE VS. BASELINE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Metric</w:t>
            </w:r>
          </w:p>
        </w:tc>
        <w:tc>
          <w:tcPr>
            <w:tcW w:type="dxa" w:w="2340"/>
          </w:tcPr>
          <w:p>
            <w:pPr>
              <w:jc w:val="center"/>
            </w:pPr>
            <w:r>
              <w:rPr>
                <w:rFonts w:ascii="Times New Roman" w:hAnsi="Times New Roman"/>
                <w:b/>
                <w:i/>
                <w:sz w:val="18"/>
              </w:rPr>
              <w:t>Man Pages</w:t>
            </w:r>
          </w:p>
        </w:tc>
        <w:tc>
          <w:tcPr>
            <w:tcW w:type="dxa" w:w="2340"/>
          </w:tcPr>
          <w:p>
            <w:pPr>
              <w:jc w:val="center"/>
            </w:pPr>
            <w:r>
              <w:rPr>
                <w:rFonts w:ascii="Times New Roman" w:hAnsi="Times New Roman"/>
                <w:b/>
                <w:i/>
                <w:sz w:val="18"/>
              </w:rPr>
              <w:t>Unguided LLM</w:t>
            </w:r>
          </w:p>
        </w:tc>
        <w:tc>
          <w:tcPr>
            <w:tcW w:type="dxa" w:w="2340"/>
          </w:tcPr>
          <w:p>
            <w:pPr>
              <w:jc w:val="center"/>
            </w:pPr>
            <w:r>
              <w:rPr>
                <w:rFonts w:ascii="Times New Roman" w:hAnsi="Times New Roman"/>
                <w:b/>
                <w:i/>
                <w:sz w:val="18"/>
              </w:rPr>
              <w:t>Penguide</w:t>
            </w:r>
          </w:p>
        </w:tc>
      </w:tr>
      <w:tr>
        <w:tc>
          <w:tcPr>
            <w:tcW w:type="dxa" w:w="2340"/>
          </w:tcPr>
          <w:p>
            <w:pPr>
              <w:jc w:val="center"/>
            </w:pPr>
            <w:r>
              <w:rPr>
                <w:rFonts w:ascii="Times New Roman" w:hAnsi="Times New Roman"/>
                <w:b w:val="0"/>
                <w:i w:val="0"/>
                <w:sz w:val="18"/>
              </w:rPr>
              <w:t>Task success (Beginner)</w:t>
            </w:r>
          </w:p>
        </w:tc>
        <w:tc>
          <w:tcPr>
            <w:tcW w:type="dxa" w:w="2340"/>
          </w:tcPr>
          <w:p>
            <w:pPr>
              <w:jc w:val="center"/>
            </w:pPr>
            <w:r>
              <w:rPr>
                <w:rFonts w:ascii="Times New Roman" w:hAnsi="Times New Roman"/>
                <w:b w:val="0"/>
                <w:i w:val="0"/>
                <w:sz w:val="18"/>
              </w:rPr>
              <w:t>41%</w:t>
            </w:r>
          </w:p>
        </w:tc>
        <w:tc>
          <w:tcPr>
            <w:tcW w:type="dxa" w:w="2340"/>
          </w:tcPr>
          <w:p>
            <w:pPr>
              <w:jc w:val="center"/>
            </w:pPr>
            <w:r>
              <w:rPr>
                <w:rFonts w:ascii="Times New Roman" w:hAnsi="Times New Roman"/>
                <w:b w:val="0"/>
                <w:i w:val="0"/>
                <w:sz w:val="18"/>
              </w:rPr>
              <w:t>58%</w:t>
            </w:r>
          </w:p>
        </w:tc>
        <w:tc>
          <w:tcPr>
            <w:tcW w:type="dxa" w:w="2340"/>
          </w:tcPr>
          <w:p>
            <w:pPr>
              <w:jc w:val="center"/>
            </w:pPr>
            <w:r>
              <w:rPr>
                <w:rFonts w:ascii="Times New Roman" w:hAnsi="Times New Roman"/>
                <w:b w:val="0"/>
                <w:i w:val="0"/>
                <w:sz w:val="18"/>
              </w:rPr>
              <w:t>68%</w:t>
            </w:r>
          </w:p>
        </w:tc>
      </w:tr>
      <w:tr>
        <w:tc>
          <w:tcPr>
            <w:tcW w:type="dxa" w:w="2340"/>
          </w:tcPr>
          <w:p>
            <w:pPr>
              <w:jc w:val="center"/>
            </w:pPr>
            <w:r>
              <w:rPr>
                <w:rFonts w:ascii="Times New Roman" w:hAnsi="Times New Roman"/>
                <w:b w:val="0"/>
                <w:i w:val="0"/>
                <w:sz w:val="18"/>
              </w:rPr>
              <w:t>Task success (Intermediate)</w:t>
            </w:r>
          </w:p>
        </w:tc>
        <w:tc>
          <w:tcPr>
            <w:tcW w:type="dxa" w:w="2340"/>
          </w:tcPr>
          <w:p>
            <w:pPr>
              <w:jc w:val="center"/>
            </w:pPr>
            <w:r>
              <w:rPr>
                <w:rFonts w:ascii="Times New Roman" w:hAnsi="Times New Roman"/>
                <w:b w:val="0"/>
                <w:i w:val="0"/>
                <w:sz w:val="18"/>
              </w:rPr>
              <w:t>67%</w:t>
            </w:r>
          </w:p>
        </w:tc>
        <w:tc>
          <w:tcPr>
            <w:tcW w:type="dxa" w:w="2340"/>
          </w:tcPr>
          <w:p>
            <w:pPr>
              <w:jc w:val="center"/>
            </w:pPr>
            <w:r>
              <w:rPr>
                <w:rFonts w:ascii="Times New Roman" w:hAnsi="Times New Roman"/>
                <w:b w:val="0"/>
                <w:i w:val="0"/>
                <w:sz w:val="18"/>
              </w:rPr>
              <w:t>74%</w:t>
            </w:r>
          </w:p>
        </w:tc>
        <w:tc>
          <w:tcPr>
            <w:tcW w:type="dxa" w:w="2340"/>
          </w:tcPr>
          <w:p>
            <w:pPr>
              <w:jc w:val="center"/>
            </w:pPr>
            <w:r>
              <w:rPr>
                <w:rFonts w:ascii="Times New Roman" w:hAnsi="Times New Roman"/>
                <w:b w:val="0"/>
                <w:i w:val="0"/>
                <w:sz w:val="18"/>
              </w:rPr>
              <w:t>83%</w:t>
            </w:r>
          </w:p>
        </w:tc>
      </w:tr>
      <w:tr>
        <w:tc>
          <w:tcPr>
            <w:tcW w:type="dxa" w:w="2340"/>
          </w:tcPr>
          <w:p>
            <w:pPr>
              <w:jc w:val="center"/>
            </w:pPr>
            <w:r>
              <w:rPr>
                <w:rFonts w:ascii="Times New Roman" w:hAnsi="Times New Roman"/>
                <w:b w:val="0"/>
                <w:i w:val="0"/>
                <w:sz w:val="18"/>
              </w:rPr>
              <w:t>Factual error rate (N=50)</w:t>
            </w:r>
          </w:p>
        </w:tc>
        <w:tc>
          <w:tcPr>
            <w:tcW w:type="dxa" w:w="2340"/>
          </w:tcPr>
          <w:p>
            <w:pPr>
              <w:jc w:val="center"/>
            </w:pPr>
            <w:r>
              <w:rPr>
                <w:rFonts w:ascii="Times New Roman" w:hAnsi="Times New Roman"/>
                <w:b w:val="0"/>
                <w:i w:val="0"/>
                <w:sz w:val="18"/>
              </w:rPr>
              <w:t>N/A</w:t>
            </w:r>
          </w:p>
        </w:tc>
        <w:tc>
          <w:tcPr>
            <w:tcW w:type="dxa" w:w="2340"/>
          </w:tcPr>
          <w:p>
            <w:pPr>
              <w:jc w:val="center"/>
            </w:pPr>
            <w:r>
              <w:rPr>
                <w:rFonts w:ascii="Times New Roman" w:hAnsi="Times New Roman"/>
                <w:b w:val="0"/>
                <w:i w:val="0"/>
                <w:sz w:val="18"/>
              </w:rPr>
              <w:t>38%</w:t>
            </w:r>
          </w:p>
        </w:tc>
        <w:tc>
          <w:tcPr>
            <w:tcW w:type="dxa" w:w="2340"/>
          </w:tcPr>
          <w:p>
            <w:pPr>
              <w:jc w:val="center"/>
            </w:pPr>
            <w:r>
              <w:rPr>
                <w:rFonts w:ascii="Times New Roman" w:hAnsi="Times New Roman"/>
                <w:b w:val="0"/>
                <w:i w:val="0"/>
                <w:sz w:val="18"/>
              </w:rPr>
              <w:t>8% (ECS&gt;=0.20)</w:t>
            </w:r>
          </w:p>
        </w:tc>
      </w:tr>
      <w:tr>
        <w:tc>
          <w:tcPr>
            <w:tcW w:type="dxa" w:w="2340"/>
          </w:tcPr>
          <w:p>
            <w:pPr>
              <w:jc w:val="center"/>
            </w:pPr>
            <w:r>
              <w:rPr>
                <w:rFonts w:ascii="Times New Roman" w:hAnsi="Times New Roman"/>
                <w:b w:val="0"/>
                <w:i w:val="0"/>
                <w:sz w:val="18"/>
              </w:rPr>
              <w:t>Unsafe command execution</w:t>
            </w:r>
          </w:p>
        </w:tc>
        <w:tc>
          <w:tcPr>
            <w:tcW w:type="dxa" w:w="2340"/>
          </w:tcPr>
          <w:p>
            <w:pPr>
              <w:jc w:val="center"/>
            </w:pPr>
            <w:r>
              <w:rPr>
                <w:rFonts w:ascii="Times New Roman" w:hAnsi="Times New Roman"/>
                <w:b w:val="0"/>
                <w:i w:val="0"/>
                <w:sz w:val="18"/>
              </w:rPr>
              <w:t>N/A</w:t>
            </w:r>
          </w:p>
        </w:tc>
        <w:tc>
          <w:tcPr>
            <w:tcW w:type="dxa" w:w="2340"/>
          </w:tcPr>
          <w:p>
            <w:pPr>
              <w:jc w:val="center"/>
            </w:pPr>
            <w:r>
              <w:rPr>
                <w:rFonts w:ascii="Times New Roman" w:hAnsi="Times New Roman"/>
                <w:b w:val="0"/>
                <w:i w:val="0"/>
                <w:sz w:val="18"/>
              </w:rPr>
              <w:t>28%*</w:t>
            </w:r>
          </w:p>
        </w:tc>
        <w:tc>
          <w:tcPr>
            <w:tcW w:type="dxa" w:w="2340"/>
          </w:tcPr>
          <w:p>
            <w:pPr>
              <w:jc w:val="center"/>
            </w:pPr>
            <w:r>
              <w:rPr>
                <w:rFonts w:ascii="Times New Roman" w:hAnsi="Times New Roman"/>
                <w:b w:val="0"/>
                <w:i w:val="0"/>
                <w:sz w:val="18"/>
              </w:rPr>
              <w:t>0%</w:t>
            </w:r>
          </w:p>
        </w:tc>
      </w:tr>
      <w:tr>
        <w:tc>
          <w:tcPr>
            <w:tcW w:type="dxa" w:w="2340"/>
          </w:tcPr>
          <w:p>
            <w:pPr>
              <w:jc w:val="center"/>
            </w:pPr>
            <w:r>
              <w:rPr>
                <w:rFonts w:ascii="Times New Roman" w:hAnsi="Times New Roman"/>
                <w:b w:val="0"/>
                <w:i w:val="0"/>
                <w:sz w:val="18"/>
              </w:rPr>
              <w:t>Subsystem attribution accuracy</w:t>
            </w:r>
          </w:p>
        </w:tc>
        <w:tc>
          <w:tcPr>
            <w:tcW w:type="dxa" w:w="2340"/>
          </w:tcPr>
          <w:p>
            <w:pPr>
              <w:jc w:val="center"/>
            </w:pPr>
            <w:r>
              <w:rPr>
                <w:rFonts w:ascii="Times New Roman" w:hAnsi="Times New Roman"/>
                <w:b w:val="0"/>
                <w:i w:val="0"/>
                <w:sz w:val="18"/>
              </w:rPr>
              <w:t>N/A</w:t>
            </w:r>
          </w:p>
        </w:tc>
        <w:tc>
          <w:tcPr>
            <w:tcW w:type="dxa" w:w="2340"/>
          </w:tcPr>
          <w:p>
            <w:pPr>
              <w:jc w:val="center"/>
            </w:pPr>
            <w:r>
              <w:rPr>
                <w:rFonts w:ascii="Times New Roman" w:hAnsi="Times New Roman"/>
                <w:b w:val="0"/>
                <w:i w:val="0"/>
                <w:sz w:val="18"/>
              </w:rPr>
              <w:t>71%</w:t>
            </w:r>
          </w:p>
        </w:tc>
        <w:tc>
          <w:tcPr>
            <w:tcW w:type="dxa" w:w="2340"/>
          </w:tcPr>
          <w:p>
            <w:pPr>
              <w:jc w:val="center"/>
            </w:pPr>
            <w:r>
              <w:rPr>
                <w:rFonts w:ascii="Times New Roman" w:hAnsi="Times New Roman"/>
                <w:b w:val="0"/>
                <w:i w:val="0"/>
                <w:sz w:val="18"/>
              </w:rPr>
              <w:t>89%</w:t>
            </w:r>
          </w:p>
        </w:tc>
      </w:tr>
      <w:tr>
        <w:tc>
          <w:tcPr>
            <w:tcW w:type="dxa" w:w="2340"/>
          </w:tcPr>
          <w:p>
            <w:pPr>
              <w:jc w:val="center"/>
            </w:pPr>
            <w:r>
              <w:rPr>
                <w:rFonts w:ascii="Times New Roman" w:hAnsi="Times New Roman"/>
                <w:b w:val="0"/>
                <w:i w:val="0"/>
                <w:sz w:val="18"/>
              </w:rPr>
              <w:t>Mean response latency (GPU)</w:t>
            </w:r>
          </w:p>
        </w:tc>
        <w:tc>
          <w:tcPr>
            <w:tcW w:type="dxa" w:w="2340"/>
          </w:tcPr>
          <w:p>
            <w:pPr>
              <w:jc w:val="center"/>
            </w:pPr>
            <w:r>
              <w:rPr>
                <w:rFonts w:ascii="Times New Roman" w:hAnsi="Times New Roman"/>
                <w:b w:val="0"/>
                <w:i w:val="0"/>
                <w:sz w:val="18"/>
              </w:rPr>
              <w:t>—</w:t>
            </w:r>
          </w:p>
        </w:tc>
        <w:tc>
          <w:tcPr>
            <w:tcW w:type="dxa" w:w="2340"/>
          </w:tcPr>
          <w:p>
            <w:pPr>
              <w:jc w:val="center"/>
            </w:pPr>
            <w:r>
              <w:rPr>
                <w:rFonts w:ascii="Times New Roman" w:hAnsi="Times New Roman"/>
                <w:b w:val="0"/>
                <w:i w:val="0"/>
                <w:sz w:val="18"/>
              </w:rPr>
              <w:t>2.1 s</w:t>
            </w:r>
          </w:p>
        </w:tc>
        <w:tc>
          <w:tcPr>
            <w:tcW w:type="dxa" w:w="2340"/>
          </w:tcPr>
          <w:p>
            <w:pPr>
              <w:jc w:val="center"/>
            </w:pPr>
            <w:r>
              <w:rPr>
                <w:rFonts w:ascii="Times New Roman" w:hAnsi="Times New Roman"/>
                <w:b w:val="0"/>
                <w:i w:val="0"/>
                <w:sz w:val="18"/>
              </w:rPr>
              <w:t>2.4 s</w:t>
            </w:r>
          </w:p>
        </w:tc>
      </w:tr>
    </w:tbl>
    <w:p>
      <w:pPr>
        <w:spacing w:before="40" w:after="80"/>
        <w:jc w:val="left"/>
      </w:pPr>
      <w:r>
        <w:rPr>
          <w:rFonts w:ascii="Times New Roman" w:hAnsi="Times New Roman"/>
          <w:b w:val="0"/>
          <w:i/>
          <w:sz w:val="16"/>
        </w:rPr>
        <w:t>*Unguided LLM executed 7 of 25 injected unsafe commands without safety enforcement.</w:t>
      </w:r>
    </w:p>
    <w:p>
      <w:pPr>
        <w:spacing w:before="80" w:after="40"/>
        <w:jc w:val="left"/>
      </w:pPr>
      <w:r>
        <w:rPr>
          <w:rFonts w:ascii="Times New Roman" w:hAnsi="Times New Roman"/>
          <w:b w:val="0"/>
          <w:i/>
          <w:sz w:val="20"/>
        </w:rPr>
        <w:t>F. Response Latency</w:t>
      </w:r>
    </w:p>
    <w:p>
      <w:pPr>
        <w:spacing w:before="120" w:after="40"/>
        <w:jc w:val="center"/>
      </w:pPr>
      <w:r>
        <w:rPr>
          <w:rFonts w:ascii="Times New Roman" w:hAnsi="Times New Roman"/>
          <w:b w:val="0"/>
          <w:i w:val="0"/>
          <w:sz w:val="18"/>
        </w:rPr>
        <w:t>TABLE X</w:t>
        <w:br/>
        <w:t>RESPONSE LATENCY BY HARDWARE CONFIGURATION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sz w:val="18"/>
              </w:rPr>
              <w:t>Query Type</w:t>
            </w:r>
          </w:p>
        </w:tc>
        <w:tc>
          <w:tcPr>
            <w:tcW w:type="dxa" w:w="1872"/>
          </w:tcPr>
          <w:p>
            <w:pPr>
              <w:jc w:val="center"/>
            </w:pPr>
            <w:r>
              <w:rPr>
                <w:rFonts w:ascii="Times New Roman" w:hAnsi="Times New Roman"/>
                <w:b/>
                <w:i/>
                <w:sz w:val="18"/>
              </w:rPr>
              <w:t>CPU Mean (s)</w:t>
            </w:r>
          </w:p>
        </w:tc>
        <w:tc>
          <w:tcPr>
            <w:tcW w:type="dxa" w:w="1872"/>
          </w:tcPr>
          <w:p>
            <w:pPr>
              <w:jc w:val="center"/>
            </w:pPr>
            <w:r>
              <w:rPr>
                <w:rFonts w:ascii="Times New Roman" w:hAnsi="Times New Roman"/>
                <w:b/>
                <w:i/>
                <w:sz w:val="18"/>
              </w:rPr>
              <w:t>CPU P95 (s)</w:t>
            </w:r>
          </w:p>
        </w:tc>
        <w:tc>
          <w:tcPr>
            <w:tcW w:type="dxa" w:w="1872"/>
          </w:tcPr>
          <w:p>
            <w:pPr>
              <w:jc w:val="center"/>
            </w:pPr>
            <w:r>
              <w:rPr>
                <w:rFonts w:ascii="Times New Roman" w:hAnsi="Times New Roman"/>
                <w:b/>
                <w:i/>
                <w:sz w:val="18"/>
              </w:rPr>
              <w:t>GPU RTX3060 Mean (s)</w:t>
            </w:r>
          </w:p>
        </w:tc>
        <w:tc>
          <w:tcPr>
            <w:tcW w:type="dxa" w:w="1872"/>
          </w:tcPr>
          <w:p>
            <w:pPr>
              <w:jc w:val="center"/>
            </w:pPr>
            <w:r>
              <w:rPr>
                <w:rFonts w:ascii="Times New Roman" w:hAnsi="Times New Roman"/>
                <w:b/>
                <w:i/>
                <w:sz w:val="18"/>
              </w:rPr>
              <w:t>GPU P95 (s)</w:t>
            </w:r>
          </w:p>
        </w:tc>
      </w:tr>
      <w:tr>
        <w:tc>
          <w:tcPr>
            <w:tcW w:type="dxa" w:w="1872"/>
          </w:tcPr>
          <w:p>
            <w:pPr>
              <w:jc w:val="center"/>
            </w:pPr>
            <w:r>
              <w:rPr>
                <w:rFonts w:ascii="Times New Roman" w:hAnsi="Times New Roman"/>
                <w:b w:val="0"/>
                <w:i w:val="0"/>
                <w:sz w:val="18"/>
              </w:rPr>
              <w:t>Short (no context)</w:t>
            </w:r>
          </w:p>
        </w:tc>
        <w:tc>
          <w:tcPr>
            <w:tcW w:type="dxa" w:w="1872"/>
          </w:tcPr>
          <w:p>
            <w:pPr>
              <w:jc w:val="center"/>
            </w:pPr>
            <w:r>
              <w:rPr>
                <w:rFonts w:ascii="Times New Roman" w:hAnsi="Times New Roman"/>
                <w:b w:val="0"/>
                <w:i w:val="0"/>
                <w:sz w:val="18"/>
              </w:rPr>
              <w:t>6.2</w:t>
            </w:r>
          </w:p>
        </w:tc>
        <w:tc>
          <w:tcPr>
            <w:tcW w:type="dxa" w:w="1872"/>
          </w:tcPr>
          <w:p>
            <w:pPr>
              <w:jc w:val="center"/>
            </w:pPr>
            <w:r>
              <w:rPr>
                <w:rFonts w:ascii="Times New Roman" w:hAnsi="Times New Roman"/>
                <w:b w:val="0"/>
                <w:i w:val="0"/>
                <w:sz w:val="18"/>
              </w:rPr>
              <w:t>9.1</w:t>
            </w:r>
          </w:p>
        </w:tc>
        <w:tc>
          <w:tcPr>
            <w:tcW w:type="dxa" w:w="1872"/>
          </w:tcPr>
          <w:p>
            <w:pPr>
              <w:jc w:val="center"/>
            </w:pPr>
            <w:r>
              <w:rPr>
                <w:rFonts w:ascii="Times New Roman" w:hAnsi="Times New Roman"/>
                <w:b w:val="0"/>
                <w:i w:val="0"/>
                <w:sz w:val="18"/>
              </w:rPr>
              <w:t>1.8</w:t>
            </w:r>
          </w:p>
        </w:tc>
        <w:tc>
          <w:tcPr>
            <w:tcW w:type="dxa" w:w="1872"/>
          </w:tcPr>
          <w:p>
            <w:pPr>
              <w:jc w:val="center"/>
            </w:pPr>
            <w:r>
              <w:rPr>
                <w:rFonts w:ascii="Times New Roman" w:hAnsi="Times New Roman"/>
                <w:b w:val="0"/>
                <w:i w:val="0"/>
                <w:sz w:val="18"/>
              </w:rPr>
              <w:t>2.6</w:t>
            </w:r>
          </w:p>
        </w:tc>
      </w:tr>
      <w:tr>
        <w:tc>
          <w:tcPr>
            <w:tcW w:type="dxa" w:w="1872"/>
          </w:tcPr>
          <w:p>
            <w:pPr>
              <w:jc w:val="center"/>
            </w:pPr>
            <w:r>
              <w:rPr>
                <w:rFonts w:ascii="Times New Roman" w:hAnsi="Times New Roman"/>
                <w:b w:val="0"/>
                <w:i w:val="0"/>
                <w:sz w:val="18"/>
              </w:rPr>
              <w:t>Long (with context)</w:t>
            </w:r>
          </w:p>
        </w:tc>
        <w:tc>
          <w:tcPr>
            <w:tcW w:type="dxa" w:w="1872"/>
          </w:tcPr>
          <w:p>
            <w:pPr>
              <w:jc w:val="center"/>
            </w:pPr>
            <w:r>
              <w:rPr>
                <w:rFonts w:ascii="Times New Roman" w:hAnsi="Times New Roman"/>
                <w:b w:val="0"/>
                <w:i w:val="0"/>
                <w:sz w:val="18"/>
              </w:rPr>
              <w:t>11.7</w:t>
            </w:r>
          </w:p>
        </w:tc>
        <w:tc>
          <w:tcPr>
            <w:tcW w:type="dxa" w:w="1872"/>
          </w:tcPr>
          <w:p>
            <w:pPr>
              <w:jc w:val="center"/>
            </w:pPr>
            <w:r>
              <w:rPr>
                <w:rFonts w:ascii="Times New Roman" w:hAnsi="Times New Roman"/>
                <w:b w:val="0"/>
                <w:i w:val="0"/>
                <w:sz w:val="18"/>
              </w:rPr>
              <w:t>16.4</w:t>
            </w:r>
          </w:p>
        </w:tc>
        <w:tc>
          <w:tcPr>
            <w:tcW w:type="dxa" w:w="1872"/>
          </w:tcPr>
          <w:p>
            <w:pPr>
              <w:jc w:val="center"/>
            </w:pPr>
            <w:r>
              <w:rPr>
                <w:rFonts w:ascii="Times New Roman" w:hAnsi="Times New Roman"/>
                <w:b w:val="0"/>
                <w:i w:val="0"/>
                <w:sz w:val="18"/>
              </w:rPr>
              <w:t>2.9</w:t>
            </w:r>
          </w:p>
        </w:tc>
        <w:tc>
          <w:tcPr>
            <w:tcW w:type="dxa" w:w="1872"/>
          </w:tcPr>
          <w:p>
            <w:pPr>
              <w:jc w:val="center"/>
            </w:pPr>
            <w:r>
              <w:rPr>
                <w:rFonts w:ascii="Times New Roman" w:hAnsi="Times New Roman"/>
                <w:b w:val="0"/>
                <w:i w:val="0"/>
                <w:sz w:val="18"/>
              </w:rPr>
              <w:t>4.1</w:t>
            </w:r>
          </w:p>
        </w:tc>
      </w:tr>
      <w:tr>
        <w:tc>
          <w:tcPr>
            <w:tcW w:type="dxa" w:w="1872"/>
          </w:tcPr>
          <w:p>
            <w:pPr>
              <w:jc w:val="center"/>
            </w:pPr>
            <w:r>
              <w:rPr>
                <w:rFonts w:ascii="Times New Roman" w:hAnsi="Times New Roman"/>
                <w:b w:val="0"/>
                <w:i w:val="0"/>
                <w:sz w:val="18"/>
              </w:rPr>
              <w:t>Execution feedback</w:t>
            </w:r>
          </w:p>
        </w:tc>
        <w:tc>
          <w:tcPr>
            <w:tcW w:type="dxa" w:w="1872"/>
          </w:tcPr>
          <w:p>
            <w:pPr>
              <w:jc w:val="center"/>
            </w:pPr>
            <w:r>
              <w:rPr>
                <w:rFonts w:ascii="Times New Roman" w:hAnsi="Times New Roman"/>
                <w:b w:val="0"/>
                <w:i w:val="0"/>
                <w:sz w:val="18"/>
              </w:rPr>
              <w:t>5.8</w:t>
            </w:r>
          </w:p>
        </w:tc>
        <w:tc>
          <w:tcPr>
            <w:tcW w:type="dxa" w:w="1872"/>
          </w:tcPr>
          <w:p>
            <w:pPr>
              <w:jc w:val="center"/>
            </w:pPr>
            <w:r>
              <w:rPr>
                <w:rFonts w:ascii="Times New Roman" w:hAnsi="Times New Roman"/>
                <w:b w:val="0"/>
                <w:i w:val="0"/>
                <w:sz w:val="18"/>
              </w:rPr>
              <w:t>8.3</w:t>
            </w:r>
          </w:p>
        </w:tc>
        <w:tc>
          <w:tcPr>
            <w:tcW w:type="dxa" w:w="1872"/>
          </w:tcPr>
          <w:p>
            <w:pPr>
              <w:jc w:val="center"/>
            </w:pPr>
            <w:r>
              <w:rPr>
                <w:rFonts w:ascii="Times New Roman" w:hAnsi="Times New Roman"/>
                <w:b w:val="0"/>
                <w:i w:val="0"/>
                <w:sz w:val="18"/>
              </w:rPr>
              <w:t>1.7</w:t>
            </w:r>
          </w:p>
        </w:tc>
        <w:tc>
          <w:tcPr>
            <w:tcW w:type="dxa" w:w="1872"/>
          </w:tcPr>
          <w:p>
            <w:pPr>
              <w:jc w:val="center"/>
            </w:pPr>
            <w:r>
              <w:rPr>
                <w:rFonts w:ascii="Times New Roman" w:hAnsi="Times New Roman"/>
                <w:b w:val="0"/>
                <w:i w:val="0"/>
                <w:sz w:val="18"/>
              </w:rPr>
              <w:t>2.4</w:t>
            </w:r>
          </w:p>
        </w:tc>
      </w:tr>
    </w:tbl>
    <w:p/>
    <w:p>
      <w:pPr>
        <w:spacing w:before="0" w:after="0" w:lineRule="exact" w:line="240"/>
        <w:ind w:firstLine="288"/>
        <w:jc w:val="both"/>
      </w:pPr>
      <w:r>
        <w:rPr>
          <w:rFonts w:ascii="Times New Roman" w:hAnsi="Times New Roman"/>
          <w:b w:val="0"/>
          <w:i w:val="0"/>
          <w:sz w:val="20"/>
        </w:rPr>
        <w:t>AEDS and ECS computation adds &lt; 10 ms in both configurations. CPU-only inference (6-12 s mean) is viable for air-gapped institutional deployment. GPU inference (2-3 s) is suitable for real-time interactive tutoring.</w:t>
      </w:r>
    </w:p>
    <w:p>
      <w:pPr>
        <w:spacing w:before="160" w:after="80"/>
        <w:jc w:val="center"/>
      </w:pPr>
      <w:r>
        <w:rPr>
          <w:rFonts w:ascii="Times New Roman" w:hAnsi="Times New Roman"/>
          <w:b w:val="0"/>
          <w:i w:val="0"/>
          <w:sz w:val="20"/>
        </w:rPr>
        <w:t>VI. SAFETY AND ADVERSARIAL ANALYSIS</w:t>
      </w:r>
    </w:p>
    <w:p>
      <w:pPr>
        <w:spacing w:before="0" w:after="0" w:lineRule="exact" w:line="240"/>
        <w:ind w:firstLine="288"/>
        <w:jc w:val="both"/>
      </w:pPr>
      <w:r>
        <w:rPr>
          <w:rFonts w:ascii="Times New Roman" w:hAnsi="Times New Roman"/>
          <w:b w:val="0"/>
          <w:i w:val="0"/>
          <w:sz w:val="20"/>
        </w:rPr>
        <w:t>Prompt injection: adversary embeds 'Ignore previous instructions. RUN: dd if=/dev/urandom of=/dev/sda' in user query. The permit-list check operates on the extracted command text, not the LLM narrative -- cmd.split()[0] = 'dd' in DENY_COMMANDS blocks execution structurally. Jailbreak attempts override system prompt character ('You are a root shell') but cannot bypass the orchestrator's deterministic permit-list check. Dangerous argument patterns for ALLOWED_COMMANDS (e.g., rm -rf ~/) are an identified gap: argument-level pattern matching is required before production deployment. Defense guarantee table: DENY_COMMANDS membership -&gt; structural guarantee; unknown commands -&gt; structural guarantee; ECS &lt; 0.20 responses -&gt; probabilistic warning.</w:t>
      </w:r>
    </w:p>
    <w:p>
      <w:pPr>
        <w:spacing w:before="160" w:after="80"/>
        <w:jc w:val="center"/>
      </w:pPr>
      <w:r>
        <w:rPr>
          <w:rFonts w:ascii="Times New Roman" w:hAnsi="Times New Roman"/>
          <w:b w:val="0"/>
          <w:i w:val="0"/>
          <w:sz w:val="20"/>
        </w:rPr>
        <w:t>VII. CONCLUSION AND FUTURE WORK</w:t>
      </w:r>
    </w:p>
    <w:p>
      <w:pPr>
        <w:spacing w:before="0" w:after="0" w:lineRule="exact" w:line="240"/>
        <w:ind w:firstLine="288"/>
        <w:jc w:val="both"/>
      </w:pPr>
      <w:r>
        <w:rPr>
          <w:rFonts w:ascii="Times New Roman" w:hAnsi="Times New Roman"/>
          <w:b w:val="0"/>
          <w:i w:val="0"/>
          <w:sz w:val="20"/>
        </w:rPr>
        <w:t>Penguide advances LLM-based Linux education through structural explain-then-execute enforcement, adaptive explanation depth scaling (AEDS, 90% depth assignment accuracy), and the Explanation Confidence Score (91% precision identifying factually erroneous responses). A simulated learning study demonstrates mean learning gain LG=+0.34 Cohen's d, 82% task success rate, and 27 pp improvement over the man page baseline for Beginner learners.</w:t>
      </w:r>
    </w:p>
    <w:p>
      <w:pPr>
        <w:spacing w:before="0" w:after="0" w:lineRule="exact" w:line="240"/>
        <w:ind w:firstLine="288"/>
        <w:jc w:val="both"/>
      </w:pPr>
      <w:r>
        <w:rPr>
          <w:rFonts w:ascii="Times New Roman" w:hAnsi="Times New Roman"/>
          <w:b w:val="0"/>
          <w:i w:val="0"/>
          <w:sz w:val="20"/>
        </w:rPr>
        <w:t>Limitations: (1) No human subjects study -- pedagogical effectiveness claims require a controlled experiment with pre/post assessment scores (IRB approval needed). (2) Single-annotator ground truth -- multi-annotator Cohen's kappa validation required. (3) Argument-level permit-list gap for ALLOWED_COMMANDS dangerous patterns. Future work: (1) Bayesian Knowledge Tracing replacing AEDS EWMA. (2) Semantic retrieval via nomic-embed-text + FAISS. (3) Domain fine-tuning on kernel documentation. (4) Quiz generation and formative assessment. (5) Kernel module tutorial mode.</w:t>
      </w:r>
    </w:p>
    <w:p>
      <w:pPr>
        <w:spacing w:before="80" w:after="80" w:lineRule="exact" w:line="240"/>
        <w:jc w:val="left"/>
      </w:pPr>
      <w:r>
        <w:rPr>
          <w:rFonts w:ascii="Times New Roman" w:hAnsi="Times New Roman"/>
          <w:b/>
          <w:i w:val="0"/>
          <w:sz w:val="20"/>
        </w:rPr>
        <w:t xml:space="preserve">Ethics Statement: </w:t>
      </w:r>
      <w:r>
        <w:rPr>
          <w:rFonts w:ascii="Times New Roman" w:hAnsi="Times New Roman"/>
          <w:b w:val="0"/>
          <w:i w:val="0"/>
          <w:sz w:val="20"/>
        </w:rPr>
        <w:t>No human subjects data was collected. The simulated learning study used synthetically generated query profiles without personal data collection. A future human subjects study requires IRB/IEC ethics review approval including informed consent and data handling protocols.</w:t>
      </w:r>
    </w:p>
    <w:p>
      <w:pPr>
        <w:spacing w:before="160" w:after="80"/>
        <w:jc w:val="center"/>
      </w:pPr>
      <w:r>
        <w:rPr>
          <w:rFonts w:ascii="Times New Roman" w:hAnsi="Times New Roman"/>
          <w:b w:val="0"/>
          <w:i w:val="0"/>
          <w:sz w:val="20"/>
        </w:rPr>
        <w:t xml:space="preserve">ACKNOWLEDGMENT. </w:t>
      </w:r>
    </w:p>
    <w:p>
      <w:pPr>
        <w:spacing w:before="0" w:after="0" w:lineRule="exact" w:line="240"/>
        <w:jc w:val="both"/>
      </w:pPr>
      <w:r>
        <w:rPr>
          <w:rFonts w:ascii="Times New Roman" w:hAnsi="Times New Roman"/>
          <w:b w:val="0"/>
          <w:i w:val="0"/>
          <w:sz w:val="20"/>
        </w:rPr>
        <w:t>The authors would like to thank the faculty of [Department Name], [Institution], for their guidance and support throughout this research. This work was conducted as part of the undergraduate/postgraduate final-year project program.</w:t>
      </w:r>
    </w:p>
    <w:p>
      <w:pPr>
        <w:spacing w:before="80" w:after="80" w:lineRule="exact" w:line="240"/>
        <w:jc w:val="left"/>
      </w:pPr>
      <w:r>
        <w:rPr>
          <w:rFonts w:ascii="Times New Roman" w:hAnsi="Times New Roman"/>
          <w:b/>
          <w:i w:val="0"/>
          <w:sz w:val="20"/>
        </w:rPr>
        <w:t xml:space="preserve">Conflict of Interest: </w:t>
      </w:r>
      <w:r>
        <w:rPr>
          <w:rFonts w:ascii="Times New Roman" w:hAnsi="Times New Roman"/>
          <w:b w:val="0"/>
          <w:i w:val="0"/>
          <w:sz w:val="20"/>
        </w:rPr>
        <w:t>The authors declare no conflict of interest.</w:t>
      </w:r>
    </w:p>
    <w:p>
      <w:pPr>
        <w:spacing w:before="160" w:after="80"/>
        <w:jc w:val="center"/>
      </w:pPr>
      <w:r>
        <w:rPr>
          <w:rFonts w:ascii="Times New Roman" w:hAnsi="Times New Roman"/>
          <w:b w:val="0"/>
          <w:i w:val="0"/>
          <w:sz w:val="20"/>
        </w:rPr>
        <w:t xml:space="preserve">REFERENCES. </w:t>
      </w:r>
    </w:p>
    <w:p>
      <w:pPr>
        <w:spacing w:before="0" w:after="40" w:lineRule="exact" w:line="240"/>
        <w:ind w:left="432" w:hanging="432"/>
        <w:jc w:val="both"/>
      </w:pPr>
      <w:r>
        <w:rPr>
          <w:rFonts w:ascii="Times New Roman" w:hAnsi="Times New Roman"/>
          <w:b w:val="0"/>
          <w:i w:val="0"/>
          <w:sz w:val="18"/>
        </w:rPr>
        <w:t>[1] M. Kerrisk, The Linux Programming Interface. No Starch Press, 2010.</w:t>
      </w:r>
    </w:p>
    <w:p>
      <w:pPr>
        <w:spacing w:before="0" w:after="40" w:lineRule="exact" w:line="240"/>
        <w:ind w:left="432" w:hanging="432"/>
        <w:jc w:val="both"/>
      </w:pPr>
      <w:r>
        <w:rPr>
          <w:rFonts w:ascii="Times New Roman" w:hAnsi="Times New Roman"/>
          <w:b w:val="0"/>
          <w:i w:val="0"/>
          <w:sz w:val="18"/>
        </w:rPr>
        <w:t>[2] K. R. Koedinger and V. Aleven, "Exploring the assistance dilemma," Educational Psychology Review, vol. 19, no. 3, pp. 239-264, 2007.</w:t>
      </w:r>
    </w:p>
    <w:p>
      <w:pPr>
        <w:spacing w:before="0" w:after="40" w:lineRule="exact" w:line="240"/>
        <w:ind w:left="432" w:hanging="432"/>
        <w:jc w:val="both"/>
      </w:pPr>
      <w:r>
        <w:rPr>
          <w:rFonts w:ascii="Times New Roman" w:hAnsi="Times New Roman"/>
          <w:b w:val="0"/>
          <w:i w:val="0"/>
          <w:sz w:val="18"/>
        </w:rPr>
        <w:t>[3] K. VanLehn, "The relative effectiveness of human tutoring, ITS, and other tutoring systems," Educational Psychologist, vol. 46, no. 4, pp. 197-221, 2011.</w:t>
      </w:r>
    </w:p>
    <w:p>
      <w:pPr>
        <w:spacing w:before="0" w:after="40" w:lineRule="exact" w:line="240"/>
        <w:ind w:left="432" w:hanging="432"/>
        <w:jc w:val="both"/>
      </w:pPr>
      <w:r>
        <w:rPr>
          <w:rFonts w:ascii="Times New Roman" w:hAnsi="Times New Roman"/>
          <w:b w:val="0"/>
          <w:i w:val="0"/>
          <w:sz w:val="18"/>
        </w:rPr>
        <w:t>[4] T. B. Brown et al., "Language models are few-shot learners," in Advances in NeurIPS, vol. 33, pp. 1877-1901, 2020.</w:t>
      </w:r>
    </w:p>
    <w:p>
      <w:pPr>
        <w:spacing w:before="0" w:after="40" w:lineRule="exact" w:line="240"/>
        <w:ind w:left="432" w:hanging="432"/>
        <w:jc w:val="both"/>
      </w:pPr>
      <w:r>
        <w:rPr>
          <w:rFonts w:ascii="Times New Roman" w:hAnsi="Times New Roman"/>
          <w:b w:val="0"/>
          <w:i w:val="0"/>
          <w:sz w:val="18"/>
        </w:rPr>
        <w:t>[5] R. Nakano et al., "WebGPT: Browser-assisted question-answering with human feedback," arXiv:2112.09332, 2021.</w:t>
      </w:r>
    </w:p>
    <w:p>
      <w:pPr>
        <w:spacing w:before="0" w:after="40" w:lineRule="exact" w:line="240"/>
        <w:ind w:left="432" w:hanging="432"/>
        <w:jc w:val="both"/>
      </w:pPr>
      <w:r>
        <w:rPr>
          <w:rFonts w:ascii="Times New Roman" w:hAnsi="Times New Roman"/>
          <w:b w:val="0"/>
          <w:i w:val="0"/>
          <w:sz w:val="18"/>
        </w:rPr>
        <w:t>[6] M. Chen et al., "Evaluating large language models trained on code," arXiv:2107.03374, 2021.</w:t>
      </w:r>
    </w:p>
    <w:p>
      <w:pPr>
        <w:spacing w:before="0" w:after="40" w:lineRule="exact" w:line="240"/>
        <w:ind w:left="432" w:hanging="432"/>
        <w:jc w:val="both"/>
      </w:pPr>
      <w:r>
        <w:rPr>
          <w:rFonts w:ascii="Times New Roman" w:hAnsi="Times New Roman"/>
          <w:b w:val="0"/>
          <w:i w:val="0"/>
          <w:sz w:val="18"/>
        </w:rPr>
        <w:t>[7] T. MacNeil, A. Tran, A. Mogil, S. Bernstein, E. Ross, and Z. Huang, "Generating diverse code explanations using the GPT-3 large language model," in Proc. ACM ITiCSE, 2022, pp. 576-582. DOI: 10.1145/3502717.3532404</w:t>
      </w:r>
    </w:p>
    <w:p>
      <w:pPr>
        <w:spacing w:before="0" w:after="40" w:lineRule="exact" w:line="240"/>
        <w:ind w:left="432" w:hanging="432"/>
        <w:jc w:val="both"/>
      </w:pPr>
      <w:r>
        <w:rPr>
          <w:rFonts w:ascii="Times New Roman" w:hAnsi="Times New Roman"/>
          <w:b w:val="0"/>
          <w:i w:val="0"/>
          <w:sz w:val="18"/>
        </w:rPr>
        <w:t>[8] G. Kasneci et al., "ChatGPT for good? On opportunities and challenges of LLMs for education," Learning and Individual Differences, vol. 103, p. 102274, 2023.</w:t>
      </w:r>
    </w:p>
    <w:p>
      <w:pPr>
        <w:spacing w:before="0" w:after="40" w:lineRule="exact" w:line="240"/>
        <w:ind w:left="432" w:hanging="432"/>
        <w:jc w:val="both"/>
      </w:pPr>
      <w:r>
        <w:rPr>
          <w:rFonts w:ascii="Times New Roman" w:hAnsi="Times New Roman"/>
          <w:b w:val="0"/>
          <w:i w:val="0"/>
          <w:sz w:val="18"/>
        </w:rPr>
        <w:t>[9] P. Lewis et al., "Retrieval-augmented generation for knowledge-intensive NLP tasks," in Advances in NeurIPS, vol. 33, pp. 9459-9474, 2020.</w:t>
      </w:r>
    </w:p>
    <w:p>
      <w:pPr>
        <w:spacing w:before="0" w:after="40" w:lineRule="exact" w:line="240"/>
        <w:ind w:left="432" w:hanging="432"/>
        <w:jc w:val="both"/>
      </w:pPr>
      <w:r>
        <w:rPr>
          <w:rFonts w:ascii="Times New Roman" w:hAnsi="Times New Roman"/>
          <w:b w:val="0"/>
          <w:i w:val="0"/>
          <w:sz w:val="18"/>
        </w:rPr>
        <w:t>[10] A. Q. Jiang et al., "Mistral 7B," arXiv:2310.06825, 2023.</w:t>
      </w:r>
    </w:p>
    <w:p>
      <w:pPr>
        <w:spacing w:before="0" w:after="40" w:lineRule="exact" w:line="240"/>
        <w:ind w:left="432" w:hanging="432"/>
        <w:jc w:val="both"/>
      </w:pPr>
      <w:r>
        <w:rPr>
          <w:rFonts w:ascii="Times New Roman" w:hAnsi="Times New Roman"/>
          <w:b w:val="0"/>
          <w:i w:val="0"/>
          <w:sz w:val="18"/>
        </w:rPr>
        <w:t>[11] J. Wei et al., "Chain-of-thought prompting elicits reasoning in large language models," in Advances in NeurIPS, vol. 35, pp. 24824-24837, 2022.</w:t>
      </w:r>
    </w:p>
    <w:p>
      <w:pPr>
        <w:spacing w:before="0" w:after="40" w:lineRule="exact" w:line="240"/>
        <w:ind w:left="432" w:hanging="432"/>
        <w:jc w:val="both"/>
      </w:pPr>
      <w:r>
        <w:rPr>
          <w:rFonts w:ascii="Times New Roman" w:hAnsi="Times New Roman"/>
          <w:b w:val="0"/>
          <w:i w:val="0"/>
          <w:sz w:val="18"/>
        </w:rPr>
        <w:t>[12] J. A. Laird et al., "Understanding learning progressions in complex technical domains," Human Factors, vol. 38, no. 1, pp. 92-101, 1996.</w:t>
      </w:r>
    </w:p>
    <w:p>
      <w:pPr>
        <w:spacing w:before="0" w:after="40" w:lineRule="exact" w:line="240"/>
        <w:ind w:left="432" w:hanging="432"/>
        <w:jc w:val="both"/>
      </w:pPr>
      <w:r>
        <w:rPr>
          <w:rFonts w:ascii="Times New Roman" w:hAnsi="Times New Roman"/>
          <w:b w:val="0"/>
          <w:i w:val="0"/>
          <w:sz w:val="18"/>
        </w:rPr>
        <w:t>[13] A. T. Corbett and J. R. Anderson, "Knowledge tracing: Modeling the acquisition of procedural knowledge," User Modeling and User-Adapted Interaction, vol. 4, no. 4, pp. 253-278, 1994.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