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5462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Segoe UI Emoji" w:hAnsi="Segoe UI Emoji" w:cs="Segoe UI Emoji"/>
          <w:b/>
          <w:bCs/>
          <w:sz w:val="23"/>
          <w:szCs w:val="23"/>
        </w:rPr>
        <w:t>📊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 Adventure Works Sales Analysis — Key Insights</w:t>
      </w:r>
    </w:p>
    <w:p w14:paraId="60AC1382" w14:textId="77777777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This analysis focuses on sales, orders, customers, and profitability trends from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2020 to mid-2022</w:t>
      </w:r>
      <w:r w:rsidRPr="00935BBC">
        <w:rPr>
          <w:rFonts w:ascii="Times New Roman" w:hAnsi="Times New Roman" w:cs="Times New Roman"/>
          <w:sz w:val="23"/>
          <w:szCs w:val="23"/>
        </w:rPr>
        <w:t xml:space="preserve"> using the Adventure Works dataset. Insights were derived through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Exploratory Data Analysis (SQL)</w:t>
      </w:r>
      <w:r w:rsidRPr="00935BBC">
        <w:rPr>
          <w:rFonts w:ascii="Times New Roman" w:hAnsi="Times New Roman" w:cs="Times New Roman"/>
          <w:sz w:val="23"/>
          <w:szCs w:val="23"/>
        </w:rPr>
        <w:t xml:space="preserve"> and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Interactive Visualization (Power BI)</w:t>
      </w:r>
      <w:r w:rsidRPr="00935BBC">
        <w:rPr>
          <w:rFonts w:ascii="Times New Roman" w:hAnsi="Times New Roman" w:cs="Times New Roman"/>
          <w:sz w:val="23"/>
          <w:szCs w:val="23"/>
        </w:rPr>
        <w:t>, supported by both internal data trends and external contextual research.</w:t>
      </w:r>
    </w:p>
    <w:p w14:paraId="44754F3F" w14:textId="28A27952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636E08BD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1. Sales &amp; Orders Growth Trends</w:t>
      </w:r>
    </w:p>
    <w:p w14:paraId="0F52273C" w14:textId="77777777" w:rsidR="00935BBC" w:rsidRPr="00935BBC" w:rsidRDefault="00935BBC" w:rsidP="00935BBC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After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Q2 2021</w:t>
      </w:r>
      <w:r w:rsidRPr="00935BBC">
        <w:rPr>
          <w:rFonts w:ascii="Times New Roman" w:hAnsi="Times New Roman" w:cs="Times New Roman"/>
          <w:sz w:val="23"/>
          <w:szCs w:val="23"/>
        </w:rPr>
        <w:t>, both sales and orders show a significant upward trend.</w:t>
      </w:r>
    </w:p>
    <w:p w14:paraId="5DB7E3D7" w14:textId="77777777" w:rsidR="00935BBC" w:rsidRPr="00935BBC" w:rsidRDefault="00935BBC" w:rsidP="00935BBC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The primary driver of this growth was the introduction of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new product categories (Accessories &amp; Clothing)</w:t>
      </w:r>
      <w:r w:rsidRPr="00935BBC">
        <w:rPr>
          <w:rFonts w:ascii="Times New Roman" w:hAnsi="Times New Roman" w:cs="Times New Roman"/>
          <w:sz w:val="23"/>
          <w:szCs w:val="23"/>
        </w:rPr>
        <w:t>, which boosted unit sales and improved the overall order volume.</w:t>
      </w:r>
    </w:p>
    <w:p w14:paraId="72AC8E09" w14:textId="77777777" w:rsidR="00935BBC" w:rsidRPr="00935BBC" w:rsidRDefault="00935BBC" w:rsidP="00935BBC">
      <w:pPr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Revenue increased from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$6.4M in 2020</w:t>
      </w:r>
      <w:r w:rsidRPr="00935BBC">
        <w:rPr>
          <w:rFonts w:ascii="Times New Roman" w:hAnsi="Times New Roman" w:cs="Times New Roman"/>
          <w:sz w:val="23"/>
          <w:szCs w:val="23"/>
        </w:rPr>
        <w:t xml:space="preserve"> to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$9.3M by 2022</w:t>
      </w:r>
      <w:r w:rsidRPr="00935BBC">
        <w:rPr>
          <w:rFonts w:ascii="Times New Roman" w:hAnsi="Times New Roman" w:cs="Times New Roman"/>
          <w:sz w:val="23"/>
          <w:szCs w:val="23"/>
        </w:rPr>
        <w:t>, showcasing strong business momentum.</w:t>
      </w:r>
    </w:p>
    <w:p w14:paraId="60D1F4CA" w14:textId="404C529E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71A8DD98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2. Seasonal Patterns &amp; Product Demand</w:t>
      </w:r>
    </w:p>
    <w:p w14:paraId="764A05DA" w14:textId="77777777" w:rsidR="00935BBC" w:rsidRPr="00935BBC" w:rsidRDefault="00935BBC" w:rsidP="00935BBC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March to July</w:t>
      </w:r>
      <w:r w:rsidRPr="00935BBC">
        <w:rPr>
          <w:rFonts w:ascii="Times New Roman" w:hAnsi="Times New Roman" w:cs="Times New Roman"/>
          <w:sz w:val="23"/>
          <w:szCs w:val="23"/>
        </w:rPr>
        <w:t xml:space="preserve"> sees stable and increased bike orders, aligned with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spring and early summer</w:t>
      </w:r>
      <w:r w:rsidRPr="00935BBC">
        <w:rPr>
          <w:rFonts w:ascii="Times New Roman" w:hAnsi="Times New Roman" w:cs="Times New Roman"/>
          <w:sz w:val="23"/>
          <w:szCs w:val="23"/>
        </w:rPr>
        <w:t>, when cycling activity typically peaks in key markets (USA, UK, Australia, Germany, France, Canada).</w:t>
      </w:r>
    </w:p>
    <w:p w14:paraId="10CF834B" w14:textId="77777777" w:rsidR="00935BBC" w:rsidRPr="00935BBC" w:rsidRDefault="00935BBC" w:rsidP="00935BBC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June</w:t>
      </w:r>
      <w:r w:rsidRPr="00935BBC">
        <w:rPr>
          <w:rFonts w:ascii="Times New Roman" w:hAnsi="Times New Roman" w:cs="Times New Roman"/>
          <w:sz w:val="23"/>
          <w:szCs w:val="23"/>
        </w:rPr>
        <w:t xml:space="preserve"> consistently shows a sharp rise, marking the beginning of summer demand.</w:t>
      </w:r>
    </w:p>
    <w:p w14:paraId="03EC9AE8" w14:textId="77777777" w:rsidR="00935BBC" w:rsidRPr="00935BBC" w:rsidRDefault="00935BBC" w:rsidP="00935BBC">
      <w:pPr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December orders surge each year</w:t>
      </w:r>
      <w:r w:rsidRPr="00935BBC">
        <w:rPr>
          <w:rFonts w:ascii="Times New Roman" w:hAnsi="Times New Roman" w:cs="Times New Roman"/>
          <w:sz w:val="23"/>
          <w:szCs w:val="23"/>
        </w:rPr>
        <w:t xml:space="preserve"> due to Christmas shopping and end-of-year clearance sales:</w:t>
      </w:r>
    </w:p>
    <w:p w14:paraId="26FF74C6" w14:textId="77777777" w:rsidR="00935BBC" w:rsidRPr="00935BBC" w:rsidRDefault="00935BBC" w:rsidP="00935BBC">
      <w:pPr>
        <w:numPr>
          <w:ilvl w:val="1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2020:</w:t>
      </w:r>
      <w:r w:rsidRPr="00935BBC">
        <w:rPr>
          <w:rFonts w:ascii="Times New Roman" w:hAnsi="Times New Roman" w:cs="Times New Roman"/>
          <w:sz w:val="23"/>
          <w:szCs w:val="23"/>
        </w:rPr>
        <w:t xml:space="preserve"> +70.68% vs November</w:t>
      </w:r>
    </w:p>
    <w:p w14:paraId="312F9624" w14:textId="77777777" w:rsidR="00935BBC" w:rsidRPr="00935BBC" w:rsidRDefault="00935BBC" w:rsidP="00935BBC">
      <w:pPr>
        <w:numPr>
          <w:ilvl w:val="1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2021:</w:t>
      </w:r>
      <w:r w:rsidRPr="00935BBC">
        <w:rPr>
          <w:rFonts w:ascii="Times New Roman" w:hAnsi="Times New Roman" w:cs="Times New Roman"/>
          <w:sz w:val="23"/>
          <w:szCs w:val="23"/>
        </w:rPr>
        <w:t xml:space="preserve"> +50.87% vs November</w:t>
      </w:r>
    </w:p>
    <w:p w14:paraId="099F9E20" w14:textId="6B7B7716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4B81EA32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3. Geographic Performance</w:t>
      </w:r>
    </w:p>
    <w:p w14:paraId="52025F52" w14:textId="77777777" w:rsidR="00935BBC" w:rsidRPr="00935BBC" w:rsidRDefault="00935BBC" w:rsidP="00935BBC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The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USA and Australia contribute 61%</w:t>
      </w:r>
      <w:r w:rsidRPr="00935BBC">
        <w:rPr>
          <w:rFonts w:ascii="Times New Roman" w:hAnsi="Times New Roman" w:cs="Times New Roman"/>
          <w:sz w:val="23"/>
          <w:szCs w:val="23"/>
        </w:rPr>
        <w:t xml:space="preserve"> of total revenue from 2020–2022.</w:t>
      </w:r>
    </w:p>
    <w:p w14:paraId="400FC0DA" w14:textId="77777777" w:rsidR="00935BBC" w:rsidRPr="00935BBC" w:rsidRDefault="00935BBC" w:rsidP="00935BBC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Europe (UK, Germany, France) remains a stable but under-penetrated market with potential for targeted expansion.</w:t>
      </w:r>
    </w:p>
    <w:p w14:paraId="376652E6" w14:textId="77777777" w:rsidR="00935BBC" w:rsidRPr="00935BBC" w:rsidRDefault="00935BBC" w:rsidP="00935BBC">
      <w:pPr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Country-wise top performers by revenue:</w:t>
      </w:r>
    </w:p>
    <w:p w14:paraId="6B870404" w14:textId="77777777" w:rsidR="00935BBC" w:rsidRPr="00935BBC" w:rsidRDefault="00935BBC" w:rsidP="00935BBC">
      <w:pPr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USA:</w:t>
      </w:r>
      <w:r w:rsidRPr="00935BBC">
        <w:rPr>
          <w:rFonts w:ascii="Times New Roman" w:hAnsi="Times New Roman" w:cs="Times New Roman"/>
          <w:sz w:val="23"/>
          <w:szCs w:val="23"/>
        </w:rPr>
        <w:t xml:space="preserve"> ~$8M</w:t>
      </w:r>
    </w:p>
    <w:p w14:paraId="35B1EBB7" w14:textId="77777777" w:rsidR="00935BBC" w:rsidRPr="00935BBC" w:rsidRDefault="00935BBC" w:rsidP="00935BBC">
      <w:pPr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Australia:</w:t>
      </w:r>
      <w:r w:rsidRPr="00935BBC">
        <w:rPr>
          <w:rFonts w:ascii="Times New Roman" w:hAnsi="Times New Roman" w:cs="Times New Roman"/>
          <w:sz w:val="23"/>
          <w:szCs w:val="23"/>
        </w:rPr>
        <w:t xml:space="preserve"> ~$7M</w:t>
      </w:r>
    </w:p>
    <w:p w14:paraId="05AC9271" w14:textId="77777777" w:rsidR="00935BBC" w:rsidRPr="00935BBC" w:rsidRDefault="00935BBC" w:rsidP="00935BBC">
      <w:pPr>
        <w:numPr>
          <w:ilvl w:val="1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UK, Germany, France:</w:t>
      </w:r>
      <w:r w:rsidRPr="00935BBC">
        <w:rPr>
          <w:rFonts w:ascii="Times New Roman" w:hAnsi="Times New Roman" w:cs="Times New Roman"/>
          <w:sz w:val="23"/>
          <w:szCs w:val="23"/>
        </w:rPr>
        <w:t xml:space="preserve"> ~$1–3M each</w:t>
      </w:r>
    </w:p>
    <w:p w14:paraId="487AAD0D" w14:textId="1EE21CC7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254DA7D0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4. Profitability Insights</w:t>
      </w:r>
    </w:p>
    <w:p w14:paraId="2F2B931B" w14:textId="77777777" w:rsidR="00935BBC" w:rsidRPr="00935BBC" w:rsidRDefault="00935BBC" w:rsidP="00935BBC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Overall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profit margin: 41.97%</w:t>
      </w:r>
      <w:r w:rsidRPr="00935BBC">
        <w:rPr>
          <w:rFonts w:ascii="Times New Roman" w:hAnsi="Times New Roman" w:cs="Times New Roman"/>
          <w:sz w:val="23"/>
          <w:szCs w:val="23"/>
        </w:rPr>
        <w:t>, indicating strong pricing and cost control.</w:t>
      </w:r>
    </w:p>
    <w:p w14:paraId="35B743A8" w14:textId="77777777" w:rsidR="00935BBC" w:rsidRPr="00935BBC" w:rsidRDefault="00935BBC" w:rsidP="00935BBC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lastRenderedPageBreak/>
        <w:t xml:space="preserve">Despite premium pricing (ASP: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$296</w:t>
      </w:r>
      <w:r w:rsidRPr="00935BBC">
        <w:rPr>
          <w:rFonts w:ascii="Times New Roman" w:hAnsi="Times New Roman" w:cs="Times New Roman"/>
          <w:sz w:val="23"/>
          <w:szCs w:val="23"/>
        </w:rPr>
        <w:t xml:space="preserve">, AOV: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$990</w:t>
      </w:r>
      <w:r w:rsidRPr="00935BBC">
        <w:rPr>
          <w:rFonts w:ascii="Times New Roman" w:hAnsi="Times New Roman" w:cs="Times New Roman"/>
          <w:sz w:val="23"/>
          <w:szCs w:val="23"/>
        </w:rPr>
        <w:t xml:space="preserve">), return rate remains low at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2.17%</w:t>
      </w:r>
      <w:r w:rsidRPr="00935BBC">
        <w:rPr>
          <w:rFonts w:ascii="Times New Roman" w:hAnsi="Times New Roman" w:cs="Times New Roman"/>
          <w:sz w:val="23"/>
          <w:szCs w:val="23"/>
        </w:rPr>
        <w:t>, far outperforming typical retail averages (8–15%).</w:t>
      </w:r>
    </w:p>
    <w:p w14:paraId="52AB5D7F" w14:textId="77777777" w:rsidR="00935BBC" w:rsidRPr="00935BBC" w:rsidRDefault="00935BBC" w:rsidP="00935BBC">
      <w:pPr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Low returns indicate high customer satisfaction and product quality.</w:t>
      </w:r>
    </w:p>
    <w:p w14:paraId="132EA655" w14:textId="4A77F150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7FAFD282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5. Product Performance</w:t>
      </w:r>
    </w:p>
    <w:p w14:paraId="172BB7F2" w14:textId="77777777" w:rsidR="00935BBC" w:rsidRPr="00935BBC" w:rsidRDefault="00935BBC" w:rsidP="00935BBC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Bikes</w:t>
      </w:r>
      <w:r w:rsidRPr="00935BBC">
        <w:rPr>
          <w:rFonts w:ascii="Times New Roman" w:hAnsi="Times New Roman" w:cs="Times New Roman"/>
          <w:sz w:val="23"/>
          <w:szCs w:val="23"/>
        </w:rPr>
        <w:t xml:space="preserve"> remain the largest revenue driver.</w:t>
      </w:r>
    </w:p>
    <w:p w14:paraId="033C75FE" w14:textId="77777777" w:rsidR="00935BBC" w:rsidRPr="00935BBC" w:rsidRDefault="00935BBC" w:rsidP="00935BBC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Accessories</w:t>
      </w:r>
      <w:r w:rsidRPr="00935BBC">
        <w:rPr>
          <w:rFonts w:ascii="Times New Roman" w:hAnsi="Times New Roman" w:cs="Times New Roman"/>
          <w:sz w:val="23"/>
          <w:szCs w:val="23"/>
        </w:rPr>
        <w:t xml:space="preserve"> experienced the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highest YoY growth</w:t>
      </w:r>
      <w:r w:rsidRPr="00935BBC">
        <w:rPr>
          <w:rFonts w:ascii="Times New Roman" w:hAnsi="Times New Roman" w:cs="Times New Roman"/>
          <w:sz w:val="23"/>
          <w:szCs w:val="23"/>
        </w:rPr>
        <w:t xml:space="preserve"> post-2021, increasing volume significantly.</w:t>
      </w:r>
    </w:p>
    <w:p w14:paraId="418731CB" w14:textId="77777777" w:rsidR="00935BBC" w:rsidRPr="00935BBC" w:rsidRDefault="00935BBC" w:rsidP="00935BBC">
      <w:pPr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Top-selling products include:</w:t>
      </w:r>
    </w:p>
    <w:p w14:paraId="7A8E0C24" w14:textId="77777777" w:rsidR="00935BBC" w:rsidRPr="00935BBC" w:rsidRDefault="00935BBC" w:rsidP="00935BBC">
      <w:pPr>
        <w:numPr>
          <w:ilvl w:val="1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Mountain-200 series</w:t>
      </w:r>
    </w:p>
    <w:p w14:paraId="3674B84A" w14:textId="77777777" w:rsidR="00935BBC" w:rsidRPr="00935BBC" w:rsidRDefault="00935BBC" w:rsidP="00935BBC">
      <w:pPr>
        <w:numPr>
          <w:ilvl w:val="1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Road-250 series</w:t>
      </w:r>
    </w:p>
    <w:p w14:paraId="36CEC86C" w14:textId="77777777" w:rsidR="00935BBC" w:rsidRPr="00935BBC" w:rsidRDefault="00935BBC" w:rsidP="00935BBC">
      <w:pPr>
        <w:numPr>
          <w:ilvl w:val="1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Touring-1000 series</w:t>
      </w:r>
    </w:p>
    <w:p w14:paraId="35EBB366" w14:textId="53ABF566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2E4E1391" w14:textId="39A59680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6. Customer </w:t>
      </w:r>
      <w:r w:rsidRPr="00E17ED1">
        <w:rPr>
          <w:rFonts w:ascii="Times New Roman" w:hAnsi="Times New Roman" w:cs="Times New Roman"/>
          <w:b/>
          <w:bCs/>
          <w:sz w:val="23"/>
          <w:szCs w:val="23"/>
        </w:rPr>
        <w:t>Behaviour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 Insights</w:t>
      </w:r>
    </w:p>
    <w:p w14:paraId="04516E68" w14:textId="5F0AA8D9" w:rsidR="00935BBC" w:rsidRPr="00935BBC" w:rsidRDefault="00935BBC" w:rsidP="00935BBC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18,</w:t>
      </w:r>
      <w:r w:rsidRPr="00E17ED1">
        <w:rPr>
          <w:rFonts w:ascii="Times New Roman" w:hAnsi="Times New Roman" w:cs="Times New Roman"/>
          <w:b/>
          <w:bCs/>
          <w:sz w:val="23"/>
          <w:szCs w:val="23"/>
        </w:rPr>
        <w:t>148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 total customers</w:t>
      </w:r>
      <w:r w:rsidRPr="00935BBC">
        <w:rPr>
          <w:rFonts w:ascii="Times New Roman" w:hAnsi="Times New Roman" w:cs="Times New Roman"/>
          <w:sz w:val="23"/>
          <w:szCs w:val="23"/>
        </w:rPr>
        <w:t xml:space="preserve">, with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17,</w:t>
      </w:r>
      <w:r w:rsidRPr="00E17ED1">
        <w:rPr>
          <w:rFonts w:ascii="Times New Roman" w:hAnsi="Times New Roman" w:cs="Times New Roman"/>
          <w:b/>
          <w:bCs/>
          <w:sz w:val="23"/>
          <w:szCs w:val="23"/>
        </w:rPr>
        <w:t>416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 making at least one purchase</w:t>
      </w:r>
      <w:r w:rsidRPr="00935BBC">
        <w:rPr>
          <w:rFonts w:ascii="Times New Roman" w:hAnsi="Times New Roman" w:cs="Times New Roman"/>
          <w:sz w:val="23"/>
          <w:szCs w:val="23"/>
        </w:rPr>
        <w:t xml:space="preserve"> → exceptional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94% conversion rate</w:t>
      </w:r>
      <w:r w:rsidRPr="00935BBC">
        <w:rPr>
          <w:rFonts w:ascii="Times New Roman" w:hAnsi="Times New Roman" w:cs="Times New Roman"/>
          <w:sz w:val="23"/>
          <w:szCs w:val="23"/>
        </w:rPr>
        <w:t>.</w:t>
      </w:r>
    </w:p>
    <w:p w14:paraId="43053F42" w14:textId="43897912" w:rsidR="00935BBC" w:rsidRPr="00935BBC" w:rsidRDefault="00935BBC" w:rsidP="00935BBC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E17ED1">
        <w:rPr>
          <w:rFonts w:ascii="Times New Roman" w:hAnsi="Times New Roman" w:cs="Times New Roman"/>
          <w:b/>
          <w:bCs/>
          <w:sz w:val="23"/>
          <w:szCs w:val="23"/>
        </w:rPr>
        <w:t>5,857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 xml:space="preserve"> repeat customers</w:t>
      </w:r>
      <w:r w:rsidRPr="00935BBC">
        <w:rPr>
          <w:rFonts w:ascii="Times New Roman" w:hAnsi="Times New Roman" w:cs="Times New Roman"/>
          <w:sz w:val="23"/>
          <w:szCs w:val="23"/>
        </w:rPr>
        <w:t xml:space="preserve"> and a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32% retention rate</w:t>
      </w:r>
      <w:r w:rsidRPr="00935BBC">
        <w:rPr>
          <w:rFonts w:ascii="Times New Roman" w:hAnsi="Times New Roman" w:cs="Times New Roman"/>
          <w:sz w:val="23"/>
          <w:szCs w:val="23"/>
        </w:rPr>
        <w:t>, which is high for a high-ticket niche like bikes</w:t>
      </w:r>
      <w:r w:rsidRPr="00E17ED1">
        <w:rPr>
          <w:rFonts w:ascii="Times New Roman" w:hAnsi="Times New Roman" w:cs="Times New Roman"/>
          <w:sz w:val="23"/>
          <w:szCs w:val="23"/>
        </w:rPr>
        <w:t>, Accessories and Clothing</w:t>
      </w:r>
      <w:r w:rsidRPr="00935BBC">
        <w:rPr>
          <w:rFonts w:ascii="Times New Roman" w:hAnsi="Times New Roman" w:cs="Times New Roman"/>
          <w:sz w:val="23"/>
          <w:szCs w:val="23"/>
        </w:rPr>
        <w:t>.</w:t>
      </w:r>
    </w:p>
    <w:p w14:paraId="3B5898A6" w14:textId="77777777" w:rsidR="00935BBC" w:rsidRPr="00935BBC" w:rsidRDefault="00935BBC" w:rsidP="00935BBC">
      <w:pPr>
        <w:numPr>
          <w:ilvl w:val="0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Gender distribution is perfectly balanced:</w:t>
      </w:r>
    </w:p>
    <w:p w14:paraId="50E4F1B2" w14:textId="77777777" w:rsidR="00935BBC" w:rsidRPr="00935BBC" w:rsidRDefault="00935BBC" w:rsidP="00935BBC">
      <w:pPr>
        <w:numPr>
          <w:ilvl w:val="1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Male:</w:t>
      </w:r>
      <w:r w:rsidRPr="00935BBC">
        <w:rPr>
          <w:rFonts w:ascii="Times New Roman" w:hAnsi="Times New Roman" w:cs="Times New Roman"/>
          <w:sz w:val="23"/>
          <w:szCs w:val="23"/>
        </w:rPr>
        <w:t xml:space="preserve"> 50.03%</w:t>
      </w:r>
    </w:p>
    <w:p w14:paraId="7A1907E3" w14:textId="77777777" w:rsidR="00935BBC" w:rsidRPr="00935BBC" w:rsidRDefault="00935BBC" w:rsidP="00935BBC">
      <w:pPr>
        <w:numPr>
          <w:ilvl w:val="1"/>
          <w:numId w:val="6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Female:</w:t>
      </w:r>
      <w:r w:rsidRPr="00935BBC">
        <w:rPr>
          <w:rFonts w:ascii="Times New Roman" w:hAnsi="Times New Roman" w:cs="Times New Roman"/>
          <w:sz w:val="23"/>
          <w:szCs w:val="23"/>
        </w:rPr>
        <w:t xml:space="preserve"> 49.30%</w:t>
      </w:r>
    </w:p>
    <w:p w14:paraId="2D508195" w14:textId="0D560538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0487FD2F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7. Operational Efficiency Insights</w:t>
      </w:r>
    </w:p>
    <w:p w14:paraId="7008B58F" w14:textId="77777777" w:rsidR="00935BBC" w:rsidRPr="00935BBC" w:rsidRDefault="00935BBC" w:rsidP="00935BBC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Return rate only 2.17%</w:t>
      </w:r>
      <w:r w:rsidRPr="00935BBC">
        <w:rPr>
          <w:rFonts w:ascii="Times New Roman" w:hAnsi="Times New Roman" w:cs="Times New Roman"/>
          <w:sz w:val="23"/>
          <w:szCs w:val="23"/>
        </w:rPr>
        <w:t>, indicating reliable products and strong post-purchase experience.</w:t>
      </w:r>
    </w:p>
    <w:p w14:paraId="192A25B7" w14:textId="77777777" w:rsidR="00935BBC" w:rsidRPr="00935BBC" w:rsidRDefault="00935BBC" w:rsidP="00935BBC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Some quarters saw up to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288% QoQ order growth</w:t>
      </w:r>
      <w:r w:rsidRPr="00935BBC">
        <w:rPr>
          <w:rFonts w:ascii="Times New Roman" w:hAnsi="Times New Roman" w:cs="Times New Roman"/>
          <w:sz w:val="23"/>
          <w:szCs w:val="23"/>
        </w:rPr>
        <w:t>, driven by product launches and seasonal factors.</w:t>
      </w:r>
    </w:p>
    <w:p w14:paraId="00F58D37" w14:textId="0BF69277" w:rsidR="00935BBC" w:rsidRPr="00935BBC" w:rsidRDefault="00935BBC" w:rsidP="00935BBC">
      <w:pPr>
        <w:numPr>
          <w:ilvl w:val="0"/>
          <w:numId w:val="7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High-value repeat customers generate steady revenue; </w:t>
      </w:r>
      <w:r w:rsidRPr="00E17ED1">
        <w:rPr>
          <w:rFonts w:ascii="Times New Roman" w:hAnsi="Times New Roman" w:cs="Times New Roman"/>
          <w:sz w:val="23"/>
          <w:szCs w:val="23"/>
        </w:rPr>
        <w:t xml:space="preserve">the </w:t>
      </w:r>
      <w:r w:rsidRPr="00935BBC">
        <w:rPr>
          <w:rFonts w:ascii="Times New Roman" w:hAnsi="Times New Roman" w:cs="Times New Roman"/>
          <w:sz w:val="23"/>
          <w:szCs w:val="23"/>
        </w:rPr>
        <w:t xml:space="preserve">top customer purchased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$16K</w:t>
      </w:r>
      <w:r w:rsidRPr="00935BBC">
        <w:rPr>
          <w:rFonts w:ascii="Times New Roman" w:hAnsi="Times New Roman" w:cs="Times New Roman"/>
          <w:sz w:val="23"/>
          <w:szCs w:val="23"/>
        </w:rPr>
        <w:t xml:space="preserve"> over 9 orders.</w:t>
      </w:r>
    </w:p>
    <w:p w14:paraId="67371F24" w14:textId="0F670D7E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48B28FB4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8. Strategic Recommendations</w:t>
      </w:r>
    </w:p>
    <w:p w14:paraId="053FD9B7" w14:textId="43440463" w:rsidR="00935BBC" w:rsidRPr="00935BBC" w:rsidRDefault="00935BBC" w:rsidP="00935BBC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Increase focus on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European markets</w:t>
      </w:r>
      <w:r w:rsidRPr="00935BBC">
        <w:rPr>
          <w:rFonts w:ascii="Times New Roman" w:hAnsi="Times New Roman" w:cs="Times New Roman"/>
          <w:sz w:val="23"/>
          <w:szCs w:val="23"/>
        </w:rPr>
        <w:t xml:space="preserve">—currently growing but </w:t>
      </w:r>
      <w:r w:rsidRPr="00E17ED1">
        <w:rPr>
          <w:rFonts w:ascii="Times New Roman" w:hAnsi="Times New Roman" w:cs="Times New Roman"/>
          <w:sz w:val="23"/>
          <w:szCs w:val="23"/>
        </w:rPr>
        <w:t>underutilised</w:t>
      </w:r>
      <w:r w:rsidRPr="00935BBC">
        <w:rPr>
          <w:rFonts w:ascii="Times New Roman" w:hAnsi="Times New Roman" w:cs="Times New Roman"/>
          <w:sz w:val="23"/>
          <w:szCs w:val="23"/>
        </w:rPr>
        <w:t>.</w:t>
      </w:r>
    </w:p>
    <w:p w14:paraId="7D8FF57A" w14:textId="77777777" w:rsidR="00935BBC" w:rsidRPr="00935BBC" w:rsidRDefault="00935BBC" w:rsidP="00935BBC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Introduce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bundling strategies</w:t>
      </w:r>
      <w:r w:rsidRPr="00935BBC">
        <w:rPr>
          <w:rFonts w:ascii="Times New Roman" w:hAnsi="Times New Roman" w:cs="Times New Roman"/>
          <w:sz w:val="23"/>
          <w:szCs w:val="23"/>
        </w:rPr>
        <w:t xml:space="preserve"> (bike + accessories) to boost AOV and margin.</w:t>
      </w:r>
    </w:p>
    <w:p w14:paraId="16C94BC6" w14:textId="0FC699F5" w:rsidR="00935BBC" w:rsidRPr="00935BBC" w:rsidRDefault="00935BBC" w:rsidP="00935BBC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 xml:space="preserve">Develop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loyalty programs</w:t>
      </w:r>
      <w:r w:rsidRPr="00935BBC">
        <w:rPr>
          <w:rFonts w:ascii="Times New Roman" w:hAnsi="Times New Roman" w:cs="Times New Roman"/>
          <w:sz w:val="23"/>
          <w:szCs w:val="23"/>
        </w:rPr>
        <w:t xml:space="preserve"> to leverage strong repeat-customer </w:t>
      </w:r>
      <w:r w:rsidRPr="00E17ED1">
        <w:rPr>
          <w:rFonts w:ascii="Times New Roman" w:hAnsi="Times New Roman" w:cs="Times New Roman"/>
          <w:sz w:val="23"/>
          <w:szCs w:val="23"/>
        </w:rPr>
        <w:t>behaviour</w:t>
      </w:r>
      <w:r w:rsidRPr="00935BBC">
        <w:rPr>
          <w:rFonts w:ascii="Times New Roman" w:hAnsi="Times New Roman" w:cs="Times New Roman"/>
          <w:sz w:val="23"/>
          <w:szCs w:val="23"/>
        </w:rPr>
        <w:t>.</w:t>
      </w:r>
    </w:p>
    <w:p w14:paraId="436CA78C" w14:textId="3C1DF81E" w:rsidR="00935BBC" w:rsidRPr="00935BBC" w:rsidRDefault="00935BBC" w:rsidP="00935BBC">
      <w:pPr>
        <w:numPr>
          <w:ilvl w:val="0"/>
          <w:numId w:val="8"/>
        </w:num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lastRenderedPageBreak/>
        <w:t xml:space="preserve">Use </w:t>
      </w:r>
      <w:r w:rsidRPr="00E17ED1">
        <w:rPr>
          <w:rFonts w:ascii="Times New Roman" w:hAnsi="Times New Roman" w:cs="Times New Roman"/>
          <w:sz w:val="23"/>
          <w:szCs w:val="23"/>
        </w:rPr>
        <w:t xml:space="preserve">the </w:t>
      </w:r>
      <w:r w:rsidRPr="00935BBC">
        <w:rPr>
          <w:rFonts w:ascii="Times New Roman" w:hAnsi="Times New Roman" w:cs="Times New Roman"/>
          <w:sz w:val="23"/>
          <w:szCs w:val="23"/>
        </w:rPr>
        <w:t xml:space="preserve">rising demand for accessories to push </w:t>
      </w:r>
      <w:r w:rsidRPr="00935BBC">
        <w:rPr>
          <w:rFonts w:ascii="Times New Roman" w:hAnsi="Times New Roman" w:cs="Times New Roman"/>
          <w:b/>
          <w:bCs/>
          <w:sz w:val="23"/>
          <w:szCs w:val="23"/>
        </w:rPr>
        <w:t>cross-sell and upsell</w:t>
      </w:r>
      <w:r w:rsidRPr="00935BBC">
        <w:rPr>
          <w:rFonts w:ascii="Times New Roman" w:hAnsi="Times New Roman" w:cs="Times New Roman"/>
          <w:sz w:val="23"/>
          <w:szCs w:val="23"/>
        </w:rPr>
        <w:t xml:space="preserve"> opportunities.</w:t>
      </w:r>
    </w:p>
    <w:p w14:paraId="3A647DAD" w14:textId="15254632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</w:p>
    <w:p w14:paraId="3C362B31" w14:textId="77777777" w:rsidR="00935BBC" w:rsidRPr="00935BBC" w:rsidRDefault="00935BBC" w:rsidP="00935BBC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935BBC">
        <w:rPr>
          <w:rFonts w:ascii="Times New Roman" w:hAnsi="Times New Roman" w:cs="Times New Roman"/>
          <w:b/>
          <w:bCs/>
          <w:sz w:val="23"/>
          <w:szCs w:val="23"/>
        </w:rPr>
        <w:t>Conclusion</w:t>
      </w:r>
    </w:p>
    <w:p w14:paraId="0523CC5F" w14:textId="77777777" w:rsidR="00935BBC" w:rsidRPr="00935BBC" w:rsidRDefault="00935BBC" w:rsidP="00935BBC">
      <w:pPr>
        <w:rPr>
          <w:rFonts w:ascii="Times New Roman" w:hAnsi="Times New Roman" w:cs="Times New Roman"/>
          <w:sz w:val="23"/>
          <w:szCs w:val="23"/>
        </w:rPr>
      </w:pPr>
      <w:r w:rsidRPr="00935BBC">
        <w:rPr>
          <w:rFonts w:ascii="Times New Roman" w:hAnsi="Times New Roman" w:cs="Times New Roman"/>
          <w:sz w:val="23"/>
          <w:szCs w:val="23"/>
        </w:rPr>
        <w:t>The Adventure Works Sales Analysis reveals strong business fundamentals, seasonal demand patterns, high customer retention, and excellent product performance. These insights enable actionable decision-making in marketing, inventory planning, pricing, and customer segmentation.</w:t>
      </w:r>
    </w:p>
    <w:p w14:paraId="071BB6C5" w14:textId="77777777" w:rsidR="00FC5E3C" w:rsidRPr="00E17ED1" w:rsidRDefault="00FC5E3C">
      <w:pPr>
        <w:rPr>
          <w:rFonts w:ascii="Times New Roman" w:hAnsi="Times New Roman" w:cs="Times New Roman"/>
          <w:sz w:val="23"/>
          <w:szCs w:val="23"/>
        </w:rPr>
      </w:pPr>
    </w:p>
    <w:sectPr w:rsidR="00FC5E3C" w:rsidRPr="00E17ED1" w:rsidSect="006E08C9">
      <w:pgSz w:w="11910" w:h="16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078"/>
    <w:multiLevelType w:val="multilevel"/>
    <w:tmpl w:val="14F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D0741"/>
    <w:multiLevelType w:val="multilevel"/>
    <w:tmpl w:val="EDE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4B80"/>
    <w:multiLevelType w:val="multilevel"/>
    <w:tmpl w:val="861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11494"/>
    <w:multiLevelType w:val="multilevel"/>
    <w:tmpl w:val="5956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D7369"/>
    <w:multiLevelType w:val="multilevel"/>
    <w:tmpl w:val="85C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818FA"/>
    <w:multiLevelType w:val="multilevel"/>
    <w:tmpl w:val="A59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212CF"/>
    <w:multiLevelType w:val="multilevel"/>
    <w:tmpl w:val="A22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C0D0F"/>
    <w:multiLevelType w:val="multilevel"/>
    <w:tmpl w:val="545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516066">
    <w:abstractNumId w:val="5"/>
  </w:num>
  <w:num w:numId="2" w16cid:durableId="68890888">
    <w:abstractNumId w:val="0"/>
  </w:num>
  <w:num w:numId="3" w16cid:durableId="438306307">
    <w:abstractNumId w:val="3"/>
  </w:num>
  <w:num w:numId="4" w16cid:durableId="1025786442">
    <w:abstractNumId w:val="6"/>
  </w:num>
  <w:num w:numId="5" w16cid:durableId="218790400">
    <w:abstractNumId w:val="4"/>
  </w:num>
  <w:num w:numId="6" w16cid:durableId="1327200886">
    <w:abstractNumId w:val="2"/>
  </w:num>
  <w:num w:numId="7" w16cid:durableId="999886569">
    <w:abstractNumId w:val="7"/>
  </w:num>
  <w:num w:numId="8" w16cid:durableId="1467162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BC"/>
    <w:rsid w:val="000E4DFC"/>
    <w:rsid w:val="006E08C9"/>
    <w:rsid w:val="00727199"/>
    <w:rsid w:val="00935BBC"/>
    <w:rsid w:val="00AB1BC2"/>
    <w:rsid w:val="00B21A61"/>
    <w:rsid w:val="00C236DF"/>
    <w:rsid w:val="00C64A39"/>
    <w:rsid w:val="00E17ED1"/>
    <w:rsid w:val="00F30030"/>
    <w:rsid w:val="00F820D5"/>
    <w:rsid w:val="00FC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C6673"/>
  <w15:chartTrackingRefBased/>
  <w15:docId w15:val="{D85A795D-1CDE-4D05-8E8C-98ED942ED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464</Words>
  <Characters>2840</Characters>
  <Application>Microsoft Office Word</Application>
  <DocSecurity>0</DocSecurity>
  <Lines>76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Sriharsha Thokala</dc:creator>
  <cp:keywords/>
  <dc:description/>
  <cp:lastModifiedBy>Sriharsha Thokala</cp:lastModifiedBy>
  <cp:revision>1</cp:revision>
  <dcterms:created xsi:type="dcterms:W3CDTF">2025-11-16T04:43:00Z</dcterms:created>
  <dcterms:modified xsi:type="dcterms:W3CDTF">2025-11-16T04:54:00Z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2ef1c0b8-bc5c-4ee6-9da8-c08ce99365ae</vt:lpwstr>
  </property>
</Properties>
</file>