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Meridian Technologies — Employee Handbook</w:t>
      </w:r>
    </w:p>
    <w:p>
      <w:r>
        <w:t>Version 4.2 | Effective Date: January 1, 2025 | People &amp; Culture Department</w:t>
      </w:r>
    </w:p>
    <w:p/>
    <w:p>
      <w:pPr>
        <w:pStyle w:val="Heading1"/>
      </w:pPr>
      <w:r>
        <w:t>1. Welcome &amp; Company Overview</w:t>
      </w:r>
    </w:p>
    <w:p>
      <w:r>
        <w:t>Welcome to Meridian Technologies. This handbook outlines the policies, procedures, and benefits that govern your employment. Please read it carefully and keep it as a reference throughout your career with us.</w:t>
      </w:r>
    </w:p>
    <w:p>
      <w:r>
        <w:t>Meridian Technologies is a software development company headquartered in Bangalore, India, with offices in Mumbai, Hyderabad, and Pune. Our mission is to build reliable, scalable technology products for global markets.</w:t>
      </w:r>
    </w:p>
    <w:p>
      <w:pPr>
        <w:pStyle w:val="Heading2"/>
      </w:pPr>
      <w:r>
        <w:t>1.1 Core Values</w:t>
      </w:r>
    </w:p>
    <w:p>
      <w:r>
        <w:t>Integrity: We act with honesty and transparency in all our dealings.</w:t>
      </w:r>
    </w:p>
    <w:p>
      <w:r>
        <w:t>Innovation: We encourage creative thinking and bold ideas.</w:t>
      </w:r>
    </w:p>
    <w:p>
      <w:r>
        <w:t>Collaboration: We believe great work is built together.</w:t>
      </w:r>
    </w:p>
    <w:p>
      <w:r>
        <w:t>Customer Focus: Everything we do is in service of our users.</w:t>
      </w:r>
    </w:p>
    <w:p>
      <w:pPr>
        <w:pStyle w:val="Heading1"/>
      </w:pPr>
      <w:r>
        <w:t>2. Employment Policies</w:t>
      </w:r>
    </w:p>
    <w:p>
      <w:pPr>
        <w:pStyle w:val="Heading2"/>
      </w:pPr>
      <w:r>
        <w:t>2.1 Employment Classification</w:t>
      </w:r>
    </w:p>
    <w:p>
      <w:r>
        <w:t>Employees are classified as Full-Time, Part-Time, or Contract. Full-time employees work a minimum of 40 hours per week and are eligible for all benefits described in this handbook. Part-time employees working more than 20 hours per week are eligible for pro-rated benefits. Contract employees are not eligible for the benefits described herein.</w:t>
      </w:r>
    </w:p>
    <w:p>
      <w:r>
        <w:t>Your offer letter specifies your classification. Contact HR if you have questions about your status.</w:t>
      </w:r>
    </w:p>
    <w:p>
      <w:pPr>
        <w:pStyle w:val="Heading2"/>
      </w:pPr>
      <w:r>
        <w:t>2.2 Probation Period</w:t>
      </w:r>
    </w:p>
    <w:p>
      <w:r>
        <w:t>All new employees serve a probation period of 90 days from their date of joining. During this period, performance is closely monitored by your reporting manager. At the end of the probation period, HR will conduct a formal review. Successful completion of probation confirms your permanent employment status.</w:t>
      </w:r>
    </w:p>
    <w:p>
      <w:r>
        <w:t>Either party may terminate the employment contract during the probation period with 15 days written notice.</w:t>
      </w:r>
    </w:p>
    <w:p>
      <w:pPr>
        <w:pStyle w:val="Heading2"/>
      </w:pPr>
      <w:r>
        <w:t>2.3 Working Hours</w:t>
      </w:r>
    </w:p>
    <w:p>
      <w:r>
        <w:t>Standard working hours are 9:00 AM to 6:00 PM, Monday through Friday, with a 1-hour lunch break. Total expected hours are 45 hours per week including breaks.</w:t>
      </w:r>
    </w:p>
    <w:p>
      <w:r>
        <w:t>Flexible working arrangements may be approved by your department head on a case-by-case basis. Approved flexi-time employees may start between 8:00 AM and 10:30 AM, provided total daily hours are completed.</w:t>
      </w:r>
    </w:p>
    <w:p>
      <w:r>
        <w:t>Overtime beyond 45 hours per week requires prior approval from your manager. Approved overtime for eligible employees is compensated at 1.5x the normal hourly rate.</w:t>
      </w:r>
    </w:p>
    <w:p>
      <w:pPr>
        <w:pStyle w:val="Heading1"/>
      </w:pPr>
      <w:r>
        <w:t>3. Leave Policy</w:t>
      </w:r>
    </w:p>
    <w:p>
      <w:pPr>
        <w:pStyle w:val="Heading2"/>
      </w:pPr>
      <w:r>
        <w:t>3.1 Annual / Earned Leave</w:t>
      </w:r>
    </w:p>
    <w:p>
      <w:r>
        <w:t>Full-time employees earn 18 days of Annual Leave per calendar year, accruing at 1.5 days per month. Leave accrual begins on the date of joining. Employees on probation are not entitled to Annual Leave but may apply for leave without pay.</w:t>
      </w:r>
    </w:p>
    <w:p>
      <w:r>
        <w:t>Annual Leave must be applied for at least 3 days in advance through the HR portal. A maximum of 10 unused Annual Leave days may be carried forward to the following calendar year. Any balance beyond 10 days will lapse on December 31st of the accrual year.</w:t>
      </w:r>
    </w:p>
    <w:p>
      <w:r>
        <w:t>Annual Leave encashment is available once per year for up to 5 days, subject to manager approval and departmental requirements.</w:t>
      </w:r>
    </w:p>
    <w:p>
      <w:pPr>
        <w:pStyle w:val="Heading2"/>
      </w:pPr>
      <w:r>
        <w:t>3.2 Sick Leave</w:t>
      </w:r>
    </w:p>
    <w:p>
      <w:r>
        <w:t>Employees are entitled to 12 days of Sick Leave per year. Sick Leave does not carry forward and cannot be encashed. For absence of more than 2 consecutive days, a medical certificate from a registered practitioner must be submitted to HR within 3 working days of return.</w:t>
      </w:r>
    </w:p>
    <w:p>
      <w:r>
        <w:t>Sick Leave taken immediately before or after a public holiday or Annual Leave may require a medical certificate at management's discretion.</w:t>
      </w:r>
    </w:p>
    <w:p>
      <w:pPr>
        <w:pStyle w:val="Heading2"/>
      </w:pPr>
      <w:r>
        <w:t>3.3 Parental Leave</w:t>
      </w:r>
    </w:p>
    <w:p>
      <w:r>
        <w:t>Maternity Leave: Female employees who have completed at least 12 months of continuous employment are entitled to 26 weeks (182 days) of paid Maternity Leave for the first two children. For the third child onwards, the entitlement is 12 weeks (84 days). Maternity Leave may begin up to 8 weeks before the expected delivery date.</w:t>
      </w:r>
    </w:p>
    <w:p>
      <w:r>
        <w:t>Paternity Leave: Male employees are entitled to 10 working days of paid Paternity Leave, to be taken within 3 months of the birth or adoption of a child.</w:t>
      </w:r>
    </w:p>
    <w:p>
      <w:r>
        <w:t>Adoption Leave: Employees adopting a child below 3 months of age are entitled to 12 weeks of paid Adoption Leave. The leave must be applied at least 2 weeks before the expected adoption date with supporting documentation.</w:t>
      </w:r>
    </w:p>
    <w:p>
      <w:r>
        <w:t>Parental Leave does not affect Annual Leave accrual or continuity of service.</w:t>
      </w:r>
    </w:p>
    <w:p>
      <w:pPr>
        <w:pStyle w:val="Heading2"/>
      </w:pPr>
      <w:r>
        <w:t>3.4 Bereavement Leave</w:t>
      </w:r>
    </w:p>
    <w:p>
      <w:r>
        <w:t>Employees may take up to 5 days of paid Bereavement Leave following the death of an immediate family member (spouse, child, parent, sibling). For extended family members (grandparent, in-laws, aunt, uncle), 2 days of paid leave are provided.</w:t>
      </w:r>
    </w:p>
    <w:p>
      <w:r>
        <w:t>Additional unpaid leave may be granted at the manager's discretion. Supporting documentation may be required.</w:t>
      </w:r>
    </w:p>
    <w:p>
      <w:pPr>
        <w:pStyle w:val="Heading2"/>
      </w:pPr>
      <w:r>
        <w:t>3.5 Public Holidays</w:t>
      </w:r>
    </w:p>
    <w:p>
      <w:r>
        <w:t>Meridian observes 12 mandatory public holidays per year as per the applicable state government notifications. A holiday calendar is published by HR in the first week of January each year.</w:t>
      </w:r>
    </w:p>
    <w:p>
      <w:r>
        <w:t>Employees required to work on a public holiday will receive a compensatory off day to be availed within 60 days, or pay at 2x the daily rate if compensatory off is not feasible.</w:t>
      </w:r>
    </w:p>
    <w:p>
      <w:pPr>
        <w:pStyle w:val="Heading1"/>
      </w:pPr>
      <w:r>
        <w:t>4. Code of Conduct</w:t>
      </w:r>
    </w:p>
    <w:p>
      <w:pPr>
        <w:pStyle w:val="Heading2"/>
      </w:pPr>
      <w:r>
        <w:t>4.1 Professional Behaviour</w:t>
      </w:r>
    </w:p>
    <w:p>
      <w:r>
        <w:t>All employees are expected to maintain a high standard of professional conduct at all times, whether at the workplace, at client sites, or while representing the company at external events.</w:t>
      </w:r>
    </w:p>
    <w:p>
      <w:r>
        <w:t>This includes treating colleagues, clients, and vendors with respect, maintaining confidentiality of business information, and adhering to all applicable laws and regulations.</w:t>
      </w:r>
    </w:p>
    <w:p>
      <w:pPr>
        <w:pStyle w:val="Heading2"/>
      </w:pPr>
      <w:r>
        <w:t>4.2 Anti-Harassment Policy</w:t>
      </w:r>
    </w:p>
    <w:p>
      <w:r>
        <w:t>Meridian Technologies has zero tolerance for harassment of any kind, including sexual harassment, bullying, discrimination based on race, gender, religion, age, disability, or sexual orientation.</w:t>
      </w:r>
    </w:p>
    <w:p>
      <w:r>
        <w:t>Any employee who experiences or witnesses harassment must report it immediately to their HR Business Partner or through the anonymous ethics hotline at ethics@meridiantech.com. All reports are treated with strict confidentiality.</w:t>
      </w:r>
    </w:p>
    <w:p>
      <w:r>
        <w:t>Violations of this policy will result in disciplinary action up to and including termination. The company will not retaliate against any employee who reports harassment in good faith.</w:t>
      </w:r>
    </w:p>
    <w:p>
      <w:pPr>
        <w:pStyle w:val="Heading2"/>
      </w:pPr>
      <w:r>
        <w:t>4.3 Conflict of Interest</w:t>
      </w:r>
    </w:p>
    <w:p>
      <w:r>
        <w:t>Employees must disclose any personal, financial, or other relationships that may create a conflict of interest with their responsibilities at Meridian. Disclosures must be submitted to HR using the Conflict of Interest Declaration Form.</w:t>
      </w:r>
    </w:p>
    <w:p>
      <w:r>
        <w:t>Employees may not accept gifts worth more than INR 2,000 from vendors, clients, or business partners without prior written approval from HR.</w:t>
      </w:r>
    </w:p>
    <w:p>
      <w:pPr>
        <w:pStyle w:val="Heading1"/>
      </w:pPr>
      <w:r>
        <w:t>5. Performance Management</w:t>
      </w:r>
    </w:p>
    <w:p>
      <w:pPr>
        <w:pStyle w:val="Heading2"/>
      </w:pPr>
      <w:r>
        <w:t>5.1 Performance Review Cycle</w:t>
      </w:r>
    </w:p>
    <w:p>
      <w:r>
        <w:t>Meridian operates a bi-annual performance review cycle. Mid-year reviews are conducted in July and annual reviews in January. Both reviews are mandatory for all permanent employees.</w:t>
      </w:r>
    </w:p>
    <w:p>
      <w:r>
        <w:t>The review process involves self-assessment by the employee, assessment by the direct manager, and calibration by the department head. Final ratings are communicated by HR.</w:t>
      </w:r>
    </w:p>
    <w:p>
      <w:r>
        <w:t>Performance ratings are on a 5-point scale: Exceptional (5), Exceeds Expectations (4), Meets Expectations (3), Needs Improvement (2), Unsatisfactory (1).</w:t>
      </w:r>
    </w:p>
    <w:p>
      <w:pPr>
        <w:pStyle w:val="Heading2"/>
      </w:pPr>
      <w:r>
        <w:t>5.2 Performance Improvement Plan</w:t>
      </w:r>
    </w:p>
    <w:p>
      <w:r>
        <w:t>Employees rated 'Needs Improvement' or 'Unsatisfactory' will be placed on a Performance Improvement Plan (PIP) of 60 to 90 days. The PIP will define specific, measurable goals that the employee must achieve.</w:t>
      </w:r>
    </w:p>
    <w:p>
      <w:r>
        <w:t>Failure to meet PIP objectives may result in termination of employment. Employees who successfully complete a PIP will be removed from the plan and monitored for 6 months.</w:t>
      </w:r>
    </w:p>
    <w:p>
      <w:pPr>
        <w:pStyle w:val="Heading1"/>
      </w:pPr>
      <w:r>
        <w:t>6. Compensation &amp; Benefits</w:t>
      </w:r>
    </w:p>
    <w:p>
      <w:pPr>
        <w:pStyle w:val="Heading2"/>
      </w:pPr>
      <w:r>
        <w:t>6.1 Salary</w:t>
      </w:r>
    </w:p>
    <w:p>
      <w:r>
        <w:t>Salaries are paid on the last working day of each month via direct bank transfer. Salary structure comprises Basic Pay, House Rent Allowance (HRA), and Special Allowance. The breakdown is detailed in your offer letter.</w:t>
      </w:r>
    </w:p>
    <w:p>
      <w:r>
        <w:t>Salary revisions are conducted annually following the January performance review. The effective date of revision is April 1st each year.</w:t>
      </w:r>
    </w:p>
    <w:p>
      <w:pPr>
        <w:pStyle w:val="Heading2"/>
      </w:pPr>
      <w:r>
        <w:t>6.2 Health Insurance</w:t>
      </w:r>
    </w:p>
    <w:p>
      <w:r>
        <w:t>Meridian provides Group Medical Insurance coverage for all permanent employees and their immediate family (spouse and up to 2 children). The sum insured is INR 5,00,000 per family per year.</w:t>
      </w:r>
    </w:p>
    <w:p>
      <w:r>
        <w:t>Coverage includes hospitalisation (including pre- and post-hospitalisation for 60 and 90 days respectively), day-care procedures, and maternity benefits up to INR 50,000.</w:t>
      </w:r>
    </w:p>
    <w:p>
      <w:r>
        <w:t>The insurance premium is fully paid by the company. Employees may opt for voluntary top-up coverage at their own cost.</w:t>
      </w:r>
    </w:p>
    <w:p>
      <w:pPr>
        <w:pStyle w:val="Heading2"/>
      </w:pPr>
      <w:r>
        <w:t>6.3 Provident Fund</w:t>
      </w:r>
    </w:p>
    <w:p>
      <w:r>
        <w:t>Meridian contributes 12% of Basic Pay to the Employee Provident Fund (EPF) as mandated by the Employees' Provident Funds and Miscellaneous Provisions Act, 1952. An equal contribution is deducted from the employee's salary.</w:t>
      </w:r>
    </w:p>
    <w:p>
      <w:r>
        <w:t>Employees can check their EPF balance via the EPFO member portal using their UAN (Universal Account Number), which is provided at the time of joining.</w:t>
      </w:r>
    </w:p>
    <w:p>
      <w:pPr>
        <w:pStyle w:val="Heading2"/>
      </w:pPr>
      <w:r>
        <w:t>6.4 Gratuity</w:t>
      </w:r>
    </w:p>
    <w:p>
      <w:r>
        <w:t>Employees who have completed 5 or more years of continuous service are entitled to gratuity as per the Payment of Gratuity Act, 1972. Gratuity is calculated as: (Last Basic Salary × 15 × Years of Service) / 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