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B3C" w:rsidRPr="004B1B3C" w:rsidRDefault="004B1B3C" w:rsidP="004B1B3C">
      <w:pPr>
        <w:rPr>
          <w:b/>
          <w:bCs/>
        </w:rPr>
      </w:pPr>
      <w:r w:rsidRPr="004B1B3C">
        <w:rPr>
          <w:b/>
          <w:bCs/>
        </w:rPr>
        <w:t>2. Self-Assessment &amp; Reflection Form</w:t>
      </w:r>
    </w:p>
    <w:p w:rsidR="004B1B3C" w:rsidRDefault="004B1B3C" w:rsidP="004B1B3C">
      <w:pPr>
        <w:rPr>
          <w:bCs/>
        </w:rPr>
      </w:pPr>
      <w:r w:rsidRPr="004B1B3C">
        <w:rPr>
          <w:b/>
          <w:bCs/>
        </w:rPr>
        <w:t>Self-Evaluation Form</w:t>
      </w:r>
    </w:p>
    <w:tbl>
      <w:tblPr>
        <w:tblStyle w:val="TableGrid"/>
        <w:tblW w:w="0" w:type="auto"/>
        <w:tblLook w:val="04A0" w:firstRow="1" w:lastRow="0" w:firstColumn="1" w:lastColumn="0" w:noHBand="0" w:noVBand="1"/>
      </w:tblPr>
      <w:tblGrid>
        <w:gridCol w:w="4508"/>
        <w:gridCol w:w="4508"/>
      </w:tblGrid>
      <w:tr w:rsidR="00E76F4D" w:rsidTr="00A32771">
        <w:tc>
          <w:tcPr>
            <w:tcW w:w="4508" w:type="dxa"/>
            <w:vAlign w:val="center"/>
          </w:tcPr>
          <w:p w:rsidR="00E76F4D" w:rsidRDefault="00E76F4D" w:rsidP="00E76F4D">
            <w:pPr>
              <w:spacing w:line="480" w:lineRule="auto"/>
              <w:jc w:val="center"/>
              <w:rPr>
                <w:b/>
                <w:bCs/>
              </w:rPr>
            </w:pPr>
            <w:r>
              <w:rPr>
                <w:rStyle w:val="Strong"/>
              </w:rPr>
              <w:t>Leadership Strengths</w:t>
            </w:r>
          </w:p>
        </w:tc>
        <w:tc>
          <w:tcPr>
            <w:tcW w:w="4508" w:type="dxa"/>
            <w:vAlign w:val="center"/>
          </w:tcPr>
          <w:p w:rsidR="00E76F4D" w:rsidRDefault="00E76F4D" w:rsidP="00E76F4D">
            <w:pPr>
              <w:spacing w:line="480" w:lineRule="auto"/>
              <w:jc w:val="center"/>
              <w:rPr>
                <w:b/>
                <w:bCs/>
              </w:rPr>
            </w:pPr>
            <w:r>
              <w:rPr>
                <w:rStyle w:val="Strong"/>
              </w:rPr>
              <w:t>Areas for Improvement</w:t>
            </w:r>
          </w:p>
        </w:tc>
      </w:tr>
      <w:tr w:rsidR="00E76F4D" w:rsidTr="00A32771">
        <w:tc>
          <w:tcPr>
            <w:tcW w:w="4508" w:type="dxa"/>
            <w:vAlign w:val="center"/>
          </w:tcPr>
          <w:p w:rsidR="00E76F4D" w:rsidRDefault="00E76F4D" w:rsidP="00E76F4D">
            <w:pPr>
              <w:spacing w:line="480" w:lineRule="auto"/>
            </w:pPr>
            <w:r>
              <w:t>Systems thinking and holistic problem-solving</w:t>
            </w:r>
          </w:p>
        </w:tc>
        <w:tc>
          <w:tcPr>
            <w:tcW w:w="4508" w:type="dxa"/>
            <w:vAlign w:val="center"/>
          </w:tcPr>
          <w:p w:rsidR="00E76F4D" w:rsidRDefault="00E76F4D" w:rsidP="00E76F4D">
            <w:pPr>
              <w:spacing w:line="480" w:lineRule="auto"/>
            </w:pPr>
            <w:r>
              <w:t>Delegation under time pressure</w:t>
            </w:r>
          </w:p>
        </w:tc>
      </w:tr>
      <w:tr w:rsidR="00E76F4D" w:rsidTr="00A32771">
        <w:tc>
          <w:tcPr>
            <w:tcW w:w="4508" w:type="dxa"/>
            <w:vAlign w:val="center"/>
          </w:tcPr>
          <w:p w:rsidR="00E76F4D" w:rsidRDefault="00E76F4D" w:rsidP="00E76F4D">
            <w:pPr>
              <w:spacing w:line="480" w:lineRule="auto"/>
            </w:pPr>
            <w:r>
              <w:t>Conflict resolution with empathy</w:t>
            </w:r>
          </w:p>
        </w:tc>
        <w:tc>
          <w:tcPr>
            <w:tcW w:w="4508" w:type="dxa"/>
            <w:vAlign w:val="center"/>
          </w:tcPr>
          <w:p w:rsidR="00E76F4D" w:rsidRDefault="00E76F4D" w:rsidP="00E76F4D">
            <w:pPr>
              <w:spacing w:line="480" w:lineRule="auto"/>
            </w:pPr>
            <w:r>
              <w:t>Expanding DevOps-specific technical depth</w:t>
            </w:r>
          </w:p>
        </w:tc>
      </w:tr>
      <w:tr w:rsidR="00E76F4D" w:rsidTr="00A32771">
        <w:tc>
          <w:tcPr>
            <w:tcW w:w="4508" w:type="dxa"/>
            <w:vAlign w:val="center"/>
          </w:tcPr>
          <w:p w:rsidR="00E76F4D" w:rsidRDefault="00E76F4D" w:rsidP="00E76F4D">
            <w:pPr>
              <w:spacing w:line="480" w:lineRule="auto"/>
            </w:pPr>
            <w:r>
              <w:t>Transparent and active communication</w:t>
            </w:r>
          </w:p>
        </w:tc>
        <w:tc>
          <w:tcPr>
            <w:tcW w:w="4508" w:type="dxa"/>
            <w:vAlign w:val="center"/>
          </w:tcPr>
          <w:p w:rsidR="00E76F4D" w:rsidRDefault="00E76F4D" w:rsidP="00E76F4D">
            <w:pPr>
              <w:spacing w:line="480" w:lineRule="auto"/>
            </w:pPr>
            <w:r>
              <w:t>Leading across multiple cross-functional teams</w:t>
            </w:r>
          </w:p>
        </w:tc>
      </w:tr>
    </w:tbl>
    <w:p w:rsidR="007B2507" w:rsidRDefault="007B2507" w:rsidP="004B1B3C">
      <w:pPr>
        <w:rPr>
          <w:bCs/>
        </w:rPr>
      </w:pPr>
    </w:p>
    <w:p w:rsidR="00E578E8" w:rsidRPr="00E578E8" w:rsidRDefault="00E578E8" w:rsidP="00E578E8">
      <w:pPr>
        <w:rPr>
          <w:b/>
          <w:bCs/>
        </w:rPr>
      </w:pPr>
      <w:r w:rsidRPr="00E578E8">
        <w:rPr>
          <w:b/>
          <w:bCs/>
        </w:rPr>
        <w:t>Progress Toward Career Goals</w:t>
      </w:r>
    </w:p>
    <w:p w:rsidR="00452145" w:rsidRPr="00C51B44" w:rsidRDefault="00452145" w:rsidP="00452145">
      <w:pPr>
        <w:pStyle w:val="ListParagraph"/>
        <w:numPr>
          <w:ilvl w:val="0"/>
          <w:numId w:val="1"/>
        </w:numPr>
        <w:rPr>
          <w:rFonts w:eastAsia="Times New Roman" w:cs="Times New Roman"/>
          <w:color w:val="0E101A"/>
          <w:szCs w:val="24"/>
          <w:lang w:eastAsia="en-IN"/>
        </w:rPr>
      </w:pPr>
      <w:r w:rsidRPr="00C51B44">
        <w:rPr>
          <w:rFonts w:eastAsia="Times New Roman" w:cs="Times New Roman"/>
          <w:color w:val="0E101A"/>
          <w:szCs w:val="24"/>
          <w:lang w:eastAsia="en-IN"/>
        </w:rPr>
        <w:t>Launched an organized feedback model of peers at Agile retrospectives</w:t>
      </w:r>
    </w:p>
    <w:p w:rsidR="00452145" w:rsidRPr="00C51B44" w:rsidRDefault="00452145" w:rsidP="00452145">
      <w:pPr>
        <w:pStyle w:val="ListParagraph"/>
        <w:numPr>
          <w:ilvl w:val="0"/>
          <w:numId w:val="1"/>
        </w:numPr>
        <w:rPr>
          <w:rFonts w:eastAsia="Times New Roman" w:cs="Times New Roman"/>
          <w:color w:val="0E101A"/>
          <w:szCs w:val="24"/>
          <w:lang w:eastAsia="en-IN"/>
        </w:rPr>
      </w:pPr>
      <w:r w:rsidRPr="00C51B44">
        <w:rPr>
          <w:rFonts w:eastAsia="Times New Roman" w:cs="Times New Roman"/>
          <w:color w:val="0E101A"/>
          <w:szCs w:val="24"/>
          <w:lang w:eastAsia="en-IN"/>
        </w:rPr>
        <w:t>Applied the principles of ethical leadership in team discussions and ranking of priorities in a sprint</w:t>
      </w:r>
    </w:p>
    <w:p w:rsidR="00452145" w:rsidRPr="00C51B44" w:rsidRDefault="00452145" w:rsidP="00452145">
      <w:pPr>
        <w:pStyle w:val="ListParagraph"/>
        <w:numPr>
          <w:ilvl w:val="0"/>
          <w:numId w:val="1"/>
        </w:numPr>
        <w:rPr>
          <w:rFonts w:eastAsia="Times New Roman" w:cs="Times New Roman"/>
          <w:color w:val="0E101A"/>
          <w:szCs w:val="24"/>
          <w:lang w:eastAsia="en-IN"/>
        </w:rPr>
      </w:pPr>
      <w:r w:rsidRPr="00C51B44">
        <w:rPr>
          <w:rFonts w:eastAsia="Times New Roman" w:cs="Times New Roman"/>
          <w:color w:val="0E101A"/>
          <w:szCs w:val="24"/>
          <w:lang w:eastAsia="en-IN"/>
        </w:rPr>
        <w:t>Better visibility with Kanban-like task management and a better definition of blockers</w:t>
      </w:r>
    </w:p>
    <w:p w:rsidR="00E578E8" w:rsidRPr="00FB3C18" w:rsidRDefault="00452145" w:rsidP="00452145">
      <w:pPr>
        <w:numPr>
          <w:ilvl w:val="0"/>
          <w:numId w:val="1"/>
        </w:numPr>
        <w:rPr>
          <w:bCs/>
        </w:rPr>
      </w:pPr>
      <w:r w:rsidRPr="00C51B44">
        <w:rPr>
          <w:rFonts w:eastAsia="Times New Roman" w:cs="Times New Roman"/>
          <w:color w:val="0E101A"/>
          <w:szCs w:val="24"/>
          <w:lang w:eastAsia="en-IN"/>
        </w:rPr>
        <w:t>Organized team interactions with the help of inclusive and trust-gaining language technique</w:t>
      </w:r>
    </w:p>
    <w:p w:rsidR="00E578E8" w:rsidRPr="00E578E8" w:rsidRDefault="00E578E8" w:rsidP="00E578E8">
      <w:pPr>
        <w:rPr>
          <w:b/>
          <w:bCs/>
        </w:rPr>
      </w:pPr>
      <w:r w:rsidRPr="00E578E8">
        <w:rPr>
          <w:b/>
          <w:bCs/>
        </w:rPr>
        <w:t>Action Plan for the Next Quarter</w:t>
      </w:r>
    </w:p>
    <w:p w:rsidR="00A45E71" w:rsidRPr="009667E4" w:rsidRDefault="00A45E71" w:rsidP="00A45E71">
      <w:pPr>
        <w:pStyle w:val="ListParagraph"/>
        <w:numPr>
          <w:ilvl w:val="0"/>
          <w:numId w:val="2"/>
        </w:numPr>
        <w:rPr>
          <w:rFonts w:eastAsia="Times New Roman" w:cs="Times New Roman"/>
          <w:color w:val="0E101A"/>
          <w:szCs w:val="24"/>
          <w:lang w:eastAsia="en-IN"/>
        </w:rPr>
      </w:pPr>
      <w:r w:rsidRPr="009667E4">
        <w:rPr>
          <w:rFonts w:eastAsia="Times New Roman" w:cs="Times New Roman"/>
          <w:color w:val="0E101A"/>
          <w:szCs w:val="24"/>
          <w:lang w:eastAsia="en-IN"/>
        </w:rPr>
        <w:t>Complete all PMP certification courses and start preparing for AWS Solutions Architect.</w:t>
      </w:r>
    </w:p>
    <w:p w:rsidR="00A45E71" w:rsidRPr="009667E4" w:rsidRDefault="00A45E71" w:rsidP="00A45E71">
      <w:pPr>
        <w:pStyle w:val="ListParagraph"/>
        <w:numPr>
          <w:ilvl w:val="0"/>
          <w:numId w:val="2"/>
        </w:numPr>
        <w:rPr>
          <w:rFonts w:eastAsia="Times New Roman" w:cs="Times New Roman"/>
          <w:color w:val="0E101A"/>
          <w:szCs w:val="24"/>
          <w:lang w:eastAsia="en-IN"/>
        </w:rPr>
      </w:pPr>
      <w:r w:rsidRPr="009667E4">
        <w:rPr>
          <w:rFonts w:eastAsia="Times New Roman" w:cs="Times New Roman"/>
          <w:color w:val="0E101A"/>
          <w:szCs w:val="24"/>
          <w:lang w:eastAsia="en-IN"/>
        </w:rPr>
        <w:t xml:space="preserve">Conduct an Agile sprint planning with Agile metrics and feedback loops </w:t>
      </w:r>
    </w:p>
    <w:p w:rsidR="00A45E71" w:rsidRPr="009667E4" w:rsidRDefault="00A45E71" w:rsidP="00A45E71">
      <w:pPr>
        <w:pStyle w:val="ListParagraph"/>
        <w:numPr>
          <w:ilvl w:val="0"/>
          <w:numId w:val="2"/>
        </w:numPr>
        <w:rPr>
          <w:rFonts w:eastAsia="Times New Roman" w:cs="Times New Roman"/>
          <w:color w:val="0E101A"/>
          <w:szCs w:val="24"/>
          <w:lang w:eastAsia="en-IN"/>
        </w:rPr>
      </w:pPr>
      <w:r w:rsidRPr="009667E4">
        <w:rPr>
          <w:rFonts w:eastAsia="Times New Roman" w:cs="Times New Roman"/>
          <w:color w:val="0E101A"/>
          <w:szCs w:val="24"/>
          <w:lang w:eastAsia="en-IN"/>
        </w:rPr>
        <w:t>Enter a virtual leadership mentorship circle and reflect every month in a growth journal</w:t>
      </w:r>
    </w:p>
    <w:p w:rsidR="00E578E8" w:rsidRPr="00E578E8" w:rsidRDefault="00A45E71" w:rsidP="00A45E71">
      <w:pPr>
        <w:numPr>
          <w:ilvl w:val="0"/>
          <w:numId w:val="2"/>
        </w:numPr>
        <w:rPr>
          <w:bCs/>
        </w:rPr>
      </w:pPr>
      <w:r w:rsidRPr="009667E4">
        <w:rPr>
          <w:rFonts w:eastAsia="Times New Roman" w:cs="Times New Roman"/>
          <w:color w:val="0E101A"/>
          <w:szCs w:val="24"/>
          <w:lang w:eastAsia="en-IN"/>
        </w:rPr>
        <w:t>Make technical fluency in DevOps the process of going through practice exercises in cloud configuration</w:t>
      </w:r>
    </w:p>
    <w:p w:rsidR="004B1B3C" w:rsidRPr="00E578E8" w:rsidRDefault="00E358BB" w:rsidP="00E358BB">
      <w:pPr>
        <w:tabs>
          <w:tab w:val="left" w:pos="720"/>
        </w:tabs>
        <w:rPr>
          <w:bCs/>
        </w:rPr>
      </w:pPr>
      <w:r>
        <w:rPr>
          <w:bCs/>
        </w:rPr>
        <w:lastRenderedPageBreak/>
        <w:tab/>
      </w:r>
      <w:r w:rsidR="00A45E71" w:rsidRPr="000A5B03">
        <w:rPr>
          <w:rFonts w:eastAsia="Times New Roman" w:cs="Times New Roman"/>
          <w:color w:val="0E101A"/>
          <w:szCs w:val="24"/>
          <w:lang w:eastAsia="en-IN"/>
        </w:rPr>
        <w:t xml:space="preserve">Leadership development through self-assessment involves discovering practical knowledge and identifying the best way to move forward. During my growth process, I have applied systems thinking to understand complexity and learn about interdependencies. </w:t>
      </w:r>
      <w:r w:rsidR="005E1FDF">
        <w:rPr>
          <w:rFonts w:eastAsia="Times New Roman" w:cs="Times New Roman"/>
          <w:color w:val="0E101A"/>
          <w:szCs w:val="24"/>
          <w:lang w:eastAsia="en-IN"/>
        </w:rPr>
        <w:t xml:space="preserve">I have learned from real-world examples in leadership. </w:t>
      </w:r>
      <w:r w:rsidR="00592C4F">
        <w:rPr>
          <w:rFonts w:eastAsia="Times New Roman" w:cs="Times New Roman"/>
          <w:color w:val="0E101A"/>
          <w:szCs w:val="24"/>
          <w:lang w:eastAsia="en-IN"/>
        </w:rPr>
        <w:t>One</w:t>
      </w:r>
      <w:bookmarkStart w:id="0" w:name="_GoBack"/>
      <w:bookmarkEnd w:id="0"/>
      <w:r w:rsidR="00A45E71" w:rsidRPr="000A5B03">
        <w:rPr>
          <w:rFonts w:eastAsia="Times New Roman" w:cs="Times New Roman"/>
          <w:color w:val="0E101A"/>
          <w:szCs w:val="24"/>
          <w:lang w:eastAsia="en-IN"/>
        </w:rPr>
        <w:t xml:space="preserve"> example is a practical analysis of the Boeing 787 Dreamliner, during which </w:t>
      </w:r>
      <w:r w:rsidR="005E1FDF">
        <w:rPr>
          <w:rFonts w:eastAsia="Times New Roman" w:cs="Times New Roman"/>
          <w:color w:val="0E101A"/>
          <w:szCs w:val="24"/>
          <w:lang w:eastAsia="en-IN"/>
        </w:rPr>
        <w:t>they</w:t>
      </w:r>
      <w:r w:rsidR="00A45E71" w:rsidRPr="000A5B03">
        <w:rPr>
          <w:rFonts w:eastAsia="Times New Roman" w:cs="Times New Roman"/>
          <w:color w:val="0E101A"/>
          <w:szCs w:val="24"/>
          <w:lang w:eastAsia="en-IN"/>
        </w:rPr>
        <w:t xml:space="preserve"> examined the impact of bulk material selection on logistics and engineering, as well as the importance of a comprehensive vision in the field of technical leadership (Schmuck, 2021). The second example is </w:t>
      </w:r>
      <w:r w:rsidR="005E1FDF">
        <w:rPr>
          <w:rFonts w:eastAsia="Times New Roman" w:cs="Times New Roman"/>
          <w:color w:val="0E101A"/>
          <w:szCs w:val="24"/>
          <w:lang w:eastAsia="en-IN"/>
        </w:rPr>
        <w:t>the</w:t>
      </w:r>
      <w:r w:rsidR="00A45E71" w:rsidRPr="000A5B03">
        <w:rPr>
          <w:rFonts w:eastAsia="Times New Roman" w:cs="Times New Roman"/>
          <w:color w:val="0E101A"/>
          <w:szCs w:val="24"/>
          <w:lang w:eastAsia="en-IN"/>
        </w:rPr>
        <w:t xml:space="preserve"> approach to communication, which </w:t>
      </w:r>
      <w:r w:rsidR="005E1FDF">
        <w:rPr>
          <w:rFonts w:eastAsia="Times New Roman" w:cs="Times New Roman"/>
          <w:color w:val="0E101A"/>
          <w:szCs w:val="24"/>
          <w:lang w:eastAsia="en-IN"/>
        </w:rPr>
        <w:t>they</w:t>
      </w:r>
      <w:r w:rsidR="00A45E71" w:rsidRPr="000A5B03">
        <w:rPr>
          <w:rFonts w:eastAsia="Times New Roman" w:cs="Times New Roman"/>
          <w:color w:val="0E101A"/>
          <w:szCs w:val="24"/>
          <w:lang w:eastAsia="en-IN"/>
        </w:rPr>
        <w:t xml:space="preserve"> have </w:t>
      </w:r>
      <w:proofErr w:type="spellStart"/>
      <w:r w:rsidR="00A45E71" w:rsidRPr="000A5B03">
        <w:rPr>
          <w:rFonts w:eastAsia="Times New Roman" w:cs="Times New Roman"/>
          <w:color w:val="0E101A"/>
          <w:szCs w:val="24"/>
          <w:lang w:eastAsia="en-IN"/>
        </w:rPr>
        <w:t>modeled</w:t>
      </w:r>
      <w:proofErr w:type="spellEnd"/>
      <w:r w:rsidR="00A45E71" w:rsidRPr="000A5B03">
        <w:rPr>
          <w:rFonts w:eastAsia="Times New Roman" w:cs="Times New Roman"/>
          <w:color w:val="0E101A"/>
          <w:szCs w:val="24"/>
          <w:lang w:eastAsia="en-IN"/>
        </w:rPr>
        <w:t xml:space="preserve"> after the cultural transformation led by Microsoft CEO Satya Nadella, who restored trust and effectiveness within the company (Murphy, 2024). Consequently, I employed clear communication and sought feedback in technical groups, drawing on that model to foster psychological safety. I have honed my skills in strategic thinking, authentic communication, and purposeful leadership through these experiences. Specific enhancement of delegation and DevOps fluency will also enable me to coordinate various agile teams in high-stress conditions.</w:t>
      </w:r>
    </w:p>
    <w:p w:rsidR="003C3525" w:rsidRDefault="003C3525" w:rsidP="003C3525">
      <w:r>
        <w:br w:type="page"/>
      </w:r>
    </w:p>
    <w:p w:rsidR="003C3525" w:rsidRPr="00B439D0" w:rsidRDefault="003C3525" w:rsidP="003C3525">
      <w:pPr>
        <w:jc w:val="center"/>
        <w:rPr>
          <w:b/>
        </w:rPr>
      </w:pPr>
      <w:r w:rsidRPr="00B439D0">
        <w:rPr>
          <w:b/>
        </w:rPr>
        <w:lastRenderedPageBreak/>
        <w:t>References</w:t>
      </w:r>
    </w:p>
    <w:p w:rsidR="00C478EB" w:rsidRPr="00313138" w:rsidRDefault="00C478EB" w:rsidP="00C478EB">
      <w:pPr>
        <w:ind w:left="720" w:hanging="720"/>
        <w:rPr>
          <w:rFonts w:cs="Times New Roman"/>
          <w:szCs w:val="24"/>
        </w:rPr>
      </w:pPr>
      <w:r w:rsidRPr="00313138">
        <w:rPr>
          <w:rFonts w:cs="Times New Roman"/>
          <w:szCs w:val="24"/>
        </w:rPr>
        <w:t>Murphy, M. C. (2024). </w:t>
      </w:r>
      <w:r w:rsidRPr="00313138">
        <w:rPr>
          <w:rFonts w:cs="Times New Roman"/>
          <w:i/>
          <w:iCs/>
          <w:szCs w:val="24"/>
        </w:rPr>
        <w:t>Cultures of growth: How the new science of mindset can transform individuals, teams, and organizations</w:t>
      </w:r>
      <w:r w:rsidRPr="00313138">
        <w:rPr>
          <w:rFonts w:cs="Times New Roman"/>
          <w:szCs w:val="24"/>
        </w:rPr>
        <w:t xml:space="preserve">. Simon and Schuster. </w:t>
      </w:r>
      <w:hyperlink r:id="rId7" w:history="1">
        <w:r w:rsidRPr="00313138">
          <w:rPr>
            <w:rStyle w:val="Hyperlink"/>
            <w:rFonts w:cs="Times New Roman"/>
            <w:szCs w:val="24"/>
          </w:rPr>
          <w:t>https://books.google.com/books?hl=en&amp;lr=&amp;id=iJvEEAAAQBAJ&amp;oi=fnd&amp;pg=PA9&amp;dq=Satya+Nadella+actively+listened+to+teams,+encouraged+disagreement+as+a+learning+process,+and+replaced+a+blame+culture+with+a+growth-oriented+mindset&amp;ots=6vOEPTfGYQ&amp;sig=GCl7tEkMfenxjJ1bZ9ZopLYT6Wg</w:t>
        </w:r>
      </w:hyperlink>
      <w:r w:rsidRPr="00313138">
        <w:rPr>
          <w:rFonts w:cs="Times New Roman"/>
          <w:szCs w:val="24"/>
        </w:rPr>
        <w:t xml:space="preserve"> </w:t>
      </w:r>
    </w:p>
    <w:p w:rsidR="00DB4FD5" w:rsidRPr="005322D8" w:rsidRDefault="005322D8" w:rsidP="005322D8">
      <w:pPr>
        <w:ind w:left="720" w:hanging="720"/>
        <w:rPr>
          <w:rFonts w:cs="Times New Roman"/>
          <w:szCs w:val="24"/>
        </w:rPr>
      </w:pPr>
      <w:r w:rsidRPr="007E096E">
        <w:rPr>
          <w:rFonts w:cs="Times New Roman"/>
          <w:szCs w:val="24"/>
        </w:rPr>
        <w:t>Schmuck, R. (2021). Global supply chain quality integration strategies and the case of the Boeing 787 Dreamliner development. </w:t>
      </w:r>
      <w:r w:rsidRPr="007E096E">
        <w:rPr>
          <w:rFonts w:cs="Times New Roman"/>
          <w:i/>
          <w:iCs/>
          <w:szCs w:val="24"/>
        </w:rPr>
        <w:t>Procedia Manufacturing</w:t>
      </w:r>
      <w:r w:rsidRPr="007E096E">
        <w:rPr>
          <w:rFonts w:cs="Times New Roman"/>
          <w:szCs w:val="24"/>
        </w:rPr>
        <w:t>, </w:t>
      </w:r>
      <w:r w:rsidRPr="007E096E">
        <w:rPr>
          <w:rFonts w:cs="Times New Roman"/>
          <w:i/>
          <w:iCs/>
          <w:szCs w:val="24"/>
        </w:rPr>
        <w:t>54</w:t>
      </w:r>
      <w:r w:rsidRPr="007E096E">
        <w:rPr>
          <w:rFonts w:cs="Times New Roman"/>
          <w:szCs w:val="24"/>
        </w:rPr>
        <w:t xml:space="preserve">, 88-94. </w:t>
      </w:r>
      <w:hyperlink r:id="rId8" w:history="1">
        <w:r w:rsidRPr="007E096E">
          <w:rPr>
            <w:rStyle w:val="Hyperlink"/>
            <w:rFonts w:cs="Times New Roman"/>
            <w:szCs w:val="24"/>
          </w:rPr>
          <w:t>https://www.sciencedirect.com/science/article/pii/S2351978921001487</w:t>
        </w:r>
      </w:hyperlink>
      <w:r w:rsidRPr="007E096E">
        <w:rPr>
          <w:rFonts w:cs="Times New Roman"/>
          <w:szCs w:val="24"/>
        </w:rPr>
        <w:t xml:space="preserve"> </w:t>
      </w:r>
    </w:p>
    <w:sectPr w:rsidR="00DB4FD5" w:rsidRPr="005322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4CF" w:rsidRDefault="00C924CF">
      <w:pPr>
        <w:spacing w:line="240" w:lineRule="auto"/>
      </w:pPr>
      <w:r>
        <w:separator/>
      </w:r>
    </w:p>
  </w:endnote>
  <w:endnote w:type="continuationSeparator" w:id="0">
    <w:p w:rsidR="00C924CF" w:rsidRDefault="00C92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4CF" w:rsidRDefault="00C924CF">
      <w:pPr>
        <w:spacing w:line="240" w:lineRule="auto"/>
      </w:pPr>
      <w:r>
        <w:separator/>
      </w:r>
    </w:p>
  </w:footnote>
  <w:footnote w:type="continuationSeparator" w:id="0">
    <w:p w:rsidR="00C924CF" w:rsidRDefault="00C924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9D0" w:rsidRDefault="005322D8">
    <w:pPr>
      <w:pStyle w:val="Header"/>
    </w:pPr>
    <w:r>
      <w:tab/>
    </w:r>
    <w:r>
      <w:tab/>
    </w:r>
    <w:r>
      <w:rPr>
        <w:rStyle w:val="PageNumber"/>
      </w:rPr>
      <w:fldChar w:fldCharType="begin"/>
    </w:r>
    <w:r>
      <w:rPr>
        <w:rStyle w:val="PageNumber"/>
      </w:rPr>
      <w:instrText xml:space="preserve"> PAGE </w:instrText>
    </w:r>
    <w:r>
      <w:rPr>
        <w:rStyle w:val="PageNumber"/>
      </w:rPr>
      <w:fldChar w:fldCharType="separate"/>
    </w:r>
    <w:r w:rsidR="00A45E71">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7174C"/>
    <w:multiLevelType w:val="multilevel"/>
    <w:tmpl w:val="ECC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82E05"/>
    <w:multiLevelType w:val="multilevel"/>
    <w:tmpl w:val="63E4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43892"/>
    <w:multiLevelType w:val="multilevel"/>
    <w:tmpl w:val="DDDC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67AE4"/>
    <w:multiLevelType w:val="multilevel"/>
    <w:tmpl w:val="8F98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46195"/>
    <w:multiLevelType w:val="hybridMultilevel"/>
    <w:tmpl w:val="97BCB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525"/>
    <w:rsid w:val="003C3525"/>
    <w:rsid w:val="003C3D6C"/>
    <w:rsid w:val="00452145"/>
    <w:rsid w:val="004B1B3C"/>
    <w:rsid w:val="005322D8"/>
    <w:rsid w:val="005761C0"/>
    <w:rsid w:val="00592C4F"/>
    <w:rsid w:val="005E1FDF"/>
    <w:rsid w:val="00763031"/>
    <w:rsid w:val="00781A04"/>
    <w:rsid w:val="007935D1"/>
    <w:rsid w:val="007B2507"/>
    <w:rsid w:val="008A7A44"/>
    <w:rsid w:val="00A34E24"/>
    <w:rsid w:val="00A45E71"/>
    <w:rsid w:val="00A822DB"/>
    <w:rsid w:val="00AF59E4"/>
    <w:rsid w:val="00C478EB"/>
    <w:rsid w:val="00C924CF"/>
    <w:rsid w:val="00CB21BF"/>
    <w:rsid w:val="00CC135B"/>
    <w:rsid w:val="00D03777"/>
    <w:rsid w:val="00D453AA"/>
    <w:rsid w:val="00E358BB"/>
    <w:rsid w:val="00E578E8"/>
    <w:rsid w:val="00E76F4D"/>
    <w:rsid w:val="00ED3C02"/>
    <w:rsid w:val="00F93329"/>
    <w:rsid w:val="00FB3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E4BEA"/>
  <w15:chartTrackingRefBased/>
  <w15:docId w15:val="{3BC7194D-10EA-4691-9222-E4CCFC42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525"/>
    <w:pPr>
      <w:tabs>
        <w:tab w:val="center" w:pos="4513"/>
        <w:tab w:val="right" w:pos="9026"/>
      </w:tabs>
      <w:spacing w:line="240" w:lineRule="auto"/>
    </w:pPr>
  </w:style>
  <w:style w:type="character" w:customStyle="1" w:styleId="HeaderChar">
    <w:name w:val="Header Char"/>
    <w:basedOn w:val="DefaultParagraphFont"/>
    <w:link w:val="Header"/>
    <w:uiPriority w:val="99"/>
    <w:rsid w:val="003C3525"/>
  </w:style>
  <w:style w:type="character" w:styleId="PageNumber">
    <w:name w:val="page number"/>
    <w:basedOn w:val="DefaultParagraphFont"/>
    <w:uiPriority w:val="99"/>
    <w:semiHidden/>
    <w:unhideWhenUsed/>
    <w:rsid w:val="003C3525"/>
  </w:style>
  <w:style w:type="table" w:styleId="TableGrid">
    <w:name w:val="Table Grid"/>
    <w:basedOn w:val="TableNormal"/>
    <w:uiPriority w:val="39"/>
    <w:rsid w:val="00781A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6F4D"/>
    <w:rPr>
      <w:b/>
      <w:bCs/>
    </w:rPr>
  </w:style>
  <w:style w:type="character" w:styleId="Hyperlink">
    <w:name w:val="Hyperlink"/>
    <w:basedOn w:val="DefaultParagraphFont"/>
    <w:uiPriority w:val="99"/>
    <w:unhideWhenUsed/>
    <w:rsid w:val="00C478EB"/>
    <w:rPr>
      <w:color w:val="0563C1" w:themeColor="hyperlink"/>
      <w:u w:val="single"/>
    </w:rPr>
  </w:style>
  <w:style w:type="paragraph" w:styleId="ListParagraph">
    <w:name w:val="List Paragraph"/>
    <w:basedOn w:val="Normal"/>
    <w:uiPriority w:val="34"/>
    <w:qFormat/>
    <w:rsid w:val="00452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96">
      <w:bodyDiv w:val="1"/>
      <w:marLeft w:val="0"/>
      <w:marRight w:val="0"/>
      <w:marTop w:val="0"/>
      <w:marBottom w:val="0"/>
      <w:divBdr>
        <w:top w:val="none" w:sz="0" w:space="0" w:color="auto"/>
        <w:left w:val="none" w:sz="0" w:space="0" w:color="auto"/>
        <w:bottom w:val="none" w:sz="0" w:space="0" w:color="auto"/>
        <w:right w:val="none" w:sz="0" w:space="0" w:color="auto"/>
      </w:divBdr>
    </w:div>
    <w:div w:id="71976439">
      <w:bodyDiv w:val="1"/>
      <w:marLeft w:val="0"/>
      <w:marRight w:val="0"/>
      <w:marTop w:val="0"/>
      <w:marBottom w:val="0"/>
      <w:divBdr>
        <w:top w:val="none" w:sz="0" w:space="0" w:color="auto"/>
        <w:left w:val="none" w:sz="0" w:space="0" w:color="auto"/>
        <w:bottom w:val="none" w:sz="0" w:space="0" w:color="auto"/>
        <w:right w:val="none" w:sz="0" w:space="0" w:color="auto"/>
      </w:divBdr>
      <w:divsChild>
        <w:div w:id="409695806">
          <w:marLeft w:val="0"/>
          <w:marRight w:val="0"/>
          <w:marTop w:val="0"/>
          <w:marBottom w:val="0"/>
          <w:divBdr>
            <w:top w:val="none" w:sz="0" w:space="0" w:color="auto"/>
            <w:left w:val="none" w:sz="0" w:space="0" w:color="auto"/>
            <w:bottom w:val="none" w:sz="0" w:space="0" w:color="auto"/>
            <w:right w:val="none" w:sz="0" w:space="0" w:color="auto"/>
          </w:divBdr>
          <w:divsChild>
            <w:div w:id="311831095">
              <w:marLeft w:val="0"/>
              <w:marRight w:val="0"/>
              <w:marTop w:val="0"/>
              <w:marBottom w:val="0"/>
              <w:divBdr>
                <w:top w:val="none" w:sz="0" w:space="0" w:color="auto"/>
                <w:left w:val="none" w:sz="0" w:space="0" w:color="auto"/>
                <w:bottom w:val="none" w:sz="0" w:space="0" w:color="auto"/>
                <w:right w:val="none" w:sz="0" w:space="0" w:color="auto"/>
              </w:divBdr>
            </w:div>
          </w:divsChild>
        </w:div>
        <w:div w:id="459692142">
          <w:marLeft w:val="0"/>
          <w:marRight w:val="0"/>
          <w:marTop w:val="0"/>
          <w:marBottom w:val="0"/>
          <w:divBdr>
            <w:top w:val="none" w:sz="0" w:space="0" w:color="auto"/>
            <w:left w:val="none" w:sz="0" w:space="0" w:color="auto"/>
            <w:bottom w:val="none" w:sz="0" w:space="0" w:color="auto"/>
            <w:right w:val="none" w:sz="0" w:space="0" w:color="auto"/>
          </w:divBdr>
          <w:divsChild>
            <w:div w:id="1256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9960">
      <w:bodyDiv w:val="1"/>
      <w:marLeft w:val="0"/>
      <w:marRight w:val="0"/>
      <w:marTop w:val="0"/>
      <w:marBottom w:val="0"/>
      <w:divBdr>
        <w:top w:val="none" w:sz="0" w:space="0" w:color="auto"/>
        <w:left w:val="none" w:sz="0" w:space="0" w:color="auto"/>
        <w:bottom w:val="none" w:sz="0" w:space="0" w:color="auto"/>
        <w:right w:val="none" w:sz="0" w:space="0" w:color="auto"/>
      </w:divBdr>
      <w:divsChild>
        <w:div w:id="2055809882">
          <w:marLeft w:val="0"/>
          <w:marRight w:val="0"/>
          <w:marTop w:val="0"/>
          <w:marBottom w:val="0"/>
          <w:divBdr>
            <w:top w:val="none" w:sz="0" w:space="0" w:color="auto"/>
            <w:left w:val="none" w:sz="0" w:space="0" w:color="auto"/>
            <w:bottom w:val="none" w:sz="0" w:space="0" w:color="auto"/>
            <w:right w:val="none" w:sz="0" w:space="0" w:color="auto"/>
          </w:divBdr>
          <w:divsChild>
            <w:div w:id="137118191">
              <w:marLeft w:val="0"/>
              <w:marRight w:val="0"/>
              <w:marTop w:val="0"/>
              <w:marBottom w:val="0"/>
              <w:divBdr>
                <w:top w:val="none" w:sz="0" w:space="0" w:color="auto"/>
                <w:left w:val="none" w:sz="0" w:space="0" w:color="auto"/>
                <w:bottom w:val="none" w:sz="0" w:space="0" w:color="auto"/>
                <w:right w:val="none" w:sz="0" w:space="0" w:color="auto"/>
              </w:divBdr>
            </w:div>
          </w:divsChild>
        </w:div>
        <w:div w:id="1728066238">
          <w:marLeft w:val="0"/>
          <w:marRight w:val="0"/>
          <w:marTop w:val="0"/>
          <w:marBottom w:val="0"/>
          <w:divBdr>
            <w:top w:val="none" w:sz="0" w:space="0" w:color="auto"/>
            <w:left w:val="none" w:sz="0" w:space="0" w:color="auto"/>
            <w:bottom w:val="none" w:sz="0" w:space="0" w:color="auto"/>
            <w:right w:val="none" w:sz="0" w:space="0" w:color="auto"/>
          </w:divBdr>
          <w:divsChild>
            <w:div w:id="2685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1978921001487" TargetMode="External"/><Relationship Id="rId3" Type="http://schemas.openxmlformats.org/officeDocument/2006/relationships/settings" Target="settings.xml"/><Relationship Id="rId7" Type="http://schemas.openxmlformats.org/officeDocument/2006/relationships/hyperlink" Target="https://books.google.com/books?hl=en&amp;lr=&amp;id=iJvEEAAAQBAJ&amp;oi=fnd&amp;pg=PA9&amp;dq=Satya+Nadella+actively+listened+to+teams,+encouraged+disagreement+as+a+learning+process,+and+replaced+a+blame+culture+with+a+growth-oriented+mindset&amp;ots=6vOEPTfGYQ&amp;sig=GCl7tEkMfenxjJ1bZ9ZopLYT6W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409</Words>
  <Characters>2923</Characters>
  <Application>Microsoft Office Word</Application>
  <DocSecurity>0</DocSecurity>
  <Lines>60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4</cp:revision>
  <dcterms:created xsi:type="dcterms:W3CDTF">2025-07-12T19:07:00Z</dcterms:created>
  <dcterms:modified xsi:type="dcterms:W3CDTF">2025-07-13T07:50:00Z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6801387e-3414-4423-9a06-4460c3e24253</vt:lpwstr>
  </property>
</Properties>
</file>