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E31B" w14:textId="77777777" w:rsidR="00DC0051" w:rsidRPr="007B15D7" w:rsidRDefault="00DC0051" w:rsidP="00DC0051">
      <w:pPr>
        <w:pStyle w:val="Title"/>
        <w:jc w:val="center"/>
        <w:rPr>
          <w:rFonts w:asciiTheme="minorHAnsi" w:hAnsiTheme="minorHAnsi"/>
        </w:rPr>
      </w:pPr>
      <w:r w:rsidRPr="007B15D7">
        <w:rPr>
          <w:rFonts w:asciiTheme="minorHAnsi" w:hAnsiTheme="minorHAnsi"/>
        </w:rPr>
        <w:t>Agentic Aftermarket Buyer Interview Scripts</w:t>
      </w:r>
      <w:r w:rsidRPr="007B15D7">
        <w:rPr>
          <w:rFonts w:asciiTheme="minorHAnsi" w:hAnsiTheme="minorHAnsi"/>
        </w:rPr>
        <w:br/>
      </w:r>
    </w:p>
    <w:p w14:paraId="707A7F69" w14:textId="77777777" w:rsidR="00DB5933" w:rsidRPr="007B15D7" w:rsidRDefault="009E2484">
      <w:pPr>
        <w:pStyle w:val="Title"/>
        <w:rPr>
          <w:rFonts w:asciiTheme="minorHAnsi" w:hAnsiTheme="minorHAnsi"/>
        </w:rPr>
      </w:pPr>
      <w:r w:rsidRPr="007B15D7">
        <w:rPr>
          <w:rFonts w:asciiTheme="minorHAnsi" w:hAnsiTheme="minorHAnsi"/>
        </w:rPr>
        <w:t>Aerospace Inventory Planner Demo Script</w:t>
      </w:r>
      <w:r w:rsidR="00DC0051" w:rsidRPr="007B15D7">
        <w:rPr>
          <w:rFonts w:asciiTheme="minorHAnsi" w:hAnsiTheme="minorHAnsi"/>
        </w:rPr>
        <w:t xml:space="preserve"> (5 min)</w:t>
      </w:r>
    </w:p>
    <w:p w14:paraId="2676E1F9" w14:textId="77777777" w:rsidR="00DB5933" w:rsidRPr="007B15D7" w:rsidRDefault="00DC0051">
      <w:pPr>
        <w:pStyle w:val="Subtitle"/>
        <w:rPr>
          <w:rFonts w:asciiTheme="minorHAnsi" w:hAnsiTheme="minorHAnsi"/>
        </w:rPr>
      </w:pPr>
      <w:r w:rsidRPr="007B15D7">
        <w:rPr>
          <w:rFonts w:asciiTheme="minorHAnsi" w:hAnsiTheme="minorHAnsi"/>
        </w:rPr>
        <w:t>Research stimuli | Inventory Planner point of view</w:t>
      </w:r>
    </w:p>
    <w:p w14:paraId="39C7C67A" w14:textId="77777777" w:rsidR="00DB5933" w:rsidRPr="007B15D7" w:rsidRDefault="009E2484">
      <w:pPr>
        <w:pStyle w:val="Heading2"/>
        <w:rPr>
          <w:rFonts w:asciiTheme="minorHAnsi" w:hAnsiTheme="minorHAnsi"/>
        </w:rPr>
      </w:pPr>
      <w:r w:rsidRPr="007B15D7">
        <w:rPr>
          <w:rFonts w:asciiTheme="minorHAnsi" w:hAnsiTheme="minorHAnsi"/>
        </w:rPr>
        <w:t>0:00–0:25 | Frame the point of view</w:t>
      </w:r>
    </w:p>
    <w:p w14:paraId="401618ED" w14:textId="77777777" w:rsidR="00DB5933" w:rsidRPr="007B15D7" w:rsidRDefault="009E2484">
      <w:pPr>
        <w:pStyle w:val="NonverbalInstruction"/>
        <w:keepLines/>
        <w:rPr>
          <w:rFonts w:asciiTheme="minorHAnsi" w:hAnsiTheme="minorHAnsi"/>
        </w:rPr>
      </w:pPr>
      <w:r w:rsidRPr="007B15D7">
        <w:rPr>
          <w:rFonts w:asciiTheme="minorHAnsi" w:hAnsiTheme="minorHAnsi"/>
        </w:rPr>
        <w:t>Start on</w:t>
      </w:r>
      <w:r w:rsidR="00DC0051" w:rsidRPr="007B15D7">
        <w:rPr>
          <w:rFonts w:asciiTheme="minorHAnsi" w:hAnsiTheme="minorHAnsi"/>
        </w:rPr>
        <w:t xml:space="preserve"> the Persona Menu</w:t>
      </w:r>
      <w:r w:rsidRPr="007B15D7">
        <w:rPr>
          <w:rFonts w:asciiTheme="minorHAnsi" w:hAnsiTheme="minorHAnsi"/>
        </w:rPr>
        <w:t xml:space="preserve"> </w:t>
      </w:r>
    </w:p>
    <w:p w14:paraId="12CEBD54" w14:textId="77777777" w:rsidR="00A429F3" w:rsidRDefault="00A429F3" w:rsidP="00A429F3">
      <w:pPr>
        <w:pStyle w:val="SpokenDialogue"/>
      </w:pPr>
      <w:r>
        <w:t>Before we begin, this prototype is shown through the day-to-day view of Nadia, an Inventory Planner. We chose this view because it shows best how the solution would work in practice. The solution supports several aftermarket personas, all working from the same underlying context.</w:t>
      </w:r>
    </w:p>
    <w:p w14:paraId="344C8C44" w14:textId="77777777" w:rsidR="00716CC2" w:rsidRPr="007B15D7" w:rsidRDefault="00716CC2" w:rsidP="00DC0051">
      <w:pPr>
        <w:pStyle w:val="SpokenDialogue"/>
        <w:keepLines/>
        <w:rPr>
          <w:rFonts w:asciiTheme="minorHAnsi" w:hAnsiTheme="minorHAnsi"/>
        </w:rPr>
      </w:pPr>
    </w:p>
    <w:p w14:paraId="32DAE746" w14:textId="77777777" w:rsidR="00DB5933" w:rsidRPr="007B15D7" w:rsidRDefault="009E2484">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7DD330BC" wp14:editId="346CB1C4">
            <wp:extent cx="1983346" cy="4250028"/>
            <wp:effectExtent l="0" t="0" r="0" b="5080"/>
            <wp:docPr id="1579725373" name="Picture 157972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8445" cy="4303811"/>
                    </a:xfrm>
                    <a:prstGeom prst="rect">
                      <a:avLst/>
                    </a:prstGeom>
                  </pic:spPr>
                </pic:pic>
              </a:graphicData>
            </a:graphic>
          </wp:inline>
        </w:drawing>
      </w:r>
    </w:p>
    <w:p w14:paraId="4B7B3EF7" w14:textId="503142EF" w:rsidR="00DC0051" w:rsidRPr="007B15D7" w:rsidRDefault="00295933" w:rsidP="00716CC2">
      <w:pPr>
        <w:rPr>
          <w:rFonts w:asciiTheme="minorHAnsi" w:hAnsiTheme="minorHAnsi"/>
        </w:rPr>
      </w:pPr>
      <w:r>
        <w:rPr>
          <w:rFonts w:asciiTheme="minorHAnsi" w:hAnsiTheme="minorHAnsi"/>
        </w:rPr>
        <w:br w:type="page"/>
      </w:r>
    </w:p>
    <w:p w14:paraId="11438C8F" w14:textId="5AE70FB2" w:rsidR="00DC0051" w:rsidRPr="007B15D7" w:rsidRDefault="005C33BA" w:rsidP="00295933">
      <w:pPr>
        <w:pStyle w:val="NonverbalInstruction"/>
        <w:keepLines/>
        <w:rPr>
          <w:rFonts w:asciiTheme="minorHAnsi" w:hAnsiTheme="minorHAnsi"/>
        </w:rPr>
      </w:pPr>
      <w:r>
        <w:rPr>
          <w:rFonts w:asciiTheme="minorHAnsi" w:hAnsiTheme="minorHAnsi"/>
        </w:rPr>
        <w:lastRenderedPageBreak/>
        <w:t>Move to Nadia’s persona profile</w:t>
      </w:r>
    </w:p>
    <w:p w14:paraId="67740451" w14:textId="77777777" w:rsidR="00DC0051" w:rsidRDefault="00DC0051">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09718250" wp14:editId="522B6298">
            <wp:extent cx="3335629" cy="2605880"/>
            <wp:effectExtent l="0" t="0" r="5080" b="0"/>
            <wp:docPr id="478948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48582" name="Picture 4789485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92241" cy="2650107"/>
                    </a:xfrm>
                    <a:prstGeom prst="rect">
                      <a:avLst/>
                    </a:prstGeom>
                  </pic:spPr>
                </pic:pic>
              </a:graphicData>
            </a:graphic>
          </wp:inline>
        </w:drawing>
      </w:r>
    </w:p>
    <w:p w14:paraId="2D33A3C5" w14:textId="77777777" w:rsidR="00295933" w:rsidRPr="007B15D7" w:rsidRDefault="00295933">
      <w:pPr>
        <w:keepNext/>
        <w:keepLines/>
        <w:spacing w:before="80" w:after="30"/>
        <w:jc w:val="center"/>
        <w:rPr>
          <w:rFonts w:asciiTheme="minorHAnsi" w:hAnsiTheme="minorHAnsi"/>
        </w:rPr>
      </w:pPr>
    </w:p>
    <w:p w14:paraId="0A24CFBF" w14:textId="77777777" w:rsidR="005C33BA" w:rsidRPr="007B15D7" w:rsidRDefault="005C33BA" w:rsidP="005C33BA">
      <w:pPr>
        <w:pStyle w:val="p1"/>
        <w:rPr>
          <w:rFonts w:asciiTheme="minorHAnsi" w:hAnsiTheme="minorHAnsi"/>
          <w:sz w:val="20"/>
          <w:szCs w:val="20"/>
        </w:rPr>
      </w:pPr>
      <w:r>
        <w:rPr>
          <w:rFonts w:asciiTheme="minorHAnsi" w:hAnsiTheme="minorHAnsi"/>
          <w:sz w:val="20"/>
          <w:szCs w:val="20"/>
        </w:rPr>
        <w:t xml:space="preserve">Nadia is responsible for maintaining service levels and balancing spare-parts inventory across the network. Her role profile also shows the processes she </w:t>
      </w:r>
      <w:proofErr w:type="gramStart"/>
      <w:r>
        <w:rPr>
          <w:rFonts w:asciiTheme="minorHAnsi" w:hAnsiTheme="minorHAnsi"/>
          <w:sz w:val="20"/>
          <w:szCs w:val="20"/>
        </w:rPr>
        <w:t>supports</w:t>
      </w:r>
      <w:proofErr w:type="gramEnd"/>
      <w:r>
        <w:rPr>
          <w:rFonts w:asciiTheme="minorHAnsi" w:hAnsiTheme="minorHAnsi"/>
          <w:sz w:val="20"/>
          <w:szCs w:val="20"/>
        </w:rPr>
        <w:t xml:space="preserve"> and the other people involved when a decision crosses functions.</w:t>
      </w:r>
    </w:p>
    <w:p w14:paraId="414276F4" w14:textId="77777777" w:rsidR="005C33BA" w:rsidRPr="007B15D7" w:rsidRDefault="005C33BA" w:rsidP="005C33BA">
      <w:pPr>
        <w:pStyle w:val="p1"/>
        <w:rPr>
          <w:rFonts w:asciiTheme="minorHAnsi" w:hAnsiTheme="minorHAnsi"/>
          <w:sz w:val="20"/>
          <w:szCs w:val="20"/>
        </w:rPr>
      </w:pPr>
    </w:p>
    <w:p w14:paraId="2DDA3AB2" w14:textId="77777777" w:rsidR="005C33BA" w:rsidRPr="007B15D7" w:rsidRDefault="005C33BA" w:rsidP="005C33BA">
      <w:pPr>
        <w:pStyle w:val="p1"/>
        <w:rPr>
          <w:rFonts w:asciiTheme="minorHAnsi" w:hAnsiTheme="minorHAnsi"/>
          <w:sz w:val="20"/>
          <w:szCs w:val="20"/>
        </w:rPr>
      </w:pPr>
      <w:r>
        <w:rPr>
          <w:rFonts w:asciiTheme="minorHAnsi" w:hAnsiTheme="minorHAnsi"/>
          <w:sz w:val="20"/>
          <w:szCs w:val="20"/>
        </w:rPr>
        <w:t>The point of the persona model is to give the agent clear scope: what Nadia owns, what it may handle for her, and when a decision should move to someone else.</w:t>
      </w:r>
    </w:p>
    <w:p w14:paraId="68D6845F" w14:textId="77777777" w:rsidR="00DC0051" w:rsidRDefault="00DC0051" w:rsidP="00DC0051">
      <w:pPr>
        <w:keepNext/>
        <w:keepLines/>
        <w:spacing w:before="80" w:after="30"/>
        <w:rPr>
          <w:rFonts w:asciiTheme="minorHAnsi" w:hAnsiTheme="minorHAnsi"/>
        </w:rPr>
      </w:pPr>
    </w:p>
    <w:p w14:paraId="14B0C9DF" w14:textId="05D27204" w:rsidR="00046B8B" w:rsidRPr="007B15D7" w:rsidRDefault="00046B8B" w:rsidP="00046B8B">
      <w:pPr>
        <w:pStyle w:val="NonverbalInstruction"/>
        <w:keepLines/>
        <w:rPr>
          <w:rFonts w:asciiTheme="minorHAnsi" w:hAnsiTheme="minorHAnsi"/>
        </w:rPr>
      </w:pPr>
      <w:r>
        <w:rPr>
          <w:rFonts w:asciiTheme="minorHAnsi" w:hAnsiTheme="minorHAnsi"/>
        </w:rPr>
        <w:t xml:space="preserve">Move to Nadia’s Homepage </w:t>
      </w:r>
    </w:p>
    <w:p w14:paraId="7CB3B196" w14:textId="77777777" w:rsidR="00046B8B" w:rsidRPr="007B15D7" w:rsidRDefault="00046B8B" w:rsidP="00DC0051">
      <w:pPr>
        <w:keepNext/>
        <w:keepLines/>
        <w:spacing w:before="80" w:after="30"/>
        <w:rPr>
          <w:rFonts w:asciiTheme="minorHAnsi" w:hAnsiTheme="minorHAnsi"/>
        </w:rPr>
      </w:pPr>
    </w:p>
    <w:p w14:paraId="08A10E67" w14:textId="77777777" w:rsidR="00DC0051" w:rsidRPr="007B15D7" w:rsidRDefault="00DC0051" w:rsidP="00DC0051">
      <w:pPr>
        <w:keepNext/>
        <w:keepLines/>
        <w:spacing w:before="80" w:after="30"/>
        <w:rPr>
          <w:rFonts w:asciiTheme="minorHAnsi" w:hAnsiTheme="minorHAnsi"/>
        </w:rPr>
      </w:pPr>
      <w:r>
        <w:rPr>
          <w:rFonts w:asciiTheme="minorHAnsi" w:hAnsiTheme="minorHAnsi"/>
        </w:rPr>
        <w:t>Now let’s look at Nadia’s home page.</w:t>
      </w:r>
    </w:p>
    <w:p w14:paraId="25B22963" w14:textId="77777777" w:rsidR="00DC0051" w:rsidRPr="007B15D7" w:rsidRDefault="002847CB">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0C2D1056" wp14:editId="2AACC651">
            <wp:extent cx="6629400" cy="1581785"/>
            <wp:effectExtent l="0" t="0" r="0" b="5715"/>
            <wp:docPr id="1370582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82096" name="Picture 13705820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29400" cy="1581785"/>
                    </a:xfrm>
                    <a:prstGeom prst="rect">
                      <a:avLst/>
                    </a:prstGeom>
                  </pic:spPr>
                </pic:pic>
              </a:graphicData>
            </a:graphic>
          </wp:inline>
        </w:drawing>
      </w:r>
    </w:p>
    <w:p w14:paraId="3EEA75A2" w14:textId="77777777" w:rsidR="002847CB" w:rsidRPr="007B15D7" w:rsidRDefault="002847CB" w:rsidP="002847CB">
      <w:pPr>
        <w:pStyle w:val="p1"/>
        <w:rPr>
          <w:rFonts w:asciiTheme="minorHAnsi" w:hAnsiTheme="minorHAnsi"/>
          <w:sz w:val="20"/>
          <w:szCs w:val="20"/>
        </w:rPr>
      </w:pPr>
      <w:r>
        <w:rPr>
          <w:rFonts w:asciiTheme="minorHAnsi" w:hAnsiTheme="minorHAnsi"/>
          <w:sz w:val="20"/>
          <w:szCs w:val="20"/>
        </w:rPr>
        <w:t>Rather than relying only on dashboards and static reports, Nadia works from a single view where the agent is continuously monitoring conditions and bringing forward issues that may require action.</w:t>
      </w:r>
    </w:p>
    <w:p w14:paraId="43AFAA4F" w14:textId="77777777" w:rsidR="002847CB" w:rsidRPr="007B15D7" w:rsidRDefault="002847CB" w:rsidP="002847CB">
      <w:pPr>
        <w:pStyle w:val="p1"/>
        <w:rPr>
          <w:rFonts w:asciiTheme="minorHAnsi" w:hAnsiTheme="minorHAnsi"/>
          <w:sz w:val="20"/>
          <w:szCs w:val="20"/>
        </w:rPr>
      </w:pPr>
    </w:p>
    <w:p w14:paraId="4525661A" w14:textId="77777777" w:rsidR="002847CB" w:rsidRPr="007B15D7" w:rsidRDefault="002847CB" w:rsidP="002847CB">
      <w:pPr>
        <w:pStyle w:val="p1"/>
        <w:rPr>
          <w:rFonts w:asciiTheme="minorHAnsi" w:hAnsiTheme="minorHAnsi"/>
          <w:sz w:val="20"/>
          <w:szCs w:val="20"/>
        </w:rPr>
      </w:pPr>
      <w:r>
        <w:rPr>
          <w:rFonts w:asciiTheme="minorHAnsi" w:hAnsiTheme="minorHAnsi"/>
          <w:sz w:val="20"/>
          <w:szCs w:val="20"/>
        </w:rPr>
        <w:t>The agent monitors inventory and demand, identifies risks, and proposes actions with supporting reasoning. This shifts Nadia’s time from gathering information to making decisions.</w:t>
      </w:r>
    </w:p>
    <w:p w14:paraId="46CABF46" w14:textId="77777777" w:rsidR="002847CB" w:rsidRPr="007B15D7" w:rsidRDefault="002847CB" w:rsidP="002847CB">
      <w:pPr>
        <w:pStyle w:val="p1"/>
        <w:rPr>
          <w:rFonts w:asciiTheme="minorHAnsi" w:hAnsiTheme="minorHAnsi"/>
          <w:sz w:val="20"/>
          <w:szCs w:val="20"/>
        </w:rPr>
      </w:pPr>
    </w:p>
    <w:p w14:paraId="6B18B35F" w14:textId="77777777" w:rsidR="00DC0051" w:rsidRDefault="00DC0051" w:rsidP="002847CB">
      <w:pPr>
        <w:keepNext/>
        <w:keepLines/>
        <w:spacing w:before="80" w:after="30"/>
        <w:rPr>
          <w:rFonts w:asciiTheme="minorHAnsi" w:hAnsiTheme="minorHAnsi"/>
        </w:rPr>
      </w:pPr>
    </w:p>
    <w:p w14:paraId="48B03155" w14:textId="77777777" w:rsidR="00716CC2" w:rsidRDefault="00716CC2" w:rsidP="002847CB">
      <w:pPr>
        <w:keepNext/>
        <w:keepLines/>
        <w:spacing w:before="80" w:after="30"/>
        <w:rPr>
          <w:rFonts w:asciiTheme="minorHAnsi" w:hAnsiTheme="minorHAnsi"/>
        </w:rPr>
      </w:pPr>
    </w:p>
    <w:p w14:paraId="76D66905" w14:textId="77777777" w:rsidR="00716CC2" w:rsidRDefault="00716CC2" w:rsidP="002847CB">
      <w:pPr>
        <w:keepNext/>
        <w:keepLines/>
        <w:spacing w:before="80" w:after="30"/>
        <w:rPr>
          <w:rFonts w:asciiTheme="minorHAnsi" w:hAnsiTheme="minorHAnsi"/>
        </w:rPr>
      </w:pPr>
    </w:p>
    <w:p w14:paraId="0EEFC5F9" w14:textId="77777777" w:rsidR="00716CC2" w:rsidRPr="007B15D7" w:rsidRDefault="00716CC2" w:rsidP="002847CB">
      <w:pPr>
        <w:keepNext/>
        <w:keepLines/>
        <w:spacing w:before="80" w:after="30"/>
        <w:rPr>
          <w:rFonts w:asciiTheme="minorHAnsi" w:hAnsiTheme="minorHAnsi"/>
        </w:rPr>
      </w:pPr>
    </w:p>
    <w:p w14:paraId="15B6D9CA" w14:textId="77777777" w:rsidR="00716CC2" w:rsidRDefault="00716CC2">
      <w:pPr>
        <w:rPr>
          <w:rFonts w:asciiTheme="minorHAnsi" w:hAnsiTheme="minorHAnsi"/>
          <w:b/>
          <w:bCs/>
          <w:color w:val="4F7D25"/>
        </w:rPr>
      </w:pPr>
      <w:r>
        <w:rPr>
          <w:rFonts w:asciiTheme="minorHAnsi" w:hAnsiTheme="minorHAnsi"/>
        </w:rPr>
        <w:br w:type="page"/>
      </w:r>
    </w:p>
    <w:p w14:paraId="2DA646A3" w14:textId="77777777" w:rsidR="00DB5933" w:rsidRPr="007B15D7" w:rsidRDefault="009E2484">
      <w:pPr>
        <w:pStyle w:val="Heading2"/>
        <w:rPr>
          <w:rFonts w:asciiTheme="minorHAnsi" w:hAnsiTheme="minorHAnsi"/>
        </w:rPr>
      </w:pPr>
      <w:r>
        <w:rPr>
          <w:rFonts w:asciiTheme="minorHAnsi" w:hAnsiTheme="minorHAnsi"/>
        </w:rPr>
        <w:lastRenderedPageBreak/>
        <w:t>1:20–1:35 | Orient to Nadia’s work queue</w:t>
      </w:r>
    </w:p>
    <w:p w14:paraId="5EF0B01B" w14:textId="77777777" w:rsidR="00DB5933" w:rsidRPr="007B15D7" w:rsidRDefault="009E2484">
      <w:pPr>
        <w:pStyle w:val="NonverbalInstruction"/>
        <w:keepLines/>
        <w:rPr>
          <w:rFonts w:asciiTheme="minorHAnsi" w:hAnsiTheme="minorHAnsi"/>
        </w:rPr>
      </w:pPr>
      <w:r w:rsidRPr="007B15D7">
        <w:rPr>
          <w:rFonts w:asciiTheme="minorHAnsi" w:hAnsiTheme="minorHAnsi"/>
        </w:rPr>
        <w:t>Scroll to My priorities and point to the critical HX-600 Igniter Plug alert.</w:t>
      </w:r>
    </w:p>
    <w:p w14:paraId="03C8BE16" w14:textId="5DE9833D" w:rsidR="002847CB" w:rsidRPr="001807E3" w:rsidRDefault="006B6927" w:rsidP="001807E3">
      <w:pPr>
        <w:pStyle w:val="p1"/>
        <w:rPr>
          <w:rFonts w:asciiTheme="minorHAnsi" w:hAnsiTheme="minorHAnsi"/>
          <w:sz w:val="20"/>
          <w:szCs w:val="20"/>
        </w:rPr>
      </w:pPr>
      <w:r>
        <w:rPr>
          <w:rFonts w:asciiTheme="minorHAnsi" w:hAnsiTheme="minorHAnsi"/>
          <w:sz w:val="20"/>
          <w:szCs w:val="20"/>
        </w:rPr>
        <w:t xml:space="preserve">As you can see here, the agent </w:t>
      </w:r>
      <w:r w:rsidR="00730BC3">
        <w:rPr>
          <w:rFonts w:asciiTheme="minorHAnsi" w:hAnsiTheme="minorHAnsi"/>
          <w:sz w:val="20"/>
          <w:szCs w:val="20"/>
        </w:rPr>
        <w:t>automatically</w:t>
      </w:r>
      <w:r w:rsidR="002847CB">
        <w:rPr>
          <w:rFonts w:asciiTheme="minorHAnsi" w:hAnsiTheme="minorHAnsi"/>
          <w:sz w:val="20"/>
          <w:szCs w:val="20"/>
        </w:rPr>
        <w:t xml:space="preserve"> prioritizes the issues and recommendations that require </w:t>
      </w:r>
      <w:r w:rsidR="00DF3024">
        <w:rPr>
          <w:rFonts w:asciiTheme="minorHAnsi" w:hAnsiTheme="minorHAnsi"/>
          <w:sz w:val="20"/>
          <w:szCs w:val="20"/>
        </w:rPr>
        <w:t>Nadia’s</w:t>
      </w:r>
      <w:r w:rsidR="002847CB">
        <w:rPr>
          <w:rFonts w:asciiTheme="minorHAnsi" w:hAnsiTheme="minorHAnsi"/>
          <w:sz w:val="20"/>
          <w:szCs w:val="20"/>
        </w:rPr>
        <w:t xml:space="preserve"> attention.</w:t>
      </w:r>
      <w:r w:rsidR="00C51759">
        <w:rPr>
          <w:rFonts w:asciiTheme="minorHAnsi" w:hAnsiTheme="minorHAnsi"/>
          <w:sz w:val="20"/>
          <w:szCs w:val="20"/>
        </w:rPr>
        <w:t xml:space="preserve"> The agent has already assembled the context behind each of these items, so she is not starting with a list of unexplained alerts.</w:t>
      </w:r>
      <w:r w:rsidR="001807E3">
        <w:rPr>
          <w:rFonts w:asciiTheme="minorHAnsi" w:hAnsiTheme="minorHAnsi"/>
          <w:sz w:val="20"/>
          <w:szCs w:val="20"/>
        </w:rPr>
        <w:br/>
      </w:r>
    </w:p>
    <w:p w14:paraId="4731077E" w14:textId="77777777" w:rsidR="002847CB" w:rsidRPr="007B15D7" w:rsidRDefault="009E2484" w:rsidP="002847CB">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1BFFFF1D" wp14:editId="46EAB455">
            <wp:extent cx="6191250" cy="3048000"/>
            <wp:effectExtent l="0" t="0" r="0" b="0"/>
            <wp:docPr id="1216522722" name="Picture 121652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3048000"/>
                    </a:xfrm>
                    <a:prstGeom prst="rect">
                      <a:avLst/>
                    </a:prstGeom>
                  </pic:spPr>
                </pic:pic>
              </a:graphicData>
            </a:graphic>
          </wp:inline>
        </w:drawing>
      </w:r>
    </w:p>
    <w:p w14:paraId="5D506083" w14:textId="77777777" w:rsidR="00C51759" w:rsidRDefault="00C51759">
      <w:pPr>
        <w:pStyle w:val="Heading2"/>
        <w:rPr>
          <w:rFonts w:asciiTheme="minorHAnsi" w:hAnsiTheme="minorHAnsi"/>
        </w:rPr>
      </w:pPr>
    </w:p>
    <w:p w14:paraId="7A509B23" w14:textId="53E39823" w:rsidR="00DB5933" w:rsidRPr="007B15D7" w:rsidRDefault="009E2484">
      <w:pPr>
        <w:pStyle w:val="Heading2"/>
        <w:rPr>
          <w:rFonts w:asciiTheme="minorHAnsi" w:hAnsiTheme="minorHAnsi"/>
        </w:rPr>
      </w:pPr>
      <w:r>
        <w:rPr>
          <w:rFonts w:asciiTheme="minorHAnsi" w:hAnsiTheme="minorHAnsi"/>
        </w:rPr>
        <w:t>1:35–2:15 | Open the disruption and explain the agent’s analysis</w:t>
      </w:r>
    </w:p>
    <w:p w14:paraId="1148B9CC" w14:textId="574DE9DF" w:rsidR="00C51759" w:rsidRPr="00C51759" w:rsidRDefault="00A83B40" w:rsidP="00C51759">
      <w:pPr>
        <w:pStyle w:val="NonverbalInstruction"/>
        <w:keepLines/>
        <w:rPr>
          <w:rFonts w:asciiTheme="minorHAnsi" w:hAnsiTheme="minorHAnsi"/>
        </w:rPr>
      </w:pPr>
      <w:r>
        <w:rPr>
          <w:rFonts w:asciiTheme="minorHAnsi" w:hAnsiTheme="minorHAnsi"/>
        </w:rPr>
        <w:t xml:space="preserve">Click the </w:t>
      </w:r>
      <w:proofErr w:type="gramStart"/>
      <w:r>
        <w:rPr>
          <w:rFonts w:asciiTheme="minorHAnsi" w:hAnsiTheme="minorHAnsi"/>
        </w:rPr>
        <w:t>first priority</w:t>
      </w:r>
      <w:proofErr w:type="gramEnd"/>
      <w:r>
        <w:rPr>
          <w:rFonts w:asciiTheme="minorHAnsi" w:hAnsiTheme="minorHAnsi"/>
        </w:rPr>
        <w:t xml:space="preserve"> </w:t>
      </w:r>
      <w:proofErr w:type="gramStart"/>
      <w:r>
        <w:rPr>
          <w:rFonts w:asciiTheme="minorHAnsi" w:hAnsiTheme="minorHAnsi"/>
        </w:rPr>
        <w:t>–“</w:t>
      </w:r>
      <w:proofErr w:type="gramEnd"/>
      <w:r w:rsidR="009E2484" w:rsidRPr="007B15D7">
        <w:rPr>
          <w:rFonts w:asciiTheme="minorHAnsi" w:hAnsiTheme="minorHAnsi"/>
        </w:rPr>
        <w:t>critical HX-600 Igniter Plug — Demand-Driven Stock-Out</w:t>
      </w:r>
      <w:r>
        <w:rPr>
          <w:rFonts w:asciiTheme="minorHAnsi" w:hAnsiTheme="minorHAnsi"/>
        </w:rPr>
        <w:t>”</w:t>
      </w:r>
      <w:r w:rsidR="009E2484" w:rsidRPr="007B15D7">
        <w:rPr>
          <w:rFonts w:asciiTheme="minorHAnsi" w:hAnsiTheme="minorHAnsi"/>
        </w:rPr>
        <w:t xml:space="preserve"> alert. </w:t>
      </w:r>
    </w:p>
    <w:p w14:paraId="5683C4B4" w14:textId="62206ED5" w:rsidR="00DB5933" w:rsidRPr="007B15D7" w:rsidRDefault="009E2484" w:rsidP="002847CB">
      <w:pPr>
        <w:pStyle w:val="p1"/>
        <w:rPr>
          <w:rFonts w:asciiTheme="minorHAnsi" w:hAnsiTheme="minorHAnsi"/>
          <w:color w:val="17324D"/>
          <w:sz w:val="20"/>
          <w:szCs w:val="20"/>
        </w:rPr>
      </w:pPr>
      <w:r>
        <w:rPr>
          <w:rFonts w:asciiTheme="minorHAnsi" w:hAnsiTheme="minorHAnsi"/>
          <w:color w:val="17324D"/>
          <w:sz w:val="20"/>
          <w:szCs w:val="20"/>
        </w:rPr>
        <w:t>Here, the agent has identified a stockout involving a critical spare part. The screen provides the operational context, including why the disruption could affect maintenance schedules and asset availability.</w:t>
      </w:r>
    </w:p>
    <w:p w14:paraId="181E1372" w14:textId="77777777" w:rsidR="002847CB" w:rsidRPr="007B15D7" w:rsidRDefault="002847CB" w:rsidP="002847CB">
      <w:pPr>
        <w:pStyle w:val="p1"/>
        <w:rPr>
          <w:rFonts w:asciiTheme="minorHAnsi" w:hAnsiTheme="minorHAnsi"/>
          <w:sz w:val="20"/>
          <w:szCs w:val="20"/>
        </w:rPr>
      </w:pPr>
    </w:p>
    <w:p w14:paraId="54DCCA7D" w14:textId="77777777" w:rsidR="00B5746B" w:rsidRPr="007B15D7" w:rsidRDefault="00B5746B" w:rsidP="002847CB">
      <w:pPr>
        <w:spacing w:after="0" w:line="240" w:lineRule="auto"/>
        <w:rPr>
          <w:rFonts w:asciiTheme="minorHAnsi" w:eastAsia="Times New Roman" w:hAnsiTheme="minorHAnsi" w:cs="Times New Roman"/>
          <w:color w:val="000000"/>
        </w:rPr>
      </w:pPr>
    </w:p>
    <w:p w14:paraId="7FB6D212" w14:textId="17826EBE" w:rsidR="00B5746B" w:rsidRPr="00A83B40" w:rsidRDefault="00B5746B" w:rsidP="00A83B40">
      <w:pPr>
        <w:pStyle w:val="NonverbalInstruction"/>
        <w:keepLines/>
        <w:rPr>
          <w:rFonts w:asciiTheme="minorHAnsi" w:hAnsiTheme="minorHAnsi"/>
        </w:rPr>
      </w:pPr>
      <w:r w:rsidRPr="007B15D7">
        <w:rPr>
          <w:rFonts w:asciiTheme="minorHAnsi" w:hAnsiTheme="minorHAnsi"/>
        </w:rPr>
        <w:t>Expand Reasoning.</w:t>
      </w:r>
    </w:p>
    <w:p w14:paraId="0F47F221" w14:textId="5620A57E" w:rsidR="007B3955" w:rsidRDefault="007B3955" w:rsidP="007B3955">
      <w:pPr>
        <w:spacing w:after="0" w:line="240" w:lineRule="auto"/>
        <w:jc w:val="center"/>
        <w:rPr>
          <w:rFonts w:asciiTheme="minorHAnsi" w:eastAsia="Times New Roman" w:hAnsiTheme="minorHAnsi" w:cs="Times New Roman"/>
          <w:color w:val="000000"/>
        </w:rPr>
      </w:pPr>
      <w:r w:rsidRPr="007B15D7">
        <w:rPr>
          <w:rFonts w:asciiTheme="minorHAnsi" w:hAnsiTheme="minorHAnsi"/>
          <w:noProof/>
        </w:rPr>
        <w:drawing>
          <wp:inline distT="0" distB="0" distL="0" distR="0" wp14:anchorId="3D79B3E2" wp14:editId="1890E00F">
            <wp:extent cx="5006394" cy="2464686"/>
            <wp:effectExtent l="0" t="0" r="0" b="0"/>
            <wp:docPr id="1738891404" name="Picture 173889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776" cy="2476197"/>
                    </a:xfrm>
                    <a:prstGeom prst="rect">
                      <a:avLst/>
                    </a:prstGeom>
                  </pic:spPr>
                </pic:pic>
              </a:graphicData>
            </a:graphic>
          </wp:inline>
        </w:drawing>
      </w:r>
    </w:p>
    <w:p w14:paraId="7A5B1303" w14:textId="29F2F3C6" w:rsidR="00B5746B" w:rsidRPr="007B15D7" w:rsidRDefault="00B5746B" w:rsidP="002847CB">
      <w:pPr>
        <w:spacing w:after="0"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lastRenderedPageBreak/>
        <w:t>Before Nadia opened the alert, the agent ha</w:t>
      </w:r>
      <w:r w:rsidR="00A83B40">
        <w:rPr>
          <w:rFonts w:asciiTheme="minorHAnsi" w:eastAsia="Times New Roman" w:hAnsiTheme="minorHAnsi" w:cs="Times New Roman"/>
          <w:color w:val="000000"/>
        </w:rPr>
        <w:t>s</w:t>
      </w:r>
      <w:r>
        <w:rPr>
          <w:rFonts w:asciiTheme="minorHAnsi" w:eastAsia="Times New Roman" w:hAnsiTheme="minorHAnsi" w:cs="Times New Roman"/>
          <w:color w:val="000000"/>
        </w:rPr>
        <w:t xml:space="preserve"> already done the analysis behind the scenes.</w:t>
      </w:r>
      <w:r w:rsidR="00A83B40">
        <w:rPr>
          <w:rFonts w:asciiTheme="minorHAnsi" w:eastAsia="Times New Roman" w:hAnsiTheme="minorHAnsi" w:cs="Times New Roman"/>
          <w:color w:val="000000"/>
        </w:rPr>
        <w:t xml:space="preserve"> </w:t>
      </w:r>
      <w:r w:rsidR="002847CB">
        <w:rPr>
          <w:rFonts w:asciiTheme="minorHAnsi" w:eastAsia="Times New Roman" w:hAnsiTheme="minorHAnsi" w:cs="Times New Roman"/>
          <w:color w:val="000000"/>
        </w:rPr>
        <w:t>It evaluated the relevant inventory, demand, and network availability, then prepared a recommended response rather than simply flagging the issue.</w:t>
      </w:r>
    </w:p>
    <w:p w14:paraId="12F5446B" w14:textId="77777777" w:rsidR="00DB5933" w:rsidRPr="007B15D7" w:rsidRDefault="009E2484">
      <w:pPr>
        <w:pStyle w:val="Heading2"/>
        <w:rPr>
          <w:rFonts w:asciiTheme="minorHAnsi" w:hAnsiTheme="minorHAnsi"/>
        </w:rPr>
      </w:pPr>
      <w:r>
        <w:rPr>
          <w:rFonts w:asciiTheme="minorHAnsi" w:hAnsiTheme="minorHAnsi"/>
        </w:rPr>
        <w:t>2:15–3:00 | Show agent work and the first human handoff</w:t>
      </w:r>
    </w:p>
    <w:p w14:paraId="664E66C1" w14:textId="7D954995" w:rsidR="00DB5933" w:rsidRPr="007B15D7" w:rsidRDefault="009E2484">
      <w:pPr>
        <w:pStyle w:val="NonverbalInstruction"/>
        <w:keepLines/>
        <w:rPr>
          <w:rFonts w:asciiTheme="minorHAnsi" w:hAnsiTheme="minorHAnsi"/>
        </w:rPr>
      </w:pPr>
      <w:r w:rsidRPr="007B15D7">
        <w:rPr>
          <w:rFonts w:asciiTheme="minorHAnsi" w:hAnsiTheme="minorHAnsi"/>
        </w:rPr>
        <w:t xml:space="preserve">Scroll to Tasks. Expand </w:t>
      </w:r>
      <w:r w:rsidR="00B5746B" w:rsidRPr="007B15D7">
        <w:rPr>
          <w:rFonts w:asciiTheme="minorHAnsi" w:hAnsiTheme="minorHAnsi"/>
        </w:rPr>
        <w:t>Tasks</w:t>
      </w:r>
      <w:r w:rsidRPr="007B15D7">
        <w:rPr>
          <w:rFonts w:asciiTheme="minorHAnsi" w:hAnsiTheme="minorHAnsi"/>
        </w:rPr>
        <w:t>. Pause on Approve / Reject.</w:t>
      </w:r>
    </w:p>
    <w:p w14:paraId="64671235" w14:textId="61326D85" w:rsidR="00760C96" w:rsidRDefault="00760C96" w:rsidP="00760C96">
      <w:pPr>
        <w:pStyle w:val="SpokenDialogue"/>
        <w:keepLines/>
        <w:jc w:val="center"/>
        <w:rPr>
          <w:rFonts w:asciiTheme="minorHAnsi" w:hAnsiTheme="minorHAnsi"/>
        </w:rPr>
      </w:pPr>
      <w:r w:rsidRPr="007B15D7">
        <w:rPr>
          <w:rFonts w:asciiTheme="minorHAnsi" w:hAnsiTheme="minorHAnsi"/>
          <w:noProof/>
        </w:rPr>
        <w:drawing>
          <wp:inline distT="0" distB="0" distL="0" distR="0" wp14:anchorId="66A0613A" wp14:editId="49A5C68B">
            <wp:extent cx="4868214" cy="2396658"/>
            <wp:effectExtent l="0" t="0" r="0" b="3810"/>
            <wp:docPr id="1535522890" name="Picture 1535522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47008" cy="2435449"/>
                    </a:xfrm>
                    <a:prstGeom prst="rect">
                      <a:avLst/>
                    </a:prstGeom>
                  </pic:spPr>
                </pic:pic>
              </a:graphicData>
            </a:graphic>
          </wp:inline>
        </w:drawing>
      </w:r>
    </w:p>
    <w:p w14:paraId="68C8E88E" w14:textId="5AE37E09" w:rsidR="00B5746B" w:rsidRPr="007B15D7" w:rsidRDefault="009E2484" w:rsidP="00B5746B">
      <w:pPr>
        <w:pStyle w:val="SpokenDialogue"/>
        <w:keepLines/>
        <w:rPr>
          <w:rFonts w:asciiTheme="minorHAnsi" w:hAnsiTheme="minorHAnsi"/>
        </w:rPr>
      </w:pPr>
      <w:r>
        <w:rPr>
          <w:rFonts w:asciiTheme="minorHAnsi" w:hAnsiTheme="minorHAnsi"/>
        </w:rPr>
        <w:t>Here we can see the division of work. The agent completed the checks and prepared the transfer; those steps are already marked completed by the agent.</w:t>
      </w:r>
    </w:p>
    <w:p w14:paraId="7E8E85BF" w14:textId="77777777" w:rsidR="00B5746B" w:rsidRPr="007B15D7" w:rsidRDefault="00B5746B" w:rsidP="00B5746B">
      <w:pPr>
        <w:pStyle w:val="SpokenDialogue"/>
        <w:keepLines/>
        <w:rPr>
          <w:rFonts w:asciiTheme="minorHAnsi" w:hAnsiTheme="minorHAnsi"/>
        </w:rPr>
      </w:pPr>
      <w:r w:rsidRPr="007B15D7">
        <w:rPr>
          <w:rFonts w:asciiTheme="minorHAnsi" w:hAnsiTheme="minorHAnsi"/>
        </w:rPr>
        <w:t>Nadia is reviewing a prepared decision, not starting an investigation. The reasoning view and outlined tasks give her enough evidence to validate the recommendation without recreating the analysis herself.</w:t>
      </w:r>
    </w:p>
    <w:p w14:paraId="70D7DF5F" w14:textId="61B18955" w:rsidR="00DB5933" w:rsidRPr="007B15D7" w:rsidRDefault="00B5746B" w:rsidP="009A551D">
      <w:pPr>
        <w:pStyle w:val="SpokenDialogue"/>
        <w:keepLines/>
        <w:rPr>
          <w:rFonts w:asciiTheme="minorHAnsi" w:hAnsiTheme="minorHAnsi"/>
        </w:rPr>
      </w:pPr>
      <w:r>
        <w:rPr>
          <w:rFonts w:asciiTheme="minorHAnsi" w:hAnsiTheme="minorHAnsi"/>
        </w:rPr>
        <w:t xml:space="preserve">Because the action crossed a control threshold, it is handed to Nadia to approve or reject. These controls can </w:t>
      </w:r>
      <w:r w:rsidR="004B0F40">
        <w:rPr>
          <w:rFonts w:asciiTheme="minorHAnsi" w:hAnsiTheme="minorHAnsi"/>
        </w:rPr>
        <w:t>be configured</w:t>
      </w:r>
      <w:r>
        <w:rPr>
          <w:rFonts w:asciiTheme="minorHAnsi" w:hAnsiTheme="minorHAnsi"/>
        </w:rPr>
        <w:t xml:space="preserve"> </w:t>
      </w:r>
      <w:r w:rsidR="004B0F40">
        <w:rPr>
          <w:rFonts w:asciiTheme="minorHAnsi" w:hAnsiTheme="minorHAnsi"/>
        </w:rPr>
        <w:t>for</w:t>
      </w:r>
      <w:r>
        <w:rPr>
          <w:rFonts w:asciiTheme="minorHAnsi" w:hAnsiTheme="minorHAnsi"/>
        </w:rPr>
        <w:t xml:space="preserve"> persona and decision type, allowing routine work to move automatically while higher-impact decisions are escalated.</w:t>
      </w:r>
    </w:p>
    <w:p w14:paraId="24A13D2B" w14:textId="77777777" w:rsidR="00DB5933" w:rsidRPr="007B15D7" w:rsidRDefault="009E2484">
      <w:pPr>
        <w:pStyle w:val="Heading2"/>
        <w:rPr>
          <w:rFonts w:asciiTheme="minorHAnsi" w:hAnsiTheme="minorHAnsi"/>
        </w:rPr>
      </w:pPr>
      <w:r>
        <w:rPr>
          <w:rFonts w:asciiTheme="minorHAnsi" w:hAnsiTheme="minorHAnsi"/>
        </w:rPr>
        <w:t>3:00–3:30 | Approve and show the agent resume</w:t>
      </w:r>
    </w:p>
    <w:p w14:paraId="58B465A0" w14:textId="77777777" w:rsidR="00DB5933" w:rsidRPr="007B15D7" w:rsidRDefault="009E2484">
      <w:pPr>
        <w:pStyle w:val="NonverbalInstruction"/>
        <w:keepLines/>
        <w:rPr>
          <w:rFonts w:asciiTheme="minorHAnsi" w:hAnsiTheme="minorHAnsi"/>
        </w:rPr>
      </w:pPr>
      <w:r w:rsidRPr="007B15D7">
        <w:rPr>
          <w:rFonts w:asciiTheme="minorHAnsi" w:hAnsiTheme="minorHAnsi"/>
        </w:rPr>
        <w:t>Click Approve. Point to the completed planner step, then the new emergency replenishment PO step and its approval.</w:t>
      </w:r>
    </w:p>
    <w:p w14:paraId="683C55AD" w14:textId="77777777" w:rsidR="009A551D" w:rsidRDefault="009E2484" w:rsidP="009A551D">
      <w:pPr>
        <w:pStyle w:val="SpokenDialogue"/>
        <w:keepLines/>
        <w:jc w:val="center"/>
        <w:rPr>
          <w:rFonts w:asciiTheme="minorHAnsi" w:hAnsiTheme="minorHAnsi"/>
        </w:rPr>
      </w:pPr>
      <w:r w:rsidRPr="007B15D7">
        <w:rPr>
          <w:rFonts w:asciiTheme="minorHAnsi" w:hAnsiTheme="minorHAnsi"/>
          <w:noProof/>
        </w:rPr>
        <w:drawing>
          <wp:inline distT="0" distB="0" distL="0" distR="0" wp14:anchorId="288F9D03" wp14:editId="5013E268">
            <wp:extent cx="4861774" cy="2393489"/>
            <wp:effectExtent l="0" t="0" r="2540" b="0"/>
            <wp:docPr id="131835755" name="Picture 13183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15941" cy="2420156"/>
                    </a:xfrm>
                    <a:prstGeom prst="rect">
                      <a:avLst/>
                    </a:prstGeom>
                  </pic:spPr>
                </pic:pic>
              </a:graphicData>
            </a:graphic>
          </wp:inline>
        </w:drawing>
      </w:r>
    </w:p>
    <w:p w14:paraId="1D13352C" w14:textId="5078C114" w:rsidR="00DB5933" w:rsidRPr="007B15D7" w:rsidRDefault="009A551D" w:rsidP="009A551D">
      <w:pPr>
        <w:pStyle w:val="SpokenDialogue"/>
        <w:keepLines/>
        <w:rPr>
          <w:rFonts w:asciiTheme="minorHAnsi" w:hAnsiTheme="minorHAnsi"/>
        </w:rPr>
      </w:pPr>
      <w:r>
        <w:rPr>
          <w:rFonts w:asciiTheme="minorHAnsi" w:hAnsiTheme="minorHAnsi"/>
        </w:rPr>
        <w:t xml:space="preserve">Once Nadia approves the transfer, control returns to the agent. While continuing the workflow, the agent identifies </w:t>
      </w:r>
      <w:proofErr w:type="gramStart"/>
      <w:r>
        <w:rPr>
          <w:rFonts w:asciiTheme="minorHAnsi" w:hAnsiTheme="minorHAnsi"/>
        </w:rPr>
        <w:t>the another</w:t>
      </w:r>
      <w:proofErr w:type="gramEnd"/>
      <w:r>
        <w:rPr>
          <w:rFonts w:asciiTheme="minorHAnsi" w:hAnsiTheme="minorHAnsi"/>
        </w:rPr>
        <w:t xml:space="preserve"> replenishment </w:t>
      </w:r>
      <w:proofErr w:type="gramStart"/>
      <w:r>
        <w:rPr>
          <w:rFonts w:asciiTheme="minorHAnsi" w:hAnsiTheme="minorHAnsi"/>
        </w:rPr>
        <w:t>need, and</w:t>
      </w:r>
      <w:proofErr w:type="gramEnd"/>
      <w:r>
        <w:rPr>
          <w:rFonts w:asciiTheme="minorHAnsi" w:hAnsiTheme="minorHAnsi"/>
        </w:rPr>
        <w:t xml:space="preserve"> prepares that action. Because this step also crosses a threshold, Nadia receives a second focused decision.</w:t>
      </w:r>
    </w:p>
    <w:p w14:paraId="04EBA9C3" w14:textId="77777777" w:rsidR="00DB5933" w:rsidRPr="007B15D7" w:rsidRDefault="009E2484">
      <w:pPr>
        <w:pStyle w:val="Heading2"/>
        <w:rPr>
          <w:rFonts w:asciiTheme="minorHAnsi" w:hAnsiTheme="minorHAnsi"/>
        </w:rPr>
      </w:pPr>
      <w:r>
        <w:rPr>
          <w:rFonts w:asciiTheme="minorHAnsi" w:hAnsiTheme="minorHAnsi"/>
        </w:rPr>
        <w:lastRenderedPageBreak/>
        <w:t>3:30–3:50 | Complete the decision and show traceability</w:t>
      </w:r>
    </w:p>
    <w:p w14:paraId="5FDC49F9" w14:textId="77777777" w:rsidR="00DB5933" w:rsidRPr="007B15D7" w:rsidRDefault="009E2484">
      <w:pPr>
        <w:pStyle w:val="NonverbalInstruction"/>
        <w:keepLines/>
        <w:rPr>
          <w:rFonts w:asciiTheme="minorHAnsi" w:hAnsiTheme="minorHAnsi"/>
        </w:rPr>
      </w:pPr>
      <w:r w:rsidRPr="007B15D7">
        <w:rPr>
          <w:rFonts w:asciiTheme="minorHAnsi" w:hAnsiTheme="minorHAnsi"/>
        </w:rPr>
        <w:t>Approve the replenishment step. Scroll to Action history.</w:t>
      </w:r>
    </w:p>
    <w:p w14:paraId="638E664F" w14:textId="77777777" w:rsidR="0050564F" w:rsidRPr="007B15D7" w:rsidRDefault="0050564F" w:rsidP="0050564F">
      <w:pPr>
        <w:pStyle w:val="p1"/>
        <w:rPr>
          <w:rFonts w:asciiTheme="minorHAnsi" w:hAnsiTheme="minorHAnsi"/>
          <w:sz w:val="20"/>
          <w:szCs w:val="20"/>
        </w:rPr>
      </w:pPr>
    </w:p>
    <w:p w14:paraId="68F7D6AA" w14:textId="77777777" w:rsidR="0050564F" w:rsidRPr="007B15D7" w:rsidRDefault="0050564F" w:rsidP="0050564F">
      <w:pPr>
        <w:pStyle w:val="p1"/>
        <w:rPr>
          <w:rFonts w:asciiTheme="minorHAnsi" w:hAnsiTheme="minorHAnsi"/>
          <w:sz w:val="20"/>
          <w:szCs w:val="20"/>
        </w:rPr>
      </w:pPr>
    </w:p>
    <w:p w14:paraId="06F31C2A" w14:textId="77777777" w:rsidR="00DB5933" w:rsidRPr="007B15D7" w:rsidRDefault="009E2484">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6857BB65" wp14:editId="08BCF054">
            <wp:extent cx="6191250" cy="3048000"/>
            <wp:effectExtent l="0" t="0" r="0" b="0"/>
            <wp:docPr id="475111250" name="Picture 47511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3048000"/>
                    </a:xfrm>
                    <a:prstGeom prst="rect">
                      <a:avLst/>
                    </a:prstGeom>
                  </pic:spPr>
                </pic:pic>
              </a:graphicData>
            </a:graphic>
          </wp:inline>
        </w:drawing>
      </w:r>
    </w:p>
    <w:p w14:paraId="48531B1A" w14:textId="52EE653B" w:rsidR="00A669DE" w:rsidRDefault="009A551D" w:rsidP="009A551D">
      <w:pPr>
        <w:pStyle w:val="SpokenDialogue"/>
        <w:keepLines/>
        <w:rPr>
          <w:rFonts w:asciiTheme="minorHAnsi" w:hAnsiTheme="minorHAnsi"/>
        </w:rPr>
      </w:pPr>
      <w:r>
        <w:rPr>
          <w:rFonts w:asciiTheme="minorHAnsi" w:hAnsiTheme="minorHAnsi"/>
        </w:rPr>
        <w:t>After the second decision, the alert is resolved. The history records what the agent did and what Nadia approved, providing a clear audit trail.</w:t>
      </w:r>
    </w:p>
    <w:p w14:paraId="52C4F77F" w14:textId="77777777" w:rsidR="00FE29DE" w:rsidRDefault="00FE29DE" w:rsidP="009A551D">
      <w:pPr>
        <w:pStyle w:val="SpokenDialogue"/>
        <w:keepLines/>
        <w:rPr>
          <w:rFonts w:asciiTheme="minorHAnsi" w:hAnsiTheme="minorHAnsi"/>
        </w:rPr>
      </w:pPr>
    </w:p>
    <w:p w14:paraId="1C644A0F" w14:textId="56A31D89" w:rsidR="00AF099E" w:rsidRPr="007B15D7" w:rsidRDefault="009E2484">
      <w:pPr>
        <w:pStyle w:val="Heading2"/>
        <w:rPr>
          <w:rFonts w:asciiTheme="minorHAnsi" w:hAnsiTheme="minorHAnsi"/>
        </w:rPr>
      </w:pPr>
      <w:r>
        <w:rPr>
          <w:rFonts w:asciiTheme="minorHAnsi" w:hAnsiTheme="minorHAnsi"/>
        </w:rPr>
        <w:t>3:50–4:35 | Reveal the domain logic behind the workflow</w:t>
      </w:r>
      <w:r w:rsidR="00AF099E">
        <w:rPr>
          <w:rFonts w:asciiTheme="minorHAnsi" w:hAnsiTheme="minorHAnsi"/>
        </w:rPr>
        <w:t xml:space="preserve"> </w:t>
      </w:r>
    </w:p>
    <w:p w14:paraId="199AA597" w14:textId="0B6696F4" w:rsidR="00DB5933" w:rsidRPr="007B15D7" w:rsidRDefault="00831624">
      <w:pPr>
        <w:pStyle w:val="NonverbalInstruction"/>
        <w:keepLines/>
        <w:rPr>
          <w:rFonts w:asciiTheme="minorHAnsi" w:hAnsiTheme="minorHAnsi"/>
        </w:rPr>
      </w:pPr>
      <w:r>
        <w:rPr>
          <w:rFonts w:asciiTheme="minorHAnsi" w:hAnsiTheme="minorHAnsi"/>
        </w:rPr>
        <w:t>Click “View Triggering Rule”</w:t>
      </w:r>
    </w:p>
    <w:p w14:paraId="1710DAA4" w14:textId="56655FF9" w:rsidR="00DB5933" w:rsidRDefault="00A669DE">
      <w:pPr>
        <w:keepNext/>
        <w:keepLines/>
        <w:spacing w:before="80" w:after="30"/>
        <w:jc w:val="center"/>
        <w:rPr>
          <w:rFonts w:asciiTheme="minorHAnsi" w:hAnsiTheme="minorHAnsi"/>
        </w:rPr>
      </w:pPr>
      <w:r>
        <w:rPr>
          <w:rFonts w:asciiTheme="minorHAnsi" w:hAnsiTheme="minorHAnsi"/>
          <w:noProof/>
        </w:rPr>
        <mc:AlternateContent>
          <mc:Choice Requires="wps">
            <w:drawing>
              <wp:anchor distT="0" distB="0" distL="114300" distR="114300" simplePos="0" relativeHeight="251658240" behindDoc="0" locked="0" layoutInCell="1" allowOverlap="1" wp14:anchorId="0A1FC8A6" wp14:editId="7C6E1851">
                <wp:simplePos x="0" y="0"/>
                <wp:positionH relativeFrom="column">
                  <wp:posOffset>5160099</wp:posOffset>
                </wp:positionH>
                <wp:positionV relativeFrom="paragraph">
                  <wp:posOffset>266700</wp:posOffset>
                </wp:positionV>
                <wp:extent cx="920840" cy="257578"/>
                <wp:effectExtent l="0" t="0" r="6350" b="0"/>
                <wp:wrapNone/>
                <wp:docPr id="1850772574" name="Frame 2"/>
                <wp:cNvGraphicFramePr/>
                <a:graphic xmlns:a="http://schemas.openxmlformats.org/drawingml/2006/main">
                  <a:graphicData uri="http://schemas.microsoft.com/office/word/2010/wordprocessingShape">
                    <wps:wsp>
                      <wps:cNvSpPr/>
                      <wps:spPr>
                        <a:xfrm>
                          <a:off x="0" y="0"/>
                          <a:ext cx="920840" cy="257578"/>
                        </a:xfrm>
                        <a:prstGeom prst="frame">
                          <a:avLst/>
                        </a:prstGeom>
                        <a:solidFill>
                          <a:schemeClr val="accent3">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8DC819" id="Frame 2" o:spid="_x0000_s1026" style="position:absolute;margin-left:406.3pt;margin-top:21pt;width:72.5pt;height:20.3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920840,257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" path="m,l920840,r,257578l,257578,,xm32197,32197r,193184l888643,225381r,-193184l32197,32197xe" fillcolor="#47d459 [1942]" stroked="f" strokeweight="1.5pt">
                <v:stroke joinstyle="miter"/>
                <v:path arrowok="t" o:connecttype="custom" o:connectlocs="0,0;920840,0;920840,257578;0,257578;0,0;32197,32197;32197,225381;888643,225381;888643,32197;32197,32197" o:connectangles="0,0,0,0,0,0,0,0,0,0"/>
              </v:shape>
            </w:pict>
          </mc:Fallback>
        </mc:AlternateContent>
      </w:r>
      <w:r>
        <w:rPr>
          <w:rFonts w:asciiTheme="minorHAnsi" w:hAnsiTheme="minorHAnsi"/>
          <w:noProof/>
        </w:rPr>
        <w:drawing>
          <wp:inline distT="0" distB="0" distL="0" distR="0" wp14:anchorId="03288F84" wp14:editId="23F13E1C">
            <wp:extent cx="5769736" cy="694007"/>
            <wp:effectExtent l="12700" t="12700" r="8890" b="17780"/>
            <wp:docPr id="116431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19922" name="Picture 11643199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364" cy="714892"/>
                    </a:xfrm>
                    <a:prstGeom prst="rect">
                      <a:avLst/>
                    </a:prstGeom>
                    <a:ln>
                      <a:solidFill>
                        <a:schemeClr val="bg1">
                          <a:lumMod val="85000"/>
                        </a:schemeClr>
                      </a:solidFill>
                    </a:ln>
                  </pic:spPr>
                </pic:pic>
              </a:graphicData>
            </a:graphic>
          </wp:inline>
        </w:drawing>
      </w:r>
    </w:p>
    <w:p w14:paraId="0C647835" w14:textId="7AE05F07" w:rsidR="009A551D" w:rsidRDefault="00584E8B" w:rsidP="009A551D">
      <w:pPr>
        <w:keepNext/>
        <w:keepLines/>
        <w:spacing w:before="80" w:after="30"/>
        <w:rPr>
          <w:rFonts w:asciiTheme="minorHAnsi" w:hAnsiTheme="minorHAnsi"/>
        </w:rPr>
      </w:pPr>
      <w:r>
        <w:rPr>
          <w:rFonts w:asciiTheme="minorHAnsi" w:hAnsiTheme="minorHAnsi"/>
        </w:rPr>
        <w:t xml:space="preserve">One thing to note about this solution – the AI logic behind the agent isn’t a black box. If you click “View triggering rule”, you can see all the logic behind it that helps you understand how the agent is working, what rules are </w:t>
      </w:r>
      <w:r w:rsidR="00230A05">
        <w:rPr>
          <w:rFonts w:asciiTheme="minorHAnsi" w:hAnsiTheme="minorHAnsi"/>
        </w:rPr>
        <w:t xml:space="preserve">determining how it predicts and responds to events. </w:t>
      </w:r>
      <w:r w:rsidR="00BE3F16">
        <w:rPr>
          <w:rFonts w:asciiTheme="minorHAnsi" w:hAnsiTheme="minorHAnsi"/>
        </w:rPr>
        <w:br/>
      </w:r>
      <w:r w:rsidR="00BE3F16">
        <w:rPr>
          <w:rFonts w:asciiTheme="minorHAnsi" w:hAnsiTheme="minorHAnsi"/>
        </w:rPr>
        <w:br/>
        <w:t>All of this is developed not just for this one event, but for every event built into this system.</w:t>
      </w:r>
    </w:p>
    <w:p w14:paraId="35E98E57" w14:textId="77777777" w:rsidR="00FE29DE" w:rsidRPr="007B15D7" w:rsidRDefault="00FE29DE" w:rsidP="009A551D">
      <w:pPr>
        <w:keepNext/>
        <w:keepLines/>
        <w:spacing w:before="80" w:after="30"/>
        <w:rPr>
          <w:rFonts w:asciiTheme="minorHAnsi" w:hAnsiTheme="minorHAnsi"/>
        </w:rPr>
      </w:pPr>
    </w:p>
    <w:p w14:paraId="7B7A099B" w14:textId="77777777" w:rsidR="00FE29DE" w:rsidRDefault="00FE29DE">
      <w:pPr>
        <w:rPr>
          <w:rFonts w:asciiTheme="minorHAnsi" w:hAnsiTheme="minorHAnsi"/>
          <w:b/>
          <w:bCs/>
          <w:i/>
          <w:iCs/>
          <w:color w:val="5B6573"/>
        </w:rPr>
      </w:pPr>
      <w:r>
        <w:rPr>
          <w:rFonts w:asciiTheme="minorHAnsi" w:hAnsiTheme="minorHAnsi"/>
        </w:rPr>
        <w:br w:type="page"/>
      </w:r>
    </w:p>
    <w:p w14:paraId="7CA07574" w14:textId="0854D2C2" w:rsidR="00DB5933" w:rsidRPr="007B15D7" w:rsidRDefault="00C87E14">
      <w:pPr>
        <w:pStyle w:val="NonverbalInstruction"/>
        <w:keepLines/>
        <w:rPr>
          <w:rFonts w:asciiTheme="minorHAnsi" w:hAnsiTheme="minorHAnsi"/>
        </w:rPr>
      </w:pPr>
      <w:r>
        <w:rPr>
          <w:rFonts w:asciiTheme="minorHAnsi" w:hAnsiTheme="minorHAnsi"/>
        </w:rPr>
        <w:lastRenderedPageBreak/>
        <w:t>Scroll back to the top and click “</w:t>
      </w:r>
      <w:r w:rsidR="009E2484" w:rsidRPr="007B15D7">
        <w:rPr>
          <w:rFonts w:asciiTheme="minorHAnsi" w:hAnsiTheme="minorHAnsi"/>
        </w:rPr>
        <w:t>Business Rules</w:t>
      </w:r>
      <w:r>
        <w:rPr>
          <w:rFonts w:asciiTheme="minorHAnsi" w:hAnsiTheme="minorHAnsi"/>
        </w:rPr>
        <w:t>”</w:t>
      </w:r>
      <w:r w:rsidR="009E2484" w:rsidRPr="007B15D7">
        <w:rPr>
          <w:rFonts w:asciiTheme="minorHAnsi" w:hAnsiTheme="minorHAnsi"/>
        </w:rPr>
        <w:t xml:space="preserve">, </w:t>
      </w:r>
      <w:r w:rsidR="007B15D7" w:rsidRPr="007B15D7">
        <w:rPr>
          <w:rFonts w:asciiTheme="minorHAnsi" w:hAnsiTheme="minorHAnsi"/>
        </w:rPr>
        <w:t>s</w:t>
      </w:r>
      <w:r w:rsidR="009E2484" w:rsidRPr="007B15D7">
        <w:rPr>
          <w:rFonts w:asciiTheme="minorHAnsi" w:hAnsiTheme="minorHAnsi"/>
        </w:rPr>
        <w:t xml:space="preserve">lowly scroll </w:t>
      </w:r>
      <w:r w:rsidR="007B15D7" w:rsidRPr="007B15D7">
        <w:rPr>
          <w:rFonts w:asciiTheme="minorHAnsi" w:hAnsiTheme="minorHAnsi"/>
        </w:rPr>
        <w:t>down</w:t>
      </w:r>
      <w:r w:rsidR="009E2484" w:rsidRPr="007B15D7">
        <w:rPr>
          <w:rFonts w:asciiTheme="minorHAnsi" w:hAnsiTheme="minorHAnsi"/>
        </w:rPr>
        <w:t>.</w:t>
      </w:r>
    </w:p>
    <w:p w14:paraId="3D3586DB" w14:textId="49835919" w:rsidR="00FE29DE" w:rsidRDefault="00FE29DE" w:rsidP="00FE29DE">
      <w:pPr>
        <w:pStyle w:val="SpokenDialogue"/>
        <w:keepLines/>
        <w:jc w:val="center"/>
        <w:rPr>
          <w:rFonts w:asciiTheme="minorHAnsi" w:hAnsiTheme="minorHAnsi"/>
        </w:rPr>
      </w:pPr>
      <w:r w:rsidRPr="007B15D7">
        <w:rPr>
          <w:rFonts w:asciiTheme="minorHAnsi" w:hAnsiTheme="minorHAnsi"/>
          <w:noProof/>
        </w:rPr>
        <w:drawing>
          <wp:inline distT="0" distB="0" distL="0" distR="0" wp14:anchorId="4EFDF03E" wp14:editId="1B8E7544">
            <wp:extent cx="5534428" cy="2724641"/>
            <wp:effectExtent l="0" t="0" r="3175" b="6350"/>
            <wp:docPr id="291572084" name="Picture 29157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45319" cy="2730003"/>
                    </a:xfrm>
                    <a:prstGeom prst="rect">
                      <a:avLst/>
                    </a:prstGeom>
                  </pic:spPr>
                </pic:pic>
              </a:graphicData>
            </a:graphic>
          </wp:inline>
        </w:drawing>
      </w:r>
    </w:p>
    <w:p w14:paraId="3F838ED3" w14:textId="1E105FCF" w:rsidR="00DE3109" w:rsidRDefault="009E2484" w:rsidP="60072F58">
      <w:pPr>
        <w:pStyle w:val="SpokenDialogue"/>
        <w:keepLines/>
      </w:pPr>
      <w:r w:rsidRPr="60072F58">
        <w:rPr>
          <w:rFonts w:asciiTheme="minorHAnsi" w:hAnsiTheme="minorHAnsi"/>
        </w:rPr>
        <w:t>This library contains prebuilt aftermarket patterns that tell the agent what to watch for and how to respond. It includes issues, opportunities, diagnostic conditions, and data-readiness check</w:t>
      </w:r>
      <w:r w:rsidR="370610E8" w:rsidRPr="60072F58">
        <w:rPr>
          <w:rFonts w:asciiTheme="minorHAnsi" w:hAnsiTheme="minorHAnsi"/>
        </w:rPr>
        <w:t>s.</w:t>
      </w:r>
    </w:p>
    <w:p w14:paraId="4E641BDA" w14:textId="1DE4975B" w:rsidR="370610E8" w:rsidRDefault="370610E8" w:rsidP="60072F58">
      <w:pPr>
        <w:pStyle w:val="SpokenDialogue"/>
        <w:keepLines/>
        <w:jc w:val="center"/>
      </w:pPr>
    </w:p>
    <w:p w14:paraId="1371141E" w14:textId="77777777" w:rsidR="007B15D7" w:rsidRPr="007B15D7" w:rsidRDefault="007B15D7" w:rsidP="007B15D7">
      <w:pPr>
        <w:pStyle w:val="Heading2"/>
        <w:rPr>
          <w:rFonts w:asciiTheme="minorHAnsi" w:hAnsiTheme="minorHAnsi"/>
        </w:rPr>
      </w:pPr>
      <w:r>
        <w:rPr>
          <w:rFonts w:asciiTheme="minorHAnsi" w:hAnsiTheme="minorHAnsi"/>
        </w:rPr>
        <w:t>4:35–5:00 | Close the story</w:t>
      </w:r>
    </w:p>
    <w:p w14:paraId="741D7F23" w14:textId="77777777" w:rsidR="00DB5933" w:rsidRPr="007B15D7" w:rsidRDefault="009E2484" w:rsidP="007B15D7">
      <w:pPr>
        <w:pStyle w:val="SpokenDialogue"/>
        <w:keepLines/>
        <w:rPr>
          <w:rFonts w:asciiTheme="minorHAnsi" w:hAnsiTheme="minorHAnsi"/>
        </w:rPr>
      </w:pPr>
      <w:r>
        <w:rPr>
          <w:rFonts w:asciiTheme="minorHAnsi" w:hAnsiTheme="minorHAnsi"/>
        </w:rPr>
        <w:t>This is one of the solution’s core differentiators. The library starts with years of aftermarket experience translated into reusable rules. Customers can configure the thresholds and decision rights for their environment, and validated scenarios can be added over time. They are not starting from a blank prompt or rebuilding common aftermarket logic from scratch.</w:t>
      </w:r>
    </w:p>
    <w:p w14:paraId="2AA3636B" w14:textId="267FFC61" w:rsidR="00DB5933" w:rsidRPr="007B15D7" w:rsidRDefault="00DB5933" w:rsidP="007B15D7">
      <w:pPr>
        <w:keepNext/>
        <w:keepLines/>
        <w:spacing w:before="80" w:after="30"/>
        <w:jc w:val="center"/>
        <w:rPr>
          <w:rFonts w:asciiTheme="minorHAnsi" w:hAnsiTheme="minorHAnsi"/>
        </w:rPr>
      </w:pPr>
    </w:p>
    <w:p w14:paraId="5929C388" w14:textId="77777777" w:rsidR="00C3015E" w:rsidRDefault="009E2484">
      <w:pPr>
        <w:pStyle w:val="Title"/>
        <w:pageBreakBefore/>
      </w:pPr>
      <w:r>
        <w:lastRenderedPageBreak/>
        <w:t>Heavy Equipment Inventory Planner Demo Script (5 min)</w:t>
      </w:r>
    </w:p>
    <w:p w14:paraId="323F1312" w14:textId="77777777" w:rsidR="00C3015E" w:rsidRDefault="009E2484">
      <w:pPr>
        <w:pStyle w:val="Subtitle"/>
      </w:pPr>
      <w:r>
        <w:t>Research stimuli | Inventory Planner point of view</w:t>
      </w:r>
    </w:p>
    <w:p w14:paraId="38CB6B23" w14:textId="77777777" w:rsidR="00C3015E" w:rsidRDefault="009E2484">
      <w:pPr>
        <w:pStyle w:val="Heading2"/>
      </w:pPr>
      <w:r>
        <w:t>0:00–0:25 | Frame the point of view</w:t>
      </w:r>
    </w:p>
    <w:p w14:paraId="6ED9F022" w14:textId="77777777" w:rsidR="00C3015E" w:rsidRDefault="009E2484">
      <w:pPr>
        <w:pStyle w:val="NonverbalInstruction"/>
      </w:pPr>
      <w:r>
        <w:t>Start on the Persona Menu</w:t>
      </w:r>
    </w:p>
    <w:p w14:paraId="39DE4110" w14:textId="66C945CF" w:rsidR="00C3015E" w:rsidRDefault="009E2484">
      <w:pPr>
        <w:pStyle w:val="SpokenDialogue"/>
      </w:pPr>
      <w:r>
        <w:t xml:space="preserve">Before we begin, this prototype is shown through the day-to-day view of Nadia, an Inventory Planner. </w:t>
      </w:r>
      <w:r w:rsidR="00A00FF9">
        <w:t>W</w:t>
      </w:r>
      <w:r>
        <w:t xml:space="preserve">e chose this view because it </w:t>
      </w:r>
      <w:r w:rsidR="00586157">
        <w:t>shows best how the</w:t>
      </w:r>
      <w:r>
        <w:t xml:space="preserve"> solution</w:t>
      </w:r>
      <w:r w:rsidR="00586157">
        <w:t xml:space="preserve"> would work in practice</w:t>
      </w:r>
      <w:r>
        <w:t xml:space="preserve">. </w:t>
      </w:r>
      <w:r w:rsidR="00572596">
        <w:t>The solution supports several aftermarket personas, all working from the same underlying context.</w:t>
      </w:r>
    </w:p>
    <w:p w14:paraId="1E72CE45" w14:textId="77777777" w:rsidR="00C3015E" w:rsidRDefault="009E2484">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18E49F80" wp14:editId="15C7A02F">
            <wp:extent cx="5657850" cy="3657600"/>
            <wp:effectExtent l="0" t="0" r="0" b="0"/>
            <wp:docPr id="201" name="Heavy Equipment persona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57850" cy="3657600"/>
                    </a:xfrm>
                    <a:prstGeom prst="rect">
                      <a:avLst/>
                    </a:prstGeom>
                  </pic:spPr>
                </pic:pic>
              </a:graphicData>
            </a:graphic>
          </wp:inline>
        </w:drawing>
      </w:r>
    </w:p>
    <w:p w14:paraId="5353471E" w14:textId="77777777" w:rsidR="0040177E" w:rsidRDefault="0040177E">
      <w:pPr>
        <w:pStyle w:val="SpokenDialogue"/>
      </w:pPr>
    </w:p>
    <w:p w14:paraId="5081D741" w14:textId="77777777" w:rsidR="00780FA7" w:rsidRDefault="00780FA7">
      <w:pPr>
        <w:rPr>
          <w:b/>
          <w:bCs/>
          <w:i/>
          <w:iCs/>
          <w:color w:val="5B6573"/>
        </w:rPr>
      </w:pPr>
      <w:r>
        <w:br w:type="page"/>
      </w:r>
    </w:p>
    <w:p w14:paraId="18539337" w14:textId="3452332B" w:rsidR="0040177E" w:rsidRDefault="0040177E" w:rsidP="0040177E">
      <w:pPr>
        <w:pStyle w:val="NonverbalInstruction"/>
      </w:pPr>
      <w:r>
        <w:lastRenderedPageBreak/>
        <w:t>Open Nadia’s profile (under admin view)</w:t>
      </w:r>
    </w:p>
    <w:p w14:paraId="39B4ABFD" w14:textId="044EA738" w:rsidR="00C3015E" w:rsidRDefault="00C3015E">
      <w:pPr>
        <w:pStyle w:val="SpokenDialogue"/>
      </w:pPr>
    </w:p>
    <w:p w14:paraId="6336DBEE" w14:textId="77777777" w:rsidR="00C3015E" w:rsidRDefault="009E2484">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2658E4C5" wp14:editId="3B4D2E29">
            <wp:extent cx="4772025" cy="3714750"/>
            <wp:effectExtent l="0" t="0" r="0" b="0"/>
            <wp:docPr id="202" name="Heavy Equipment Nadia rol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72025" cy="3714750"/>
                    </a:xfrm>
                    <a:prstGeom prst="rect">
                      <a:avLst/>
                    </a:prstGeom>
                  </pic:spPr>
                </pic:pic>
              </a:graphicData>
            </a:graphic>
          </wp:inline>
        </w:drawing>
      </w:r>
    </w:p>
    <w:p w14:paraId="30F85420" w14:textId="77777777" w:rsidR="001C409F" w:rsidRDefault="001C409F" w:rsidP="001C409F">
      <w:pPr>
        <w:pStyle w:val="SpokenDialogue"/>
        <w:ind w:left="0"/>
      </w:pPr>
      <w:r>
        <w:br/>
        <w:t xml:space="preserve">As you know, as an inventory planner, Nadia is responsible for maintaining service levels and balancing spare-parts inventory across the network. Her profile also shows the processes she </w:t>
      </w:r>
      <w:proofErr w:type="gramStart"/>
      <w:r>
        <w:t>supports</w:t>
      </w:r>
      <w:proofErr w:type="gramEnd"/>
      <w:r>
        <w:t xml:space="preserve"> and the other people involved when a decision crosses functions.</w:t>
      </w:r>
    </w:p>
    <w:p w14:paraId="0F4C07AE" w14:textId="41C026C4" w:rsidR="001C409F" w:rsidRDefault="001C409F" w:rsidP="001C409F">
      <w:pPr>
        <w:pStyle w:val="SpokenDialogue"/>
        <w:ind w:left="0"/>
      </w:pPr>
      <w:r>
        <w:t>The point of the persona model is to give the agent clear scope: what Nadia owns, what it may handle for her, and when a decision should move to someone else.</w:t>
      </w:r>
    </w:p>
    <w:p w14:paraId="49C86286" w14:textId="72CF6012" w:rsidR="00780FA7" w:rsidRDefault="00780FA7">
      <w:pPr>
        <w:rPr>
          <w:b/>
          <w:bCs/>
          <w:i/>
          <w:iCs/>
          <w:color w:val="5B6573"/>
        </w:rPr>
      </w:pPr>
    </w:p>
    <w:p w14:paraId="4AA01D31" w14:textId="35A8A74D" w:rsidR="00C3015E" w:rsidRDefault="001C409F">
      <w:pPr>
        <w:pStyle w:val="NonverbalInstruction"/>
      </w:pPr>
      <w:r>
        <w:t>Click</w:t>
      </w:r>
      <w:r w:rsidR="009E2484">
        <w:t xml:space="preserve"> Nadia’s home page.</w:t>
      </w:r>
    </w:p>
    <w:p w14:paraId="12321EF2" w14:textId="77777777" w:rsidR="00C3015E" w:rsidRDefault="009E2484">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1AF0B782" wp14:editId="604E3AC4">
            <wp:extent cx="4143374" cy="2329776"/>
            <wp:effectExtent l="0" t="0" r="0" b="0"/>
            <wp:docPr id="203" name="Heavy Equipment Nadi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80101" cy="2350427"/>
                    </a:xfrm>
                    <a:prstGeom prst="rect">
                      <a:avLst/>
                    </a:prstGeom>
                  </pic:spPr>
                </pic:pic>
              </a:graphicData>
            </a:graphic>
          </wp:inline>
        </w:drawing>
      </w:r>
    </w:p>
    <w:p w14:paraId="25461B4A" w14:textId="0BB405DD" w:rsidR="001C409F" w:rsidRDefault="001C409F" w:rsidP="001C409F">
      <w:pPr>
        <w:pStyle w:val="SpokenDialogue"/>
      </w:pPr>
      <w:r>
        <w:t>Now let’s look at Nadia’s homepage. Rather than relying only on dashboards and static reports, Nadia works from a single view where the agent is continuously monitoring conditions across the parts network and bringing forward issues that may require action.</w:t>
      </w:r>
    </w:p>
    <w:p w14:paraId="0D91B336" w14:textId="77777777" w:rsidR="001C409F" w:rsidRDefault="001C409F" w:rsidP="001C409F">
      <w:pPr>
        <w:pStyle w:val="SpokenDialogue"/>
      </w:pPr>
      <w:r>
        <w:lastRenderedPageBreak/>
        <w:t>The agent monitors inventory and demand, identifies risks, and proposes actions with supporting reasoning. This shifts Nadia’s time from gathering information to making decisions.</w:t>
      </w:r>
    </w:p>
    <w:p w14:paraId="0DDE53EB" w14:textId="77777777" w:rsidR="001C409F" w:rsidRDefault="001C409F">
      <w:pPr>
        <w:keepNext/>
        <w:keepLines/>
        <w:spacing w:before="80" w:after="30"/>
        <w:jc w:val="center"/>
        <w:rPr>
          <w:rFonts w:asciiTheme="minorHAnsi" w:hAnsiTheme="minorHAnsi"/>
        </w:rPr>
      </w:pPr>
    </w:p>
    <w:p w14:paraId="27D9F824" w14:textId="77777777" w:rsidR="00C3015E" w:rsidRDefault="009E2484">
      <w:pPr>
        <w:pStyle w:val="Heading2"/>
      </w:pPr>
      <w:r>
        <w:t>1:20–1:35 | Orient to Nadia’s work queue</w:t>
      </w:r>
    </w:p>
    <w:p w14:paraId="701148D4" w14:textId="77777777" w:rsidR="00C3015E" w:rsidRDefault="009E2484">
      <w:pPr>
        <w:pStyle w:val="NonverbalInstruction"/>
      </w:pPr>
      <w:r>
        <w:t>Scroll to My priorities and point to the critical TX-450 Track Link Assembly alert.</w:t>
      </w:r>
    </w:p>
    <w:p w14:paraId="153C86F2" w14:textId="77777777" w:rsidR="00C3015E" w:rsidRDefault="009E2484">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26B28E71" wp14:editId="2042D13E">
            <wp:extent cx="5106473" cy="2871316"/>
            <wp:effectExtent l="0" t="0" r="0" b="0"/>
            <wp:docPr id="204" name="Heavy Equipment prior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34554" cy="2887106"/>
                    </a:xfrm>
                    <a:prstGeom prst="rect">
                      <a:avLst/>
                    </a:prstGeom>
                  </pic:spPr>
                </pic:pic>
              </a:graphicData>
            </a:graphic>
          </wp:inline>
        </w:drawing>
      </w:r>
    </w:p>
    <w:p w14:paraId="125F6D67" w14:textId="77777777" w:rsidR="006E24A0" w:rsidRDefault="006E24A0">
      <w:pPr>
        <w:rPr>
          <w:rFonts w:asciiTheme="minorHAnsi" w:hAnsiTheme="minorHAnsi"/>
        </w:rPr>
      </w:pPr>
    </w:p>
    <w:p w14:paraId="12BF33BC" w14:textId="0FB0F2CD" w:rsidR="002B7191" w:rsidRDefault="006E24A0">
      <w:pPr>
        <w:rPr>
          <w:b/>
          <w:bCs/>
          <w:color w:val="4F7D25"/>
        </w:rPr>
      </w:pPr>
      <w:r>
        <w:rPr>
          <w:rFonts w:asciiTheme="minorHAnsi" w:hAnsiTheme="minorHAnsi"/>
        </w:rPr>
        <w:t>As you can see here, the agent automatically prioritizes the issues and recommendations that require Nadia’s attention. The agent has already assembled the context behind each of these items, so she is not starting with a list of unexplained alerts.</w:t>
      </w:r>
    </w:p>
    <w:p w14:paraId="4E11A012" w14:textId="77777777" w:rsidR="00C3015E" w:rsidRDefault="009E2484">
      <w:pPr>
        <w:pStyle w:val="Heading2"/>
      </w:pPr>
      <w:r>
        <w:t>1:35–2:15 | Open the disruption and explain the agent’s analysis</w:t>
      </w:r>
    </w:p>
    <w:p w14:paraId="2B0573C9" w14:textId="3E27C451" w:rsidR="0018327A" w:rsidRDefault="0018327A" w:rsidP="003943EA">
      <w:pPr>
        <w:pStyle w:val="NonverbalInstruction"/>
      </w:pPr>
      <w:r>
        <w:t xml:space="preserve">Click the </w:t>
      </w:r>
      <w:proofErr w:type="gramStart"/>
      <w:r>
        <w:t>first priority</w:t>
      </w:r>
      <w:proofErr w:type="gramEnd"/>
      <w:r>
        <w:t>, “T</w:t>
      </w:r>
      <w:r w:rsidR="009E2484">
        <w:t>X-450 Track Link Assembly — Demand-Driven Stock-Out</w:t>
      </w:r>
      <w:r>
        <w:t>”</w:t>
      </w:r>
      <w:r w:rsidR="009E2484">
        <w:t xml:space="preserve"> alert. </w:t>
      </w:r>
    </w:p>
    <w:p w14:paraId="6CDEDE26" w14:textId="2C96AA06" w:rsidR="00C3015E" w:rsidRDefault="009E2484">
      <w:pPr>
        <w:pStyle w:val="SpokenDialogue"/>
      </w:pPr>
      <w:r>
        <w:t>Here, the agent has identified a stockout involving a critical undercarriage component. If the part is unavailable where it is needed, a machine may remain out of service longer and the dealer or service location may miss its repair commitment.</w:t>
      </w:r>
    </w:p>
    <w:p w14:paraId="018E2A02" w14:textId="77777777" w:rsidR="00420231" w:rsidRDefault="00420231">
      <w:pPr>
        <w:pStyle w:val="SpokenDialogue"/>
      </w:pPr>
    </w:p>
    <w:p w14:paraId="5BABE65C" w14:textId="77777777" w:rsidR="00BF0118" w:rsidRDefault="00BF0118">
      <w:pPr>
        <w:rPr>
          <w:b/>
          <w:bCs/>
          <w:i/>
          <w:iCs/>
          <w:color w:val="5B6573"/>
        </w:rPr>
      </w:pPr>
      <w:r>
        <w:br w:type="page"/>
      </w:r>
    </w:p>
    <w:p w14:paraId="74A5B184" w14:textId="77777777" w:rsidR="00973B2B" w:rsidRDefault="00973B2B" w:rsidP="00973B2B">
      <w:pPr>
        <w:pStyle w:val="NonverbalInstruction"/>
      </w:pPr>
      <w:r>
        <w:lastRenderedPageBreak/>
        <w:t>Expand Reasoning.</w:t>
      </w:r>
    </w:p>
    <w:p w14:paraId="5E2BD637" w14:textId="77777777" w:rsidR="00C3015E" w:rsidRDefault="009E2484">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024EA0D7" wp14:editId="1D7D0298">
            <wp:extent cx="5657850" cy="3181350"/>
            <wp:effectExtent l="0" t="0" r="0" b="0"/>
            <wp:docPr id="205" name="Heavy Equipment alert reas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57850" cy="3181350"/>
                    </a:xfrm>
                    <a:prstGeom prst="rect">
                      <a:avLst/>
                    </a:prstGeom>
                  </pic:spPr>
                </pic:pic>
              </a:graphicData>
            </a:graphic>
          </wp:inline>
        </w:drawing>
      </w:r>
    </w:p>
    <w:p w14:paraId="5653D6F6" w14:textId="22DBEA7F" w:rsidR="00420231" w:rsidRDefault="00420231" w:rsidP="00420231">
      <w:pPr>
        <w:pStyle w:val="SpokenDialogue"/>
      </w:pPr>
      <w:r>
        <w:t>Before Nadia even opens the alert, the agent had already done the analysis behind the scenes. It evaluated the relevant inventory, demand, and network availability, then prepared a recommended response rather than simply flagging the issue.</w:t>
      </w:r>
    </w:p>
    <w:p w14:paraId="7D378770" w14:textId="77777777" w:rsidR="00420231" w:rsidRDefault="00420231" w:rsidP="00420231">
      <w:pPr>
        <w:keepNext/>
        <w:keepLines/>
        <w:spacing w:before="80" w:after="30"/>
        <w:rPr>
          <w:rFonts w:asciiTheme="minorHAnsi" w:hAnsiTheme="minorHAnsi"/>
        </w:rPr>
      </w:pPr>
    </w:p>
    <w:p w14:paraId="52C5D418" w14:textId="77777777" w:rsidR="00C3015E" w:rsidRDefault="009E2484">
      <w:pPr>
        <w:pStyle w:val="Heading2"/>
      </w:pPr>
      <w:r>
        <w:t>2:15–3:00 | Show agent work and the first human handoff</w:t>
      </w:r>
    </w:p>
    <w:p w14:paraId="0A668DF0" w14:textId="77777777" w:rsidR="00C3015E" w:rsidRDefault="009E2484">
      <w:pPr>
        <w:pStyle w:val="NonverbalInstruction"/>
      </w:pPr>
      <w:r>
        <w:t>Scroll to Tasks. Expand Check for open POs and Initiate inter-DC STO. Pause on Completed by Agent, Escalated, Above threshold, and Approve / Reject.</w:t>
      </w:r>
    </w:p>
    <w:p w14:paraId="6D151D91" w14:textId="77777777" w:rsidR="00C3015E" w:rsidRDefault="009E2484">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5FD93452" wp14:editId="2AB919FD">
            <wp:extent cx="5657850" cy="3181350"/>
            <wp:effectExtent l="0" t="0" r="0" b="0"/>
            <wp:docPr id="206" name="Heavy Equipment agent and human hand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57850" cy="3181350"/>
                    </a:xfrm>
                    <a:prstGeom prst="rect">
                      <a:avLst/>
                    </a:prstGeom>
                  </pic:spPr>
                </pic:pic>
              </a:graphicData>
            </a:graphic>
          </wp:inline>
        </w:drawing>
      </w:r>
    </w:p>
    <w:p w14:paraId="64A843E1" w14:textId="77777777" w:rsidR="00850FC2" w:rsidRDefault="00850FC2" w:rsidP="00850FC2">
      <w:pPr>
        <w:pStyle w:val="SpokenDialogue"/>
      </w:pPr>
      <w:r>
        <w:t>Here we can see the division of work. The agent completed the checks and prepared the transfer; those steps are already marked completed by the agent.</w:t>
      </w:r>
    </w:p>
    <w:p w14:paraId="2640E9C7" w14:textId="77777777" w:rsidR="00850FC2" w:rsidRDefault="00850FC2" w:rsidP="00850FC2">
      <w:pPr>
        <w:pStyle w:val="SpokenDialogue"/>
      </w:pPr>
      <w:r>
        <w:lastRenderedPageBreak/>
        <w:t>Nadia is reviewing a prepared decision, not starting an investigation. The reasoning view and outlined tasks give her enough evidence to validate the recommendation without recreating the analysis herself.</w:t>
      </w:r>
    </w:p>
    <w:p w14:paraId="2355455F" w14:textId="4A040189" w:rsidR="00850FC2" w:rsidRDefault="00850FC2" w:rsidP="00850FC2">
      <w:pPr>
        <w:pStyle w:val="SpokenDialogue"/>
      </w:pPr>
      <w:r>
        <w:t xml:space="preserve">Because the action crossed a control threshold, it is handed to Nadia to approve or reject. These controls can </w:t>
      </w:r>
      <w:r w:rsidR="00030E5C">
        <w:t>be configured</w:t>
      </w:r>
      <w:r>
        <w:t xml:space="preserve"> by persona and decision type, allowing routine work to move automatically while higher-impact decisions are escalated.</w:t>
      </w:r>
    </w:p>
    <w:p w14:paraId="388BC243" w14:textId="77777777" w:rsidR="00850FC2" w:rsidRDefault="00850FC2">
      <w:pPr>
        <w:keepNext/>
        <w:keepLines/>
        <w:spacing w:before="80" w:after="30"/>
        <w:jc w:val="center"/>
        <w:rPr>
          <w:rFonts w:asciiTheme="minorHAnsi" w:hAnsiTheme="minorHAnsi"/>
        </w:rPr>
      </w:pPr>
    </w:p>
    <w:p w14:paraId="5E1C4633" w14:textId="77777777" w:rsidR="00C3015E" w:rsidRDefault="009E2484">
      <w:pPr>
        <w:pStyle w:val="Heading2"/>
      </w:pPr>
      <w:r>
        <w:t>3:00–3:30 | Approve and show the agent resume</w:t>
      </w:r>
    </w:p>
    <w:p w14:paraId="7DBDFC66" w14:textId="77777777" w:rsidR="00C3015E" w:rsidRDefault="009E2484">
      <w:pPr>
        <w:pStyle w:val="NonverbalInstruction"/>
      </w:pPr>
      <w:r>
        <w:t>Click Approve. Point to the completed planner step, then the new emergency replenishment PO step and its approval.</w:t>
      </w:r>
    </w:p>
    <w:p w14:paraId="26730D48" w14:textId="77777777" w:rsidR="00C3015E" w:rsidRDefault="009E2484">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1A26BD7A" wp14:editId="5B3FBE7F">
            <wp:extent cx="5657850" cy="3181350"/>
            <wp:effectExtent l="0" t="0" r="0" b="0"/>
            <wp:docPr id="207" name="Heavy Equipment agent resume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57850" cy="3181350"/>
                    </a:xfrm>
                    <a:prstGeom prst="rect">
                      <a:avLst/>
                    </a:prstGeom>
                  </pic:spPr>
                </pic:pic>
              </a:graphicData>
            </a:graphic>
          </wp:inline>
        </w:drawing>
      </w:r>
    </w:p>
    <w:p w14:paraId="34C34515" w14:textId="77777777" w:rsidR="00257BA3" w:rsidRDefault="00257BA3" w:rsidP="00257BA3">
      <w:pPr>
        <w:pStyle w:val="SpokenDialogue"/>
      </w:pPr>
      <w:r>
        <w:t>Once Nadia approves the transfer, control returns to the agent. It continues the workflow and prepares the replenishment action needed to protect the sourcing location. Because this step also crosses a threshold, Nadia receives a second focused decision.</w:t>
      </w:r>
    </w:p>
    <w:p w14:paraId="0AFFCC34" w14:textId="77777777" w:rsidR="00257BA3" w:rsidRDefault="00257BA3" w:rsidP="00257BA3">
      <w:pPr>
        <w:keepNext/>
        <w:keepLines/>
        <w:spacing w:before="80" w:after="30"/>
        <w:rPr>
          <w:rFonts w:asciiTheme="minorHAnsi" w:hAnsiTheme="minorHAnsi"/>
        </w:rPr>
      </w:pPr>
    </w:p>
    <w:p w14:paraId="608E0766" w14:textId="77777777" w:rsidR="00222BE8" w:rsidRDefault="00222BE8">
      <w:pPr>
        <w:rPr>
          <w:b/>
          <w:bCs/>
          <w:color w:val="4F7D25"/>
        </w:rPr>
      </w:pPr>
      <w:r>
        <w:br w:type="page"/>
      </w:r>
    </w:p>
    <w:p w14:paraId="26D154E8" w14:textId="77777777" w:rsidR="00C3015E" w:rsidRDefault="009E2484">
      <w:pPr>
        <w:pStyle w:val="Heading2"/>
      </w:pPr>
      <w:r>
        <w:lastRenderedPageBreak/>
        <w:t>3:30–3:50 | Complete the decision and show traceability</w:t>
      </w:r>
    </w:p>
    <w:p w14:paraId="47B30247" w14:textId="77777777" w:rsidR="00C3015E" w:rsidRDefault="009E2484">
      <w:pPr>
        <w:pStyle w:val="NonverbalInstruction"/>
      </w:pPr>
      <w:r>
        <w:t>Approve the replenishment step. Scroll to Action history.</w:t>
      </w:r>
    </w:p>
    <w:p w14:paraId="4930F808" w14:textId="77777777" w:rsidR="00C3015E" w:rsidRDefault="009E2484">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377BEB6C" wp14:editId="5BF1607F">
            <wp:extent cx="5428648" cy="3052472"/>
            <wp:effectExtent l="0" t="0" r="0" b="0"/>
            <wp:docPr id="208" name="Heavy Equipment resolution and ac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41636" cy="3059775"/>
                    </a:xfrm>
                    <a:prstGeom prst="rect">
                      <a:avLst/>
                    </a:prstGeom>
                  </pic:spPr>
                </pic:pic>
              </a:graphicData>
            </a:graphic>
          </wp:inline>
        </w:drawing>
      </w:r>
    </w:p>
    <w:p w14:paraId="05F0F28E" w14:textId="77777777" w:rsidR="00222BE8" w:rsidRDefault="00222BE8" w:rsidP="00222BE8">
      <w:pPr>
        <w:pStyle w:val="SpokenDialogue"/>
      </w:pPr>
    </w:p>
    <w:p w14:paraId="6030C84B" w14:textId="43BEB34A" w:rsidR="00222BE8" w:rsidRDefault="00222BE8" w:rsidP="00222BE8">
      <w:pPr>
        <w:pStyle w:val="SpokenDialogue"/>
      </w:pPr>
      <w:r>
        <w:t>After the second decision, the alert is resolved. The history records what the agent did and what Nadia approved, providing a clear audit trail.</w:t>
      </w:r>
    </w:p>
    <w:p w14:paraId="76A8172E" w14:textId="2539A816" w:rsidR="00C3015E" w:rsidRDefault="00C3015E">
      <w:pPr>
        <w:pStyle w:val="Heading2"/>
      </w:pPr>
    </w:p>
    <w:p w14:paraId="16AFC90D" w14:textId="77777777" w:rsidR="00AB72A3" w:rsidRPr="007B15D7" w:rsidRDefault="00AB72A3" w:rsidP="00AB72A3">
      <w:pPr>
        <w:pStyle w:val="Heading2"/>
        <w:rPr>
          <w:rFonts w:asciiTheme="minorHAnsi" w:hAnsiTheme="minorHAnsi"/>
        </w:rPr>
      </w:pPr>
      <w:r>
        <w:rPr>
          <w:rFonts w:asciiTheme="minorHAnsi" w:hAnsiTheme="minorHAnsi"/>
        </w:rPr>
        <w:t xml:space="preserve">3:50–4:35 | Reveal the domain logic behind the workflow </w:t>
      </w:r>
    </w:p>
    <w:p w14:paraId="70C0C56C" w14:textId="77777777" w:rsidR="00AB72A3" w:rsidRPr="007B15D7" w:rsidRDefault="00AB72A3" w:rsidP="00AB72A3">
      <w:pPr>
        <w:pStyle w:val="NonverbalInstruction"/>
        <w:keepLines/>
        <w:rPr>
          <w:rFonts w:asciiTheme="minorHAnsi" w:hAnsiTheme="minorHAnsi"/>
        </w:rPr>
      </w:pPr>
      <w:r>
        <w:rPr>
          <w:rFonts w:asciiTheme="minorHAnsi" w:hAnsiTheme="minorHAnsi"/>
        </w:rPr>
        <w:t>Click “View Triggering Rule”</w:t>
      </w:r>
    </w:p>
    <w:p w14:paraId="2E62A7F0" w14:textId="77777777" w:rsidR="00AB72A3" w:rsidRDefault="00AB72A3" w:rsidP="00AB72A3">
      <w:pPr>
        <w:keepNext/>
        <w:keepLines/>
        <w:spacing w:before="80" w:after="30"/>
        <w:jc w:val="center"/>
        <w:rPr>
          <w:rFonts w:asciiTheme="minorHAnsi" w:hAnsiTheme="minorHAnsi"/>
        </w:rPr>
      </w:pPr>
      <w:r>
        <w:rPr>
          <w:rFonts w:asciiTheme="minorHAnsi" w:hAnsiTheme="minorHAnsi"/>
          <w:noProof/>
        </w:rPr>
        <mc:AlternateContent>
          <mc:Choice Requires="wps">
            <w:drawing>
              <wp:anchor distT="0" distB="0" distL="114300" distR="114300" simplePos="0" relativeHeight="251658241" behindDoc="0" locked="0" layoutInCell="1" allowOverlap="1" wp14:anchorId="110F1291" wp14:editId="0A480B7D">
                <wp:simplePos x="0" y="0"/>
                <wp:positionH relativeFrom="column">
                  <wp:posOffset>5160099</wp:posOffset>
                </wp:positionH>
                <wp:positionV relativeFrom="paragraph">
                  <wp:posOffset>266700</wp:posOffset>
                </wp:positionV>
                <wp:extent cx="920840" cy="257578"/>
                <wp:effectExtent l="0" t="0" r="6350" b="0"/>
                <wp:wrapNone/>
                <wp:docPr id="1891898184" name="Frame 2"/>
                <wp:cNvGraphicFramePr/>
                <a:graphic xmlns:a="http://schemas.openxmlformats.org/drawingml/2006/main">
                  <a:graphicData uri="http://schemas.microsoft.com/office/word/2010/wordprocessingShape">
                    <wps:wsp>
                      <wps:cNvSpPr/>
                      <wps:spPr>
                        <a:xfrm>
                          <a:off x="0" y="0"/>
                          <a:ext cx="920840" cy="257578"/>
                        </a:xfrm>
                        <a:prstGeom prst="frame">
                          <a:avLst/>
                        </a:prstGeom>
                        <a:solidFill>
                          <a:schemeClr val="accent3">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1DB9DF" id="Frame 2" o:spid="_x0000_s1026" style="position:absolute;margin-left:406.3pt;margin-top:21pt;width:72.5pt;height:20.3pt;z-index:251658241;visibility:visible;mso-wrap-style:square;mso-wrap-distance-left:9pt;mso-wrap-distance-top:0;mso-wrap-distance-right:9pt;mso-wrap-distance-bottom:0;mso-position-horizontal:absolute;mso-position-horizontal-relative:text;mso-position-vertical:absolute;mso-position-vertical-relative:text;v-text-anchor:middle" coordsize="920840,257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" path="m,l920840,r,257578l,257578,,xm32197,32197r,193184l888643,225381r,-193184l32197,32197xe" fillcolor="#47d459 [1942]" stroked="f" strokeweight="1.5pt">
                <v:stroke joinstyle="miter"/>
                <v:path arrowok="t" o:connecttype="custom" o:connectlocs="0,0;920840,0;920840,257578;0,257578;0,0;32197,32197;32197,225381;888643,225381;888643,32197;32197,32197" o:connectangles="0,0,0,0,0,0,0,0,0,0"/>
              </v:shape>
            </w:pict>
          </mc:Fallback>
        </mc:AlternateContent>
      </w:r>
      <w:r>
        <w:rPr>
          <w:rFonts w:asciiTheme="minorHAnsi" w:hAnsiTheme="minorHAnsi"/>
          <w:noProof/>
        </w:rPr>
        <w:drawing>
          <wp:inline distT="0" distB="0" distL="0" distR="0" wp14:anchorId="08ED607A" wp14:editId="159AE64A">
            <wp:extent cx="5769736" cy="694007"/>
            <wp:effectExtent l="12700" t="12700" r="8890" b="17780"/>
            <wp:docPr id="10345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19922" name="Picture 11643199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364" cy="714892"/>
                    </a:xfrm>
                    <a:prstGeom prst="rect">
                      <a:avLst/>
                    </a:prstGeom>
                    <a:ln>
                      <a:solidFill>
                        <a:schemeClr val="bg1">
                          <a:lumMod val="85000"/>
                        </a:schemeClr>
                      </a:solidFill>
                    </a:ln>
                  </pic:spPr>
                </pic:pic>
              </a:graphicData>
            </a:graphic>
          </wp:inline>
        </w:drawing>
      </w:r>
    </w:p>
    <w:p w14:paraId="19D164A7" w14:textId="77777777" w:rsidR="00AB72A3" w:rsidRDefault="00AB72A3" w:rsidP="00AB72A3">
      <w:pPr>
        <w:keepNext/>
        <w:keepLines/>
        <w:spacing w:before="80" w:after="30"/>
        <w:rPr>
          <w:rFonts w:asciiTheme="minorHAnsi" w:hAnsiTheme="minorHAnsi"/>
        </w:rPr>
      </w:pPr>
      <w:r>
        <w:rPr>
          <w:rFonts w:asciiTheme="minorHAnsi" w:hAnsiTheme="minorHAnsi"/>
        </w:rPr>
        <w:t xml:space="preserve">One thing to note about this solution – the AI logic behind the agent isn’t a black box. If you click “View triggering rule”, you can see all the logic behind it that helps you understand how the agent is working, what rules are determining how it predicts and responds to events. </w:t>
      </w:r>
      <w:r>
        <w:rPr>
          <w:rFonts w:asciiTheme="minorHAnsi" w:hAnsiTheme="minorHAnsi"/>
        </w:rPr>
        <w:br/>
      </w:r>
      <w:r>
        <w:rPr>
          <w:rFonts w:asciiTheme="minorHAnsi" w:hAnsiTheme="minorHAnsi"/>
        </w:rPr>
        <w:br/>
        <w:t>All of this is developed not just for this one event, but for every event built into this system.</w:t>
      </w:r>
    </w:p>
    <w:p w14:paraId="7437AB33" w14:textId="77777777" w:rsidR="00AB72A3" w:rsidRDefault="00AB72A3">
      <w:pPr>
        <w:pStyle w:val="Heading2"/>
      </w:pPr>
    </w:p>
    <w:p w14:paraId="2AF07782" w14:textId="77777777" w:rsidR="00806206" w:rsidRDefault="00806206">
      <w:pPr>
        <w:pStyle w:val="Heading2"/>
      </w:pPr>
    </w:p>
    <w:p w14:paraId="4FFFEF46" w14:textId="77777777" w:rsidR="00222BE8" w:rsidRDefault="00222BE8">
      <w:pPr>
        <w:rPr>
          <w:rFonts w:asciiTheme="minorHAnsi" w:hAnsiTheme="minorHAnsi"/>
          <w:b/>
          <w:bCs/>
          <w:i/>
          <w:iCs/>
          <w:color w:val="5B6573"/>
        </w:rPr>
      </w:pPr>
      <w:r>
        <w:rPr>
          <w:rFonts w:asciiTheme="minorHAnsi" w:hAnsiTheme="minorHAnsi"/>
        </w:rPr>
        <w:br w:type="page"/>
      </w:r>
    </w:p>
    <w:p w14:paraId="03092DCF" w14:textId="77777777" w:rsidR="000E7F31" w:rsidRPr="007B15D7" w:rsidRDefault="000E7F31" w:rsidP="000E7F31">
      <w:pPr>
        <w:pStyle w:val="NonverbalInstruction"/>
        <w:keepLines/>
        <w:rPr>
          <w:rFonts w:asciiTheme="minorHAnsi" w:hAnsiTheme="minorHAnsi"/>
        </w:rPr>
      </w:pPr>
      <w:r>
        <w:rPr>
          <w:rFonts w:asciiTheme="minorHAnsi" w:hAnsiTheme="minorHAnsi"/>
        </w:rPr>
        <w:lastRenderedPageBreak/>
        <w:t>Scroll back to the top and click “</w:t>
      </w:r>
      <w:r w:rsidRPr="007B15D7">
        <w:rPr>
          <w:rFonts w:asciiTheme="minorHAnsi" w:hAnsiTheme="minorHAnsi"/>
        </w:rPr>
        <w:t>Business Rules</w:t>
      </w:r>
      <w:r>
        <w:rPr>
          <w:rFonts w:asciiTheme="minorHAnsi" w:hAnsiTheme="minorHAnsi"/>
        </w:rPr>
        <w:t>”</w:t>
      </w:r>
      <w:r w:rsidRPr="007B15D7">
        <w:rPr>
          <w:rFonts w:asciiTheme="minorHAnsi" w:hAnsiTheme="minorHAnsi"/>
        </w:rPr>
        <w:t>, slowly scroll down.</w:t>
      </w:r>
    </w:p>
    <w:p w14:paraId="44514BBC" w14:textId="77777777" w:rsidR="00C3015E" w:rsidRDefault="009E2484">
      <w:pPr>
        <w:pStyle w:val="SpokenDialogue"/>
      </w:pPr>
      <w:r>
        <w:t>This library contains prebuilt aftermarket patterns that tell the agent what to watch for and how to respond. It includes issues, opportunities, diagnostic conditions, and data-readiness checks.</w:t>
      </w:r>
    </w:p>
    <w:p w14:paraId="7DD3400A" w14:textId="77777777" w:rsidR="00C3015E" w:rsidRDefault="009E2484">
      <w:pPr>
        <w:keepNext/>
        <w:keepLines/>
        <w:spacing w:before="80" w:after="30"/>
        <w:jc w:val="center"/>
        <w:rPr>
          <w:rFonts w:asciiTheme="minorHAnsi" w:hAnsiTheme="minorHAnsi"/>
        </w:rPr>
      </w:pPr>
      <w:r w:rsidRPr="007B15D7">
        <w:rPr>
          <w:rFonts w:asciiTheme="minorHAnsi" w:hAnsiTheme="minorHAnsi"/>
          <w:noProof/>
        </w:rPr>
        <w:drawing>
          <wp:inline distT="0" distB="0" distL="0" distR="0" wp14:anchorId="268E4923" wp14:editId="1D9D3D9B">
            <wp:extent cx="5245768" cy="2578728"/>
            <wp:effectExtent l="0" t="0" r="0" b="0"/>
            <wp:docPr id="209" name="Heavy Equipment rule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69855" cy="2590569"/>
                    </a:xfrm>
                    <a:prstGeom prst="rect">
                      <a:avLst/>
                    </a:prstGeom>
                  </pic:spPr>
                </pic:pic>
              </a:graphicData>
            </a:graphic>
          </wp:inline>
        </w:drawing>
      </w:r>
    </w:p>
    <w:p w14:paraId="2C4CAA2F" w14:textId="77777777" w:rsidR="00C3015E" w:rsidRDefault="009E2484">
      <w:pPr>
        <w:pStyle w:val="Heading2"/>
      </w:pPr>
      <w:r>
        <w:t>4:35–5:00 | Close the story</w:t>
      </w:r>
    </w:p>
    <w:p w14:paraId="14298BCB" w14:textId="77777777" w:rsidR="00C3015E" w:rsidRDefault="009E2484">
      <w:pPr>
        <w:pStyle w:val="SpokenDialogue"/>
      </w:pPr>
      <w:r>
        <w:t>This is one of the solution’s core differentiators. The library starts with years of aftermarket experience translated into reusable rules. Customers can configure the thresholds and decision rights for their environment, and validated scenarios can be added over time. They are not starting from a blank prompt or rebuilding common aftermarket logic from scratch.</w:t>
      </w:r>
    </w:p>
    <w:p w14:paraId="4FD13E4C" w14:textId="136E939D" w:rsidR="00C62E36" w:rsidRPr="00C62E36" w:rsidRDefault="00C62E36" w:rsidP="00C62E36">
      <w:pPr>
        <w:pStyle w:val="SpokenDialogue"/>
        <w:ind w:left="0"/>
        <w:rPr>
          <w:b/>
          <w:bCs/>
          <w:i/>
          <w:iCs/>
        </w:rPr>
      </w:pPr>
      <w:r w:rsidRPr="00C62E36">
        <w:rPr>
          <w:b/>
          <w:bCs/>
          <w:i/>
          <w:iCs/>
          <w:highlight w:val="yellow"/>
        </w:rPr>
        <w:t>RETURN TO GUIDE</w:t>
      </w:r>
    </w:p>
    <w:sectPr w:rsidR="00C62E36" w:rsidRPr="00C62E36" w:rsidSect="000815ED">
      <w:headerReference w:type="default" r:id="rId28"/>
      <w:footerReference w:type="default" r:id="rId29"/>
      <w:pgSz w:w="12240" w:h="15840"/>
      <w:pgMar w:top="907" w:right="907" w:bottom="907" w:left="90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8E112" w14:textId="77777777" w:rsidR="00CD2A38" w:rsidRDefault="00CD2A38">
      <w:pPr>
        <w:spacing w:after="0" w:line="240" w:lineRule="auto"/>
      </w:pPr>
      <w:r>
        <w:separator/>
      </w:r>
    </w:p>
  </w:endnote>
  <w:endnote w:type="continuationSeparator" w:id="0">
    <w:p w14:paraId="6E9635E5" w14:textId="77777777" w:rsidR="00CD2A38" w:rsidRDefault="00CD2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1E6B" w14:textId="6AB203C5" w:rsidR="00DB5933" w:rsidRDefault="009E2484">
    <w:pPr>
      <w:jc w:val="right"/>
    </w:pPr>
    <w:r>
      <w:rPr>
        <w:color w:val="5B6573"/>
      </w:rPr>
      <w:fldChar w:fldCharType="begin"/>
    </w:r>
    <w:r>
      <w:rPr>
        <w:color w:val="5B6573"/>
      </w:rPr>
      <w:instrText>PAGE</w:instrText>
    </w:r>
    <w:r>
      <w:rPr>
        <w:color w:val="5B6573"/>
      </w:rPr>
      <w:fldChar w:fldCharType="separate"/>
    </w:r>
    <w:r w:rsidR="00DC0051">
      <w:rPr>
        <w:noProof/>
        <w:color w:val="5B6573"/>
      </w:rPr>
      <w:t>1</w:t>
    </w:r>
    <w:r>
      <w:rPr>
        <w:color w:val="5B657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4AC10" w14:textId="77777777" w:rsidR="00CD2A38" w:rsidRDefault="00CD2A38">
      <w:pPr>
        <w:spacing w:after="0" w:line="240" w:lineRule="auto"/>
      </w:pPr>
      <w:r>
        <w:separator/>
      </w:r>
    </w:p>
  </w:footnote>
  <w:footnote w:type="continuationSeparator" w:id="0">
    <w:p w14:paraId="657899B4" w14:textId="77777777" w:rsidR="00CD2A38" w:rsidRDefault="00CD2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2C465" w14:textId="77777777" w:rsidR="00DB5933" w:rsidRDefault="00DB5933">
    <w:pPr>
      <w:pBdr>
        <w:bottom w:val="single" w:sz="6" w:space="5" w:color="D7DEE5"/>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3B6"/>
    <w:multiLevelType w:val="hybridMultilevel"/>
    <w:tmpl w:val="FE6C14FA"/>
    <w:lvl w:ilvl="0" w:tplc="FA36B20C">
      <w:start w:val="5"/>
      <w:numFmt w:val="bullet"/>
      <w:lvlText w:val="-"/>
      <w:lvlJc w:val="left"/>
      <w:pPr>
        <w:ind w:left="720" w:hanging="360"/>
      </w:pPr>
      <w:rPr>
        <w:rFonts w:ascii="Helvetica" w:eastAsia="Times New Roman" w:hAnsi="Helvetica" w:cs="Times New Roman" w:hint="default"/>
        <w:sz w:val="15"/>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F2763"/>
    <w:multiLevelType w:val="hybridMultilevel"/>
    <w:tmpl w:val="D51ADC52"/>
    <w:lvl w:ilvl="0" w:tplc="62DE5CC8">
      <w:start w:val="5"/>
      <w:numFmt w:val="bullet"/>
      <w:lvlText w:val="-"/>
      <w:lvlJc w:val="left"/>
      <w:pPr>
        <w:ind w:left="720" w:hanging="360"/>
      </w:pPr>
      <w:rPr>
        <w:rFonts w:ascii="Helvetica" w:eastAsia="Times New Roman" w:hAnsi="Helvetica" w:cs="Times New Roman" w:hint="default"/>
        <w:sz w:val="15"/>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B33BE1"/>
    <w:multiLevelType w:val="hybridMultilevel"/>
    <w:tmpl w:val="CF940352"/>
    <w:lvl w:ilvl="0" w:tplc="AF1A258C">
      <w:start w:val="1"/>
      <w:numFmt w:val="bullet"/>
      <w:lvlText w:val="●"/>
      <w:lvlJc w:val="left"/>
      <w:pPr>
        <w:ind w:left="720" w:hanging="360"/>
      </w:pPr>
    </w:lvl>
    <w:lvl w:ilvl="1" w:tplc="C49632B2">
      <w:start w:val="1"/>
      <w:numFmt w:val="bullet"/>
      <w:lvlText w:val="○"/>
      <w:lvlJc w:val="left"/>
      <w:pPr>
        <w:ind w:left="1440" w:hanging="360"/>
      </w:pPr>
    </w:lvl>
    <w:lvl w:ilvl="2" w:tplc="1F882A54">
      <w:start w:val="1"/>
      <w:numFmt w:val="bullet"/>
      <w:lvlText w:val="■"/>
      <w:lvlJc w:val="left"/>
      <w:pPr>
        <w:ind w:left="2160" w:hanging="360"/>
      </w:pPr>
    </w:lvl>
    <w:lvl w:ilvl="3" w:tplc="46583334">
      <w:start w:val="1"/>
      <w:numFmt w:val="bullet"/>
      <w:lvlText w:val="●"/>
      <w:lvlJc w:val="left"/>
      <w:pPr>
        <w:ind w:left="2880" w:hanging="360"/>
      </w:pPr>
    </w:lvl>
    <w:lvl w:ilvl="4" w:tplc="AA5E82D2">
      <w:start w:val="1"/>
      <w:numFmt w:val="bullet"/>
      <w:lvlText w:val="○"/>
      <w:lvlJc w:val="left"/>
      <w:pPr>
        <w:ind w:left="3600" w:hanging="360"/>
      </w:pPr>
    </w:lvl>
    <w:lvl w:ilvl="5" w:tplc="2A74FAE2">
      <w:start w:val="1"/>
      <w:numFmt w:val="bullet"/>
      <w:lvlText w:val="■"/>
      <w:lvlJc w:val="left"/>
      <w:pPr>
        <w:ind w:left="4320" w:hanging="360"/>
      </w:pPr>
    </w:lvl>
    <w:lvl w:ilvl="6" w:tplc="750E0EC8">
      <w:start w:val="1"/>
      <w:numFmt w:val="bullet"/>
      <w:lvlText w:val="●"/>
      <w:lvlJc w:val="left"/>
      <w:pPr>
        <w:ind w:left="5040" w:hanging="360"/>
      </w:pPr>
    </w:lvl>
    <w:lvl w:ilvl="7" w:tplc="4EC8CE9E">
      <w:start w:val="1"/>
      <w:numFmt w:val="bullet"/>
      <w:lvlText w:val="●"/>
      <w:lvlJc w:val="left"/>
      <w:pPr>
        <w:ind w:left="5760" w:hanging="360"/>
      </w:pPr>
    </w:lvl>
    <w:lvl w:ilvl="8" w:tplc="22EE6ED6">
      <w:start w:val="1"/>
      <w:numFmt w:val="bullet"/>
      <w:lvlText w:val="●"/>
      <w:lvlJc w:val="left"/>
      <w:pPr>
        <w:ind w:left="6480" w:hanging="360"/>
      </w:pPr>
    </w:lvl>
  </w:abstractNum>
  <w:abstractNum w:abstractNumId="3" w15:restartNumberingAfterBreak="0">
    <w:nsid w:val="59C3642D"/>
    <w:multiLevelType w:val="hybridMultilevel"/>
    <w:tmpl w:val="D124D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4C3919"/>
    <w:multiLevelType w:val="hybridMultilevel"/>
    <w:tmpl w:val="4C46789A"/>
    <w:lvl w:ilvl="0" w:tplc="32CAD498">
      <w:start w:val="1"/>
      <w:numFmt w:val="bullet"/>
      <w:lvlText w:val="•"/>
      <w:lvlJc w:val="left"/>
      <w:pPr>
        <w:ind w:left="480" w:hanging="240"/>
      </w:pPr>
    </w:lvl>
    <w:lvl w:ilvl="1" w:tplc="45B6AF8E">
      <w:numFmt w:val="decimal"/>
      <w:lvlText w:val=""/>
      <w:lvlJc w:val="left"/>
    </w:lvl>
    <w:lvl w:ilvl="2" w:tplc="487E64EE">
      <w:numFmt w:val="decimal"/>
      <w:lvlText w:val=""/>
      <w:lvlJc w:val="left"/>
    </w:lvl>
    <w:lvl w:ilvl="3" w:tplc="80DE5118">
      <w:numFmt w:val="decimal"/>
      <w:lvlText w:val=""/>
      <w:lvlJc w:val="left"/>
    </w:lvl>
    <w:lvl w:ilvl="4" w:tplc="6BB46B58">
      <w:numFmt w:val="decimal"/>
      <w:lvlText w:val=""/>
      <w:lvlJc w:val="left"/>
    </w:lvl>
    <w:lvl w:ilvl="5" w:tplc="B060CBB0">
      <w:numFmt w:val="decimal"/>
      <w:lvlText w:val=""/>
      <w:lvlJc w:val="left"/>
    </w:lvl>
    <w:lvl w:ilvl="6" w:tplc="93ACA154">
      <w:numFmt w:val="decimal"/>
      <w:lvlText w:val=""/>
      <w:lvlJc w:val="left"/>
    </w:lvl>
    <w:lvl w:ilvl="7" w:tplc="90268D12">
      <w:numFmt w:val="decimal"/>
      <w:lvlText w:val=""/>
      <w:lvlJc w:val="left"/>
    </w:lvl>
    <w:lvl w:ilvl="8" w:tplc="7ABAAD64">
      <w:numFmt w:val="decimal"/>
      <w:lvlText w:val=""/>
      <w:lvlJc w:val="left"/>
    </w:lvl>
  </w:abstractNum>
  <w:num w:numId="1" w16cid:durableId="1651982326">
    <w:abstractNumId w:val="2"/>
    <w:lvlOverride w:ilvl="0">
      <w:startOverride w:val="1"/>
    </w:lvlOverride>
  </w:num>
  <w:num w:numId="2" w16cid:durableId="590048881">
    <w:abstractNumId w:val="4"/>
    <w:lvlOverride w:ilvl="0">
      <w:startOverride w:val="1"/>
    </w:lvlOverride>
  </w:num>
  <w:num w:numId="3" w16cid:durableId="435442388">
    <w:abstractNumId w:val="3"/>
  </w:num>
  <w:num w:numId="4" w16cid:durableId="28529540">
    <w:abstractNumId w:val="1"/>
  </w:num>
  <w:num w:numId="5" w16cid:durableId="154910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933"/>
    <w:rsid w:val="00004043"/>
    <w:rsid w:val="00030378"/>
    <w:rsid w:val="00030E5C"/>
    <w:rsid w:val="00046B8B"/>
    <w:rsid w:val="00072AB1"/>
    <w:rsid w:val="00077809"/>
    <w:rsid w:val="000815ED"/>
    <w:rsid w:val="000A7A5C"/>
    <w:rsid w:val="000D221C"/>
    <w:rsid w:val="000E6491"/>
    <w:rsid w:val="000E65AB"/>
    <w:rsid w:val="000E7F31"/>
    <w:rsid w:val="00124795"/>
    <w:rsid w:val="00124892"/>
    <w:rsid w:val="00174F46"/>
    <w:rsid w:val="001807E3"/>
    <w:rsid w:val="0018327A"/>
    <w:rsid w:val="001A1F3C"/>
    <w:rsid w:val="001A4B60"/>
    <w:rsid w:val="001B63F7"/>
    <w:rsid w:val="001C06D3"/>
    <w:rsid w:val="001C409F"/>
    <w:rsid w:val="00216DAA"/>
    <w:rsid w:val="00221DD2"/>
    <w:rsid w:val="00222BE8"/>
    <w:rsid w:val="00230A05"/>
    <w:rsid w:val="00233124"/>
    <w:rsid w:val="00257BA3"/>
    <w:rsid w:val="002847CB"/>
    <w:rsid w:val="00294C26"/>
    <w:rsid w:val="00295933"/>
    <w:rsid w:val="002B7191"/>
    <w:rsid w:val="003407A1"/>
    <w:rsid w:val="003943EA"/>
    <w:rsid w:val="003B0A16"/>
    <w:rsid w:val="003C6862"/>
    <w:rsid w:val="003D6F83"/>
    <w:rsid w:val="003F7BFA"/>
    <w:rsid w:val="00400861"/>
    <w:rsid w:val="00400BC8"/>
    <w:rsid w:val="00401327"/>
    <w:rsid w:val="0040177E"/>
    <w:rsid w:val="00404B78"/>
    <w:rsid w:val="004170FE"/>
    <w:rsid w:val="00420231"/>
    <w:rsid w:val="0049503F"/>
    <w:rsid w:val="004A1611"/>
    <w:rsid w:val="004B0F40"/>
    <w:rsid w:val="0050075E"/>
    <w:rsid w:val="0050564F"/>
    <w:rsid w:val="005326A7"/>
    <w:rsid w:val="005614A1"/>
    <w:rsid w:val="0056719F"/>
    <w:rsid w:val="00567CC9"/>
    <w:rsid w:val="00572596"/>
    <w:rsid w:val="00584E8B"/>
    <w:rsid w:val="00586157"/>
    <w:rsid w:val="005C33BA"/>
    <w:rsid w:val="005E44CB"/>
    <w:rsid w:val="005F0D50"/>
    <w:rsid w:val="006220BD"/>
    <w:rsid w:val="00682DBD"/>
    <w:rsid w:val="006A52A3"/>
    <w:rsid w:val="006B5954"/>
    <w:rsid w:val="006B6927"/>
    <w:rsid w:val="006E24A0"/>
    <w:rsid w:val="006E60C0"/>
    <w:rsid w:val="006F2D62"/>
    <w:rsid w:val="00701C8B"/>
    <w:rsid w:val="00716CC2"/>
    <w:rsid w:val="00730BC3"/>
    <w:rsid w:val="007410B6"/>
    <w:rsid w:val="00744DC7"/>
    <w:rsid w:val="00760C96"/>
    <w:rsid w:val="00775614"/>
    <w:rsid w:val="00780FA7"/>
    <w:rsid w:val="00782F14"/>
    <w:rsid w:val="007833EA"/>
    <w:rsid w:val="007B15D7"/>
    <w:rsid w:val="007B3955"/>
    <w:rsid w:val="007B5A98"/>
    <w:rsid w:val="007B7942"/>
    <w:rsid w:val="00806206"/>
    <w:rsid w:val="00831624"/>
    <w:rsid w:val="00850FC2"/>
    <w:rsid w:val="00852AAE"/>
    <w:rsid w:val="00855837"/>
    <w:rsid w:val="00856102"/>
    <w:rsid w:val="00857CE1"/>
    <w:rsid w:val="00887E13"/>
    <w:rsid w:val="008C7881"/>
    <w:rsid w:val="008D448B"/>
    <w:rsid w:val="00947DCC"/>
    <w:rsid w:val="00950662"/>
    <w:rsid w:val="00957D93"/>
    <w:rsid w:val="00973B2B"/>
    <w:rsid w:val="009A551D"/>
    <w:rsid w:val="009C54E5"/>
    <w:rsid w:val="009E2484"/>
    <w:rsid w:val="009E3673"/>
    <w:rsid w:val="00A00FF9"/>
    <w:rsid w:val="00A23990"/>
    <w:rsid w:val="00A24C40"/>
    <w:rsid w:val="00A271C4"/>
    <w:rsid w:val="00A429F3"/>
    <w:rsid w:val="00A4356F"/>
    <w:rsid w:val="00A52FFF"/>
    <w:rsid w:val="00A669DE"/>
    <w:rsid w:val="00A73721"/>
    <w:rsid w:val="00A75DE1"/>
    <w:rsid w:val="00A83B40"/>
    <w:rsid w:val="00A945D4"/>
    <w:rsid w:val="00AB72A3"/>
    <w:rsid w:val="00AC5641"/>
    <w:rsid w:val="00AE1E92"/>
    <w:rsid w:val="00AF099E"/>
    <w:rsid w:val="00AF59D7"/>
    <w:rsid w:val="00B35B60"/>
    <w:rsid w:val="00B5746B"/>
    <w:rsid w:val="00B72F21"/>
    <w:rsid w:val="00B86A5F"/>
    <w:rsid w:val="00BA57B3"/>
    <w:rsid w:val="00BB0E7C"/>
    <w:rsid w:val="00BD0EC6"/>
    <w:rsid w:val="00BE3F16"/>
    <w:rsid w:val="00BF0118"/>
    <w:rsid w:val="00C2431E"/>
    <w:rsid w:val="00C3015E"/>
    <w:rsid w:val="00C51759"/>
    <w:rsid w:val="00C62E36"/>
    <w:rsid w:val="00C630C9"/>
    <w:rsid w:val="00C87E14"/>
    <w:rsid w:val="00CC39BB"/>
    <w:rsid w:val="00CC6A8E"/>
    <w:rsid w:val="00CD2A38"/>
    <w:rsid w:val="00CF7B92"/>
    <w:rsid w:val="00D0198E"/>
    <w:rsid w:val="00D331C6"/>
    <w:rsid w:val="00D50690"/>
    <w:rsid w:val="00D52A7E"/>
    <w:rsid w:val="00D6551B"/>
    <w:rsid w:val="00DB1B9C"/>
    <w:rsid w:val="00DB5933"/>
    <w:rsid w:val="00DC0051"/>
    <w:rsid w:val="00DC4953"/>
    <w:rsid w:val="00DD162F"/>
    <w:rsid w:val="00DE3109"/>
    <w:rsid w:val="00DF3024"/>
    <w:rsid w:val="00E37FAF"/>
    <w:rsid w:val="00E4783C"/>
    <w:rsid w:val="00E71929"/>
    <w:rsid w:val="00E944C2"/>
    <w:rsid w:val="00F15324"/>
    <w:rsid w:val="00F24446"/>
    <w:rsid w:val="00F33B86"/>
    <w:rsid w:val="00F35E80"/>
    <w:rsid w:val="00F50DC7"/>
    <w:rsid w:val="00F64625"/>
    <w:rsid w:val="00F77208"/>
    <w:rsid w:val="00F94D29"/>
    <w:rsid w:val="00F97643"/>
    <w:rsid w:val="00FE29DE"/>
    <w:rsid w:val="10E4A8F0"/>
    <w:rsid w:val="1C0BA814"/>
    <w:rsid w:val="35A0C348"/>
    <w:rsid w:val="370610E8"/>
    <w:rsid w:val="377DF65E"/>
    <w:rsid w:val="44DC78D5"/>
    <w:rsid w:val="60072F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2940"/>
  <w15:docId w15:val="{7D753ECF-5828-4DC6-9C5B-A866F91A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0262E"/>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6" w:space="7" w:color="4F7D25"/>
      </w:pBdr>
      <w:spacing w:after="180"/>
      <w:outlineLvl w:val="0"/>
    </w:pPr>
    <w:rPr>
      <w:b/>
      <w:bCs/>
      <w:color w:val="17324D"/>
    </w:rPr>
  </w:style>
  <w:style w:type="paragraph" w:styleId="Heading2">
    <w:name w:val="heading 2"/>
    <w:uiPriority w:val="9"/>
    <w:unhideWhenUsed/>
    <w:qFormat/>
    <w:pPr>
      <w:keepNext/>
      <w:spacing w:before="240" w:after="100"/>
      <w:outlineLvl w:val="1"/>
    </w:pPr>
    <w:rPr>
      <w:b/>
      <w:bCs/>
      <w:color w:val="4F7D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keepNext/>
      <w:pBdr>
        <w:bottom w:val="single" w:sz="18" w:space="8" w:color="4F7D25"/>
      </w:pBdr>
      <w:spacing w:after="80"/>
    </w:pPr>
    <w:rPr>
      <w:b/>
      <w:bCs/>
      <w:color w:val="17324D"/>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customStyle="1" w:styleId="DocumentKicker">
    <w:name w:val="Document Kicker"/>
    <w:next w:val="Title"/>
    <w:pPr>
      <w:keepNext/>
      <w:spacing w:after="100"/>
    </w:pPr>
    <w:rPr>
      <w:b/>
      <w:bCs/>
      <w:color w:val="4F7D25"/>
      <w:spacing w:val="70"/>
    </w:rPr>
  </w:style>
  <w:style w:type="paragraph" w:styleId="Subtitle">
    <w:name w:val="Subtitle"/>
    <w:uiPriority w:val="11"/>
    <w:qFormat/>
    <w:pPr>
      <w:keepNext/>
      <w:spacing w:after="200"/>
    </w:pPr>
    <w:rPr>
      <w:color w:val="5B6573"/>
    </w:rPr>
  </w:style>
  <w:style w:type="paragraph" w:customStyle="1" w:styleId="Legend">
    <w:name w:val="Legend"/>
    <w:pPr>
      <w:pBdr>
        <w:left w:val="single" w:sz="18" w:space="8" w:color="4F7D25"/>
      </w:pBdr>
      <w:shd w:val="clear" w:color="auto" w:fill="F3F5F7"/>
      <w:spacing w:before="40" w:after="240"/>
      <w:ind w:left="180" w:right="180"/>
    </w:pPr>
    <w:rPr>
      <w:color w:val="5B6573"/>
    </w:rPr>
  </w:style>
  <w:style w:type="paragraph" w:styleId="BodyText">
    <w:name w:val="Body Text"/>
    <w:pPr>
      <w:spacing w:after="110"/>
    </w:pPr>
  </w:style>
  <w:style w:type="paragraph" w:customStyle="1" w:styleId="NonverbalInstruction">
    <w:name w:val="Nonverbal Instruction"/>
    <w:next w:val="SpokenDialogue"/>
    <w:pPr>
      <w:pBdr>
        <w:left w:val="single" w:sz="14" w:space="8" w:color="4F7D25"/>
      </w:pBdr>
      <w:shd w:val="clear" w:color="auto" w:fill="F3F5F7"/>
      <w:spacing w:before="100" w:after="100" w:line="252" w:lineRule="auto"/>
      <w:ind w:left="180" w:right="180"/>
    </w:pPr>
    <w:rPr>
      <w:b/>
      <w:bCs/>
      <w:i/>
      <w:iCs/>
      <w:color w:val="5B6573"/>
    </w:rPr>
  </w:style>
  <w:style w:type="paragraph" w:customStyle="1" w:styleId="SpokenDialogue">
    <w:name w:val="Spoken Dialogue"/>
    <w:pPr>
      <w:pBdr>
        <w:left w:val="single" w:sz="8" w:space="8" w:color="AFC3D5"/>
      </w:pBdr>
      <w:spacing w:after="130" w:line="288" w:lineRule="auto"/>
      <w:ind w:left="180" w:right="120"/>
    </w:pPr>
    <w:rPr>
      <w:color w:val="17324D"/>
    </w:rPr>
  </w:style>
  <w:style w:type="paragraph" w:styleId="Caption">
    <w:name w:val="caption"/>
    <w:pPr>
      <w:keepLines/>
      <w:spacing w:after="150"/>
    </w:pPr>
    <w:rPr>
      <w:i/>
      <w:iCs/>
      <w:color w:val="5B6573"/>
    </w:rPr>
  </w:style>
  <w:style w:type="paragraph" w:styleId="Header">
    <w:name w:val="header"/>
    <w:basedOn w:val="Normal"/>
    <w:link w:val="HeaderChar"/>
    <w:uiPriority w:val="99"/>
    <w:unhideWhenUsed/>
    <w:rsid w:val="00DC00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051"/>
  </w:style>
  <w:style w:type="paragraph" w:styleId="Footer">
    <w:name w:val="footer"/>
    <w:basedOn w:val="Normal"/>
    <w:link w:val="FooterChar"/>
    <w:uiPriority w:val="99"/>
    <w:unhideWhenUsed/>
    <w:rsid w:val="00DC00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051"/>
  </w:style>
  <w:style w:type="paragraph" w:customStyle="1" w:styleId="p1">
    <w:name w:val="p1"/>
    <w:basedOn w:val="Normal"/>
    <w:rsid w:val="00DC0051"/>
    <w:pPr>
      <w:spacing w:after="0" w:line="240" w:lineRule="auto"/>
    </w:pPr>
    <w:rPr>
      <w:rFonts w:ascii="Helvetica" w:eastAsia="Times New Roman" w:hAnsi="Helvetica" w:cs="Times New Roman"/>
      <w:color w:val="000000"/>
      <w:sz w:val="16"/>
      <w:szCs w:val="16"/>
    </w:rPr>
  </w:style>
  <w:style w:type="character" w:customStyle="1" w:styleId="apple-converted-space">
    <w:name w:val="apple-converted-space"/>
    <w:basedOn w:val="DefaultParagraphFont"/>
    <w:rsid w:val="00DC0051"/>
  </w:style>
  <w:style w:type="character" w:customStyle="1" w:styleId="s1">
    <w:name w:val="s1"/>
    <w:basedOn w:val="DefaultParagraphFont"/>
    <w:rsid w:val="002847CB"/>
    <w:rPr>
      <w:rFonts w:ascii="Helvetica" w:hAnsi="Helvetica" w:hint="default"/>
      <w:sz w:val="15"/>
      <w:szCs w:val="15"/>
    </w:rPr>
  </w:style>
  <w:style w:type="character" w:customStyle="1" w:styleId="s2">
    <w:name w:val="s2"/>
    <w:basedOn w:val="DefaultParagraphFont"/>
    <w:rsid w:val="002847CB"/>
    <w:rPr>
      <w:rFonts w:ascii="Arial" w:hAnsi="Arial" w:cs="Arial" w:hint="default"/>
      <w:sz w:val="15"/>
      <w:szCs w:val="15"/>
    </w:rPr>
  </w:style>
  <w:style w:type="character" w:customStyle="1" w:styleId="s3">
    <w:name w:val="s3"/>
    <w:basedOn w:val="DefaultParagraphFont"/>
    <w:rsid w:val="002847CB"/>
    <w:rPr>
      <w:rFonts w:ascii="Arial" w:hAnsi="Arial" w:cs="Arial"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jp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73E0BEC7BC3D4FB3E96381F18E6424" ma:contentTypeVersion="6" ma:contentTypeDescription="Create a new document." ma:contentTypeScope="" ma:versionID="cbdbcfb881995fd8a8ffe3f545b6a704">
  <xsd:schema xmlns:xsd="http://www.w3.org/2001/XMLSchema" xmlns:xs="http://www.w3.org/2001/XMLSchema" xmlns:p="http://schemas.microsoft.com/office/2006/metadata/properties" xmlns:ns2="2f38c8a5-5129-4693-8e85-642faf623b47" targetNamespace="http://schemas.microsoft.com/office/2006/metadata/properties" ma:root="true" ma:fieldsID="fc75cc8451ad024e9060e78b3791ab57" ns2:_="">
    <xsd:import namespace="2f38c8a5-5129-4693-8e85-642faf623b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8c8a5-5129-4693-8e85-642faf623b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CF546A-FBDC-46F4-9967-A29777D2BEE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8ED70CD-A980-40B6-96C4-AF2CC56D56B9}">
  <ds:schemaRefs>
    <ds:schemaRef ds:uri="http://schemas.microsoft.com/sharepoint/v3/contenttype/forms"/>
  </ds:schemaRefs>
</ds:datastoreItem>
</file>

<file path=customXml/itemProps3.xml><?xml version="1.0" encoding="utf-8"?>
<ds:datastoreItem xmlns:ds="http://schemas.openxmlformats.org/officeDocument/2006/customXml" ds:itemID="{9DEBFE7C-0F2C-419D-AB2F-EFA0D70F2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8c8a5-5129-4693-8e85-642faf623b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1575</Words>
  <Characters>8399</Characters>
  <Application>Microsoft Office Word</Application>
  <DocSecurity>0</DocSecurity>
  <Lines>199</Lines>
  <Paragraphs>91</Paragraphs>
  <ScaleCrop>false</ScaleCrop>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Aerospace Inventory Planner Demo Script</dc:title>
  <dc:subject/>
  <dc:creator>OpenAI</dc:creator>
  <cp:keywords/>
  <dc:description>Five-minute blinded pricing-interview demo script for the Aerospace inventory-planner workflow.</dc:description>
  <cp:lastModifiedBy>Saxena, Srijan</cp:lastModifiedBy>
  <cp:revision>2</cp:revision>
  <dcterms:created xsi:type="dcterms:W3CDTF">2026-08-21T13:33:00Z</dcterms:created>
  <dcterms:modified xsi:type="dcterms:W3CDTF">2026-08-21T13:33:00Z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0x010100CA73E0BEC7BC3D4FB3E96381F18E6424</vt:lpwstr>
  </property>
  <property fmtid="{D5CDD505-2E9C-101B-9397-08002B2CF9AE}" pid="3" name="docLang">
    <vt:lpwstr>en</vt:lpwstr>
  </property>
</Properties>
</file>