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CAD5" w14:textId="77777777" w:rsidR="00B3676D" w:rsidRPr="0065469A" w:rsidRDefault="00565266" w:rsidP="00565266">
      <w:pPr>
        <w:spacing w:after="240"/>
        <w:jc w:val="center"/>
        <w:rPr>
          <w:rFonts w:asciiTheme="minorHAnsi" w:hAnsiTheme="minorHAnsi"/>
          <w:color w:val="000000" w:themeColor="text1"/>
        </w:rPr>
      </w:pPr>
      <w:r w:rsidRPr="0065469A">
        <w:rPr>
          <w:rFonts w:asciiTheme="minorHAnsi" w:eastAsia="Open Sans" w:hAnsiTheme="minorHAnsi" w:cs="Open Sans"/>
          <w:b/>
          <w:bCs/>
          <w:color w:val="000000" w:themeColor="text1"/>
        </w:rPr>
        <w:t>Agentic Aftermarket Buyer interview discussion guide | Commercial Strategy</w:t>
      </w:r>
    </w:p>
    <w:p w14:paraId="22390919" w14:textId="77777777" w:rsidR="00565266" w:rsidRPr="0065469A" w:rsidRDefault="00565266">
      <w:pPr>
        <w:spacing w:after="200"/>
        <w:rPr>
          <w:rFonts w:asciiTheme="minorHAnsi" w:eastAsia="Open Sans" w:hAnsiTheme="minorHAnsi" w:cs="Open Sans"/>
          <w:i/>
          <w:iCs/>
          <w:color w:val="5F5E5A"/>
        </w:rPr>
      </w:pPr>
      <w:r w:rsidRPr="0065469A">
        <w:rPr>
          <w:rFonts w:asciiTheme="minorHAnsi" w:eastAsia="Open Sans" w:hAnsiTheme="minorHAnsi" w:cs="Open Sans"/>
          <w:b/>
          <w:bCs/>
          <w:i/>
          <w:iCs/>
          <w:color w:val="5F5E5A"/>
        </w:rPr>
        <w:t xml:space="preserve">Target Buyer: </w:t>
      </w:r>
      <w:r w:rsidRPr="0065469A">
        <w:rPr>
          <w:rFonts w:asciiTheme="minorHAnsi" w:eastAsia="Open Sans" w:hAnsiTheme="minorHAnsi" w:cs="Open Sans"/>
          <w:i/>
          <w:iCs/>
          <w:color w:val="5F5E5A"/>
        </w:rPr>
        <w:t>OEMs who sell asset upgrades, spare parts, and field maintenance services (OEM may perform the service themselves, through a dealer, or 3</w:t>
      </w:r>
      <w:r w:rsidRPr="0065469A">
        <w:rPr>
          <w:rFonts w:asciiTheme="minorHAnsi" w:eastAsia="Open Sans" w:hAnsiTheme="minorHAnsi" w:cs="Open Sans"/>
          <w:i/>
          <w:iCs/>
          <w:color w:val="5F5E5A"/>
          <w:vertAlign w:val="superscript"/>
        </w:rPr>
        <w:t>rd</w:t>
      </w:r>
      <w:r w:rsidRPr="0065469A">
        <w:rPr>
          <w:rFonts w:asciiTheme="minorHAnsi" w:eastAsia="Open Sans" w:hAnsiTheme="minorHAnsi" w:cs="Open Sans"/>
          <w:i/>
          <w:iCs/>
          <w:color w:val="5F5E5A"/>
        </w:rPr>
        <w:t xml:space="preserve"> party).</w:t>
      </w:r>
    </w:p>
    <w:p w14:paraId="011ED502" w14:textId="77777777" w:rsidR="00B3676D" w:rsidRPr="0065469A" w:rsidRDefault="00027C53">
      <w:pPr>
        <w:spacing w:after="200"/>
        <w:rPr>
          <w:rFonts w:asciiTheme="minorHAnsi" w:eastAsia="Open Sans" w:hAnsiTheme="minorHAnsi" w:cs="Open Sans"/>
          <w:i/>
          <w:iCs/>
          <w:color w:val="5F5E5A"/>
        </w:rPr>
      </w:pPr>
      <w:r w:rsidRPr="0065469A">
        <w:rPr>
          <w:rFonts w:asciiTheme="minorHAnsi" w:eastAsia="Open Sans" w:hAnsiTheme="minorHAnsi" w:cs="Open Sans"/>
          <w:i/>
          <w:iCs/>
          <w:color w:val="5F5E5A"/>
        </w:rPr>
        <w:t>Research: industrial OEM aftermarket planning — commercial model &amp; go-to-market</w:t>
      </w:r>
    </w:p>
    <w:p w14:paraId="16DE67CD" w14:textId="77777777" w:rsidR="00565266" w:rsidRPr="0065469A" w:rsidRDefault="00565266" w:rsidP="00565266">
      <w:pPr>
        <w:rPr>
          <w:rFonts w:asciiTheme="minorHAnsi" w:hAnsiTheme="minorHAnsi"/>
        </w:rPr>
      </w:pPr>
      <w:r w:rsidRPr="0065469A">
        <w:rPr>
          <w:rFonts w:asciiTheme="minorHAnsi" w:eastAsia="Open Sans" w:hAnsiTheme="minorHAnsi" w:cs="Open Sans"/>
          <w:i/>
          <w:iCs/>
          <w:color w:val="5F5E5A"/>
        </w:rPr>
        <w:t>60 minutes</w:t>
      </w:r>
    </w:p>
    <w:p w14:paraId="6D40CE2E" w14:textId="77777777" w:rsidR="00B3676D" w:rsidRPr="0065469A" w:rsidRDefault="00B3676D">
      <w:pPr>
        <w:pBdr>
          <w:bottom w:val="single" w:sz="18" w:space="4" w:color="86BC25"/>
        </w:pBdr>
        <w:spacing w:after="200"/>
        <w:rPr>
          <w:rFonts w:asciiTheme="minorHAnsi" w:hAnsiTheme="minorHAnsi"/>
        </w:rPr>
      </w:pPr>
    </w:p>
    <w:p w14:paraId="6A32B494" w14:textId="77777777" w:rsidR="00B3676D" w:rsidRPr="0065469A" w:rsidRDefault="00027C53">
      <w:pPr>
        <w:pStyle w:val="Heading1"/>
        <w:spacing w:before="280" w:after="140"/>
        <w:rPr>
          <w:rFonts w:asciiTheme="minorHAnsi" w:hAnsiTheme="minorHAnsi"/>
          <w:sz w:val="20"/>
          <w:szCs w:val="20"/>
        </w:rPr>
      </w:pPr>
      <w:r w:rsidRPr="0065469A">
        <w:rPr>
          <w:rFonts w:asciiTheme="minorHAnsi" w:eastAsia="Open Sans" w:hAnsiTheme="minorHAnsi" w:cs="Open Sans"/>
          <w:b/>
          <w:bCs/>
          <w:color w:val="282728"/>
          <w:sz w:val="20"/>
          <w:szCs w:val="20"/>
        </w:rPr>
        <w:t>Section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760"/>
        <w:gridCol w:w="2700"/>
      </w:tblGrid>
      <w:tr w:rsidR="00B3676D" w:rsidRPr="0065469A" w14:paraId="0D75CEF5" w14:textId="77777777">
        <w:trPr>
          <w:tblHeader/>
        </w:trPr>
        <w:tc>
          <w:tcPr>
            <w:tcW w:w="900" w:type="dxa"/>
            <w:shd w:val="clear" w:color="auto" w:fill="86BC25"/>
          </w:tcPr>
          <w:p w14:paraId="36468F92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b/>
                <w:bCs/>
                <w:color w:val="FFFFFF"/>
              </w:rPr>
              <w:t>Section</w:t>
            </w:r>
          </w:p>
        </w:tc>
        <w:tc>
          <w:tcPr>
            <w:tcW w:w="5760" w:type="dxa"/>
            <w:shd w:val="clear" w:color="auto" w:fill="86BC25"/>
          </w:tcPr>
          <w:p w14:paraId="4BFEACE7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b/>
                <w:bCs/>
                <w:color w:val="FFFFFF"/>
              </w:rPr>
              <w:t>Focus</w:t>
            </w:r>
          </w:p>
        </w:tc>
        <w:tc>
          <w:tcPr>
            <w:tcW w:w="2700" w:type="dxa"/>
            <w:shd w:val="clear" w:color="auto" w:fill="86BC25"/>
          </w:tcPr>
          <w:p w14:paraId="043C0418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b/>
                <w:bCs/>
                <w:color w:val="FFFFFF"/>
              </w:rPr>
              <w:t>Time</w:t>
            </w:r>
          </w:p>
        </w:tc>
      </w:tr>
      <w:tr w:rsidR="00B3676D" w:rsidRPr="0065469A" w14:paraId="66D01135" w14:textId="77777777">
        <w:tc>
          <w:tcPr>
            <w:tcW w:w="900" w:type="dxa"/>
          </w:tcPr>
          <w:p w14:paraId="7B91565B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1</w:t>
            </w:r>
          </w:p>
        </w:tc>
        <w:tc>
          <w:tcPr>
            <w:tcW w:w="5760" w:type="dxa"/>
          </w:tcPr>
          <w:p w14:paraId="11AADA98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Opening &amp; framing</w:t>
            </w:r>
          </w:p>
        </w:tc>
        <w:tc>
          <w:tcPr>
            <w:tcW w:w="2700" w:type="dxa"/>
          </w:tcPr>
          <w:p w14:paraId="6290C485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1 min</w:t>
            </w:r>
          </w:p>
        </w:tc>
      </w:tr>
      <w:tr w:rsidR="00B3676D" w:rsidRPr="0065469A" w14:paraId="5E21AA0A" w14:textId="77777777">
        <w:tc>
          <w:tcPr>
            <w:tcW w:w="900" w:type="dxa"/>
          </w:tcPr>
          <w:p w14:paraId="573117DD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2</w:t>
            </w:r>
          </w:p>
        </w:tc>
        <w:tc>
          <w:tcPr>
            <w:tcW w:w="5760" w:type="dxa"/>
          </w:tcPr>
          <w:p w14:paraId="116D4B8F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Respondent context, current state &amp; acquisition baseline</w:t>
            </w:r>
          </w:p>
        </w:tc>
        <w:tc>
          <w:tcPr>
            <w:tcW w:w="2700" w:type="dxa"/>
          </w:tcPr>
          <w:p w14:paraId="28F8715C" w14:textId="77777777" w:rsidR="00B3676D" w:rsidRPr="0065469A" w:rsidRDefault="00446E2A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5 min</w:t>
            </w:r>
          </w:p>
        </w:tc>
      </w:tr>
      <w:tr w:rsidR="00B3676D" w:rsidRPr="0065469A" w14:paraId="537A56C5" w14:textId="77777777">
        <w:tc>
          <w:tcPr>
            <w:tcW w:w="900" w:type="dxa"/>
          </w:tcPr>
          <w:p w14:paraId="4C8536BF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3</w:t>
            </w:r>
          </w:p>
        </w:tc>
        <w:tc>
          <w:tcPr>
            <w:tcW w:w="5760" w:type="dxa"/>
          </w:tcPr>
          <w:p w14:paraId="2D92138E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Demo stimulus &amp; reaction</w:t>
            </w:r>
          </w:p>
        </w:tc>
        <w:tc>
          <w:tcPr>
            <w:tcW w:w="2700" w:type="dxa"/>
          </w:tcPr>
          <w:p w14:paraId="58050414" w14:textId="77777777" w:rsidR="0052639B" w:rsidRPr="0065469A" w:rsidRDefault="00D8478B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hAnsiTheme="minorHAnsi"/>
              </w:rPr>
              <w:t>14 min</w:t>
            </w:r>
          </w:p>
        </w:tc>
      </w:tr>
      <w:tr w:rsidR="00B3676D" w:rsidRPr="0065469A" w14:paraId="0C1FA558" w14:textId="77777777">
        <w:tc>
          <w:tcPr>
            <w:tcW w:w="900" w:type="dxa"/>
          </w:tcPr>
          <w:p w14:paraId="175FA5CD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4</w:t>
            </w:r>
          </w:p>
        </w:tc>
        <w:tc>
          <w:tcPr>
            <w:tcW w:w="5760" w:type="dxa"/>
          </w:tcPr>
          <w:p w14:paraId="4B6861F8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Product-led vs. services-led conditions</w:t>
            </w:r>
          </w:p>
        </w:tc>
        <w:tc>
          <w:tcPr>
            <w:tcW w:w="2700" w:type="dxa"/>
          </w:tcPr>
          <w:p w14:paraId="7E833F48" w14:textId="77777777" w:rsidR="0052639B" w:rsidRPr="0065469A" w:rsidRDefault="00D8478B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hAnsiTheme="minorHAnsi"/>
              </w:rPr>
              <w:t>12 min</w:t>
            </w:r>
          </w:p>
        </w:tc>
      </w:tr>
      <w:tr w:rsidR="00B3676D" w:rsidRPr="0065469A" w14:paraId="7936D652" w14:textId="77777777">
        <w:tc>
          <w:tcPr>
            <w:tcW w:w="900" w:type="dxa"/>
          </w:tcPr>
          <w:p w14:paraId="3516E1EF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5</w:t>
            </w:r>
          </w:p>
        </w:tc>
        <w:tc>
          <w:tcPr>
            <w:tcW w:w="5760" w:type="dxa"/>
          </w:tcPr>
          <w:p w14:paraId="49E653CF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Commercial model &amp; pricing</w:t>
            </w:r>
          </w:p>
        </w:tc>
        <w:tc>
          <w:tcPr>
            <w:tcW w:w="2700" w:type="dxa"/>
          </w:tcPr>
          <w:p w14:paraId="2429F8B4" w14:textId="77777777" w:rsidR="0052639B" w:rsidRPr="0065469A" w:rsidRDefault="00D8478B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hAnsiTheme="minorHAnsi"/>
              </w:rPr>
              <w:t>27 min</w:t>
            </w:r>
          </w:p>
        </w:tc>
      </w:tr>
      <w:tr w:rsidR="00B3676D" w:rsidRPr="0065469A" w14:paraId="70AAC8CE" w14:textId="77777777">
        <w:tc>
          <w:tcPr>
            <w:tcW w:w="900" w:type="dxa"/>
          </w:tcPr>
          <w:p w14:paraId="47C90C30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6</w:t>
            </w:r>
          </w:p>
        </w:tc>
        <w:tc>
          <w:tcPr>
            <w:tcW w:w="5760" w:type="dxa"/>
          </w:tcPr>
          <w:p w14:paraId="06E565C8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Close</w:t>
            </w:r>
          </w:p>
        </w:tc>
        <w:tc>
          <w:tcPr>
            <w:tcW w:w="2700" w:type="dxa"/>
          </w:tcPr>
          <w:p w14:paraId="297E630E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color w:val="282728"/>
              </w:rPr>
              <w:t>1 min</w:t>
            </w:r>
          </w:p>
        </w:tc>
      </w:tr>
      <w:tr w:rsidR="00B3676D" w:rsidRPr="0065469A" w14:paraId="5A67CB17" w14:textId="77777777">
        <w:tc>
          <w:tcPr>
            <w:tcW w:w="900" w:type="dxa"/>
            <w:shd w:val="clear" w:color="auto" w:fill="F1EFE8"/>
          </w:tcPr>
          <w:p w14:paraId="62E673EE" w14:textId="77777777" w:rsidR="00B3676D" w:rsidRPr="0065469A" w:rsidRDefault="00B3676D">
            <w:pPr>
              <w:rPr>
                <w:rFonts w:asciiTheme="minorHAnsi" w:hAnsiTheme="minorHAnsi"/>
              </w:rPr>
            </w:pPr>
          </w:p>
        </w:tc>
        <w:tc>
          <w:tcPr>
            <w:tcW w:w="5760" w:type="dxa"/>
            <w:shd w:val="clear" w:color="auto" w:fill="F1EFE8"/>
          </w:tcPr>
          <w:p w14:paraId="3DFA5D48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b/>
                <w:bCs/>
                <w:color w:val="282728"/>
              </w:rPr>
              <w:t>Total (with buffer)</w:t>
            </w:r>
          </w:p>
        </w:tc>
        <w:tc>
          <w:tcPr>
            <w:tcW w:w="2700" w:type="dxa"/>
            <w:shd w:val="clear" w:color="auto" w:fill="F1EFE8"/>
          </w:tcPr>
          <w:p w14:paraId="48D97B9B" w14:textId="77777777" w:rsidR="00B3676D" w:rsidRPr="0065469A" w:rsidRDefault="00027C53">
            <w:pPr>
              <w:rPr>
                <w:rFonts w:asciiTheme="minorHAnsi" w:hAnsiTheme="minorHAnsi"/>
              </w:rPr>
            </w:pPr>
            <w:r w:rsidRPr="0065469A">
              <w:rPr>
                <w:rFonts w:asciiTheme="minorHAnsi" w:eastAsia="Open Sans" w:hAnsiTheme="minorHAnsi" w:cs="Open Sans"/>
                <w:b/>
                <w:bCs/>
                <w:color w:val="282728"/>
              </w:rPr>
              <w:t>60 min</w:t>
            </w:r>
          </w:p>
        </w:tc>
      </w:tr>
    </w:tbl>
    <w:p w14:paraId="7E9BF82F" w14:textId="77777777" w:rsidR="006F1FAD" w:rsidRDefault="006F1FAD" w:rsidP="006F1FAD">
      <w:pPr>
        <w:rPr>
          <w:rFonts w:eastAsia="Open Sans"/>
        </w:rPr>
      </w:pPr>
    </w:p>
    <w:p w14:paraId="5C477A41" w14:textId="4E3266BB" w:rsidR="006F1FAD" w:rsidRPr="00182699" w:rsidRDefault="006F1FAD" w:rsidP="006F1FAD">
      <w:pPr>
        <w:rPr>
          <w:rFonts w:asciiTheme="minorHAnsi" w:eastAsia="Open Sans" w:hAnsiTheme="minorHAnsi"/>
          <w:b/>
          <w:bCs/>
          <w:color w:val="E97132" w:themeColor="accent2"/>
        </w:rPr>
      </w:pPr>
      <w:r w:rsidRPr="00182699">
        <w:rPr>
          <w:rFonts w:asciiTheme="minorHAnsi" w:eastAsia="Open Sans" w:hAnsiTheme="minorHAnsi"/>
          <w:b/>
          <w:bCs/>
          <w:color w:val="E97132" w:themeColor="accent2"/>
        </w:rPr>
        <w:t>Prepare the following materials to screenshare:</w:t>
      </w:r>
    </w:p>
    <w:p w14:paraId="52AC5FEF" w14:textId="0D997B51" w:rsidR="006F1FAD" w:rsidRPr="005D0E9B" w:rsidRDefault="00276D31" w:rsidP="006F1FAD">
      <w:pPr>
        <w:pStyle w:val="ListParagraph"/>
        <w:numPr>
          <w:ilvl w:val="0"/>
          <w:numId w:val="1"/>
        </w:numPr>
        <w:rPr>
          <w:rFonts w:asciiTheme="minorHAnsi" w:eastAsia="Open Sans" w:hAnsiTheme="minorHAnsi"/>
          <w:b/>
          <w:bCs/>
          <w:highlight w:val="yellow"/>
        </w:rPr>
      </w:pPr>
      <w:r w:rsidRPr="00182699">
        <w:rPr>
          <w:rFonts w:asciiTheme="minorHAnsi" w:eastAsia="Open Sans" w:hAnsiTheme="minorHAnsi"/>
        </w:rPr>
        <w:t xml:space="preserve">Section 3: </w:t>
      </w:r>
      <w:hyperlink r:id="rId10" w:history="1">
        <w:r w:rsidR="00EB0A0D" w:rsidRPr="00182699">
          <w:rPr>
            <w:rStyle w:val="Hyperlink"/>
            <w:rFonts w:asciiTheme="minorHAnsi" w:eastAsia="Open Sans" w:hAnsiTheme="minorHAnsi"/>
          </w:rPr>
          <w:t>Agentic Aftermarket Solution Prototype</w:t>
        </w:r>
      </w:hyperlink>
      <w:r w:rsidR="00EB0A0D" w:rsidRPr="00182699">
        <w:rPr>
          <w:rFonts w:asciiTheme="minorHAnsi" w:eastAsia="Open Sans" w:hAnsiTheme="minorHAnsi"/>
        </w:rPr>
        <w:t xml:space="preserve"> - Inventory Planning Module, set on Nadia Inventory Planner Persona</w:t>
      </w:r>
      <w:r w:rsidR="005D0E9B">
        <w:rPr>
          <w:rFonts w:asciiTheme="minorHAnsi" w:eastAsia="Open Sans" w:hAnsiTheme="minorHAnsi"/>
        </w:rPr>
        <w:t xml:space="preserve">, </w:t>
      </w:r>
      <w:r w:rsidR="005D0E9B">
        <w:rPr>
          <w:rFonts w:asciiTheme="minorHAnsi" w:eastAsia="Open Sans" w:hAnsiTheme="minorHAnsi"/>
          <w:b/>
          <w:bCs/>
          <w:highlight w:val="yellow"/>
        </w:rPr>
        <w:t>confirm</w:t>
      </w:r>
      <w:r w:rsidR="005D0E9B" w:rsidRPr="005D0E9B">
        <w:rPr>
          <w:rFonts w:asciiTheme="minorHAnsi" w:eastAsia="Open Sans" w:hAnsiTheme="minorHAnsi"/>
          <w:b/>
          <w:bCs/>
          <w:highlight w:val="yellow"/>
        </w:rPr>
        <w:t xml:space="preserve"> demo controls are reset</w:t>
      </w:r>
    </w:p>
    <w:p w14:paraId="27B58235" w14:textId="38BE51E3" w:rsidR="00EB0A0D" w:rsidRPr="00182699" w:rsidRDefault="00467001" w:rsidP="006F1FAD">
      <w:pPr>
        <w:pStyle w:val="ListParagraph"/>
        <w:numPr>
          <w:ilvl w:val="0"/>
          <w:numId w:val="1"/>
        </w:numPr>
        <w:rPr>
          <w:rFonts w:asciiTheme="minorHAnsi" w:eastAsia="Open Sans" w:hAnsiTheme="minorHAnsi"/>
        </w:rPr>
      </w:pPr>
      <w:r w:rsidRPr="00182699">
        <w:rPr>
          <w:rFonts w:asciiTheme="minorHAnsi" w:eastAsia="Open Sans" w:hAnsiTheme="minorHAnsi"/>
        </w:rPr>
        <w:t xml:space="preserve">Section 4: </w:t>
      </w:r>
      <w:r w:rsidR="00EB0A0D" w:rsidRPr="00182699">
        <w:rPr>
          <w:rFonts w:asciiTheme="minorHAnsi" w:eastAsia="Open Sans" w:hAnsiTheme="minorHAnsi"/>
        </w:rPr>
        <w:t>Aftermarket Interview Tool</w:t>
      </w:r>
    </w:p>
    <w:p w14:paraId="38283837" w14:textId="19084BC7" w:rsidR="006F1FAD" w:rsidRPr="00182699" w:rsidRDefault="00467001" w:rsidP="00182699">
      <w:pPr>
        <w:pStyle w:val="ListParagraph"/>
        <w:numPr>
          <w:ilvl w:val="0"/>
          <w:numId w:val="1"/>
        </w:numPr>
        <w:rPr>
          <w:rFonts w:asciiTheme="minorHAnsi" w:eastAsia="Open Sans" w:hAnsiTheme="minorHAnsi"/>
        </w:rPr>
      </w:pPr>
      <w:r w:rsidRPr="00182699">
        <w:rPr>
          <w:rFonts w:asciiTheme="minorHAnsi" w:eastAsia="Open Sans" w:hAnsiTheme="minorHAnsi"/>
        </w:rPr>
        <w:t xml:space="preserve">Section 5: </w:t>
      </w:r>
      <w:hyperlink r:id="rId11" w:history="1">
        <w:r w:rsidR="00D9306B" w:rsidRPr="00182699">
          <w:rPr>
            <w:rStyle w:val="Hyperlink"/>
            <w:rFonts w:asciiTheme="minorHAnsi" w:eastAsia="Open Sans" w:hAnsiTheme="minorHAnsi"/>
          </w:rPr>
          <w:t>Solution Vision slide</w:t>
        </w:r>
      </w:hyperlink>
    </w:p>
    <w:p w14:paraId="5AE70CC4" w14:textId="46EEAF88" w:rsidR="00B3676D" w:rsidRPr="0065469A" w:rsidRDefault="00027C53">
      <w:pPr>
        <w:pStyle w:val="Heading1"/>
        <w:pBdr>
          <w:bottom w:val="single" w:sz="12" w:space="4" w:color="86BC25"/>
        </w:pBdr>
        <w:spacing w:before="320" w:after="120"/>
        <w:rPr>
          <w:rFonts w:asciiTheme="minorHAnsi" w:hAnsiTheme="minorHAnsi"/>
          <w:sz w:val="20"/>
          <w:szCs w:val="20"/>
        </w:rPr>
      </w:pPr>
      <w:r w:rsidRPr="0065469A">
        <w:rPr>
          <w:rFonts w:asciiTheme="minorHAnsi" w:eastAsia="Open Sans" w:hAnsiTheme="minorHAnsi" w:cs="Open Sans"/>
          <w:b/>
          <w:bCs/>
          <w:color w:val="282728"/>
          <w:sz w:val="20"/>
          <w:szCs w:val="20"/>
        </w:rPr>
        <w:t>Section 1 — Opening &amp; framing</w:t>
      </w:r>
      <w:r w:rsidRPr="0065469A">
        <w:rPr>
          <w:rFonts w:asciiTheme="minorHAnsi" w:eastAsia="Open Sans" w:hAnsiTheme="minorHAnsi" w:cs="Open Sans"/>
          <w:i/>
          <w:iCs/>
          <w:color w:val="5F5E5A"/>
          <w:sz w:val="20"/>
          <w:szCs w:val="20"/>
        </w:rPr>
        <w:t xml:space="preserve">   (1 min)</w:t>
      </w:r>
    </w:p>
    <w:p w14:paraId="6CE1AC1E" w14:textId="77777777" w:rsidR="00446E2A" w:rsidRDefault="00446E2A">
      <w:pPr>
        <w:spacing w:after="60"/>
        <w:ind w:left="360"/>
        <w:rPr>
          <w:rFonts w:asciiTheme="minorHAnsi" w:hAnsiTheme="minorHAnsi"/>
          <w:b/>
          <w:color w:val="0070C0"/>
        </w:rPr>
      </w:pPr>
      <w:r w:rsidRPr="0065469A">
        <w:rPr>
          <w:rFonts w:asciiTheme="minorHAnsi" w:hAnsiTheme="minorHAnsi"/>
          <w:b/>
          <w:color w:val="0070C0"/>
        </w:rPr>
        <w:t xml:space="preserve">“Thank you for meeting with us today. We’re conducting research on behalf of a client who is developing an agentic solution for aftermarket planning. We’re speaking with </w:t>
      </w:r>
      <w:r w:rsidR="0065469A">
        <w:rPr>
          <w:rFonts w:asciiTheme="minorHAnsi" w:hAnsiTheme="minorHAnsi"/>
          <w:b/>
          <w:color w:val="0070C0"/>
        </w:rPr>
        <w:t>experts</w:t>
      </w:r>
      <w:r w:rsidRPr="0065469A">
        <w:rPr>
          <w:rFonts w:asciiTheme="minorHAnsi" w:hAnsiTheme="minorHAnsi"/>
          <w:b/>
          <w:color w:val="0070C0"/>
        </w:rPr>
        <w:t xml:space="preserve"> like yourself across the industrial equipment space to </w:t>
      </w:r>
      <w:r w:rsidR="0065469A">
        <w:rPr>
          <w:rFonts w:asciiTheme="minorHAnsi" w:hAnsiTheme="minorHAnsi"/>
          <w:b/>
          <w:color w:val="0070C0"/>
        </w:rPr>
        <w:t>inform the solution’s commercial strategy, specifically how to price and package it</w:t>
      </w:r>
      <w:r w:rsidRPr="0065469A">
        <w:rPr>
          <w:rFonts w:asciiTheme="minorHAnsi" w:hAnsiTheme="minorHAnsi"/>
          <w:b/>
          <w:color w:val="0070C0"/>
        </w:rPr>
        <w:t>.”</w:t>
      </w:r>
    </w:p>
    <w:p w14:paraId="2894F0D6" w14:textId="77777777" w:rsidR="0065469A" w:rsidRDefault="0065469A">
      <w:pPr>
        <w:spacing w:after="60"/>
        <w:ind w:left="360"/>
        <w:rPr>
          <w:rFonts w:asciiTheme="minorHAnsi" w:hAnsiTheme="minorHAnsi"/>
          <w:b/>
          <w:i/>
          <w:iCs/>
          <w:color w:val="E97132" w:themeColor="accent2"/>
        </w:rPr>
      </w:pPr>
    </w:p>
    <w:p w14:paraId="74E817D5" w14:textId="77777777" w:rsidR="0065469A" w:rsidRPr="0065469A" w:rsidRDefault="0065469A">
      <w:pPr>
        <w:spacing w:after="60"/>
        <w:ind w:left="360"/>
        <w:rPr>
          <w:rFonts w:asciiTheme="minorHAnsi" w:eastAsia="Open Sans" w:hAnsiTheme="minorHAnsi" w:cs="Open Sans"/>
          <w:b/>
          <w:i/>
          <w:iCs/>
          <w:color w:val="E97132" w:themeColor="accent2"/>
        </w:rPr>
      </w:pPr>
      <w:r w:rsidRPr="0065469A">
        <w:rPr>
          <w:rFonts w:asciiTheme="minorHAnsi" w:hAnsiTheme="minorHAnsi"/>
          <w:b/>
          <w:i/>
          <w:iCs/>
          <w:color w:val="E97132" w:themeColor="accent2"/>
        </w:rPr>
        <w:t>Confirm interviewee is joining via computer, not phone, to view the demo.</w:t>
      </w:r>
    </w:p>
    <w:p w14:paraId="06E73B45" w14:textId="77777777" w:rsidR="00B3676D" w:rsidRPr="0065469A" w:rsidRDefault="00027C53">
      <w:pPr>
        <w:pStyle w:val="Heading1"/>
        <w:pBdr>
          <w:bottom w:val="single" w:sz="12" w:space="4" w:color="86BC25"/>
        </w:pBdr>
        <w:spacing w:before="320" w:after="120"/>
        <w:rPr>
          <w:rFonts w:asciiTheme="minorHAnsi" w:hAnsiTheme="minorHAnsi"/>
          <w:sz w:val="20"/>
          <w:szCs w:val="20"/>
        </w:rPr>
      </w:pPr>
      <w:r w:rsidRPr="0065469A">
        <w:rPr>
          <w:rFonts w:asciiTheme="minorHAnsi" w:eastAsia="Open Sans" w:hAnsiTheme="minorHAnsi" w:cs="Open Sans"/>
          <w:b/>
          <w:bCs/>
          <w:color w:val="282728"/>
          <w:sz w:val="20"/>
          <w:szCs w:val="20"/>
        </w:rPr>
        <w:t>Section 2 — Respondent context, current state &amp; acquisition baseline</w:t>
      </w:r>
      <w:r w:rsidRPr="0065469A">
        <w:rPr>
          <w:rFonts w:asciiTheme="minorHAnsi" w:eastAsia="Open Sans" w:hAnsiTheme="minorHAnsi" w:cs="Open Sans"/>
          <w:i/>
          <w:iCs/>
          <w:color w:val="5F5E5A"/>
          <w:sz w:val="20"/>
          <w:szCs w:val="20"/>
        </w:rPr>
        <w:t xml:space="preserve">   (5 min)</w:t>
      </w:r>
    </w:p>
    <w:p w14:paraId="6FD98754" w14:textId="5C6ED3B3" w:rsidR="00446E2A" w:rsidRPr="0065469A" w:rsidRDefault="00027C53" w:rsidP="00446E2A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eastAsia="Open Sans" w:hAnsiTheme="minorHAnsi" w:cs="Open Sans"/>
          <w:color w:val="282728"/>
        </w:rPr>
        <w:t xml:space="preserve">To start — tell me a bit about your role and your team. </w:t>
      </w:r>
      <w:r w:rsidR="00406DF0" w:rsidRPr="0065469A">
        <w:rPr>
          <w:rFonts w:asciiTheme="minorHAnsi" w:eastAsia="Open Sans" w:hAnsiTheme="minorHAnsi" w:cs="Open Sans"/>
          <w:color w:val="282728"/>
        </w:rPr>
        <w:t>What are you responsible for day to day?</w:t>
      </w:r>
    </w:p>
    <w:p w14:paraId="347C4C6D" w14:textId="77777777" w:rsidR="0019536F" w:rsidRPr="0019536F" w:rsidRDefault="00027C53" w:rsidP="00406DF0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eastAsia="Open Sans" w:hAnsiTheme="minorHAnsi" w:cs="Open Sans"/>
          <w:color w:val="282728"/>
        </w:rPr>
        <w:t xml:space="preserve">Roughly how large is your aftermarket business, in budget or revenue terms? </w:t>
      </w:r>
    </w:p>
    <w:p w14:paraId="07298360" w14:textId="329C6285" w:rsidR="00446E2A" w:rsidRPr="0065469A" w:rsidRDefault="00027C53" w:rsidP="0019536F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eastAsia="Open Sans" w:hAnsiTheme="minorHAnsi" w:cs="Open Sans"/>
          <w:color w:val="282728"/>
        </w:rPr>
        <w:t>Does your organization execute servicing and repairs primarily in-house, or through a third-party dealer network?</w:t>
      </w:r>
    </w:p>
    <w:p w14:paraId="5EA1B5E4" w14:textId="500C8EC2" w:rsidR="00406DF0" w:rsidRPr="00FD21F0" w:rsidRDefault="0003505A" w:rsidP="00E34C75">
      <w:pPr>
        <w:pStyle w:val="ListParagraph"/>
        <w:numPr>
          <w:ilvl w:val="0"/>
          <w:numId w:val="2"/>
        </w:numPr>
        <w:spacing w:before="200"/>
        <w:rPr>
          <w:rFonts w:asciiTheme="minorHAnsi" w:hAnsiTheme="minorHAnsi"/>
        </w:rPr>
      </w:pPr>
      <w:r w:rsidRPr="0065469A">
        <w:rPr>
          <w:rFonts w:asciiTheme="minorHAnsi" w:eastAsia="Open Sans" w:hAnsiTheme="minorHAnsi" w:cs="Open Sans"/>
          <w:color w:val="282728"/>
        </w:rPr>
        <w:t>At a high level, w</w:t>
      </w:r>
      <w:r w:rsidR="00027C53" w:rsidRPr="0065469A">
        <w:rPr>
          <w:rFonts w:asciiTheme="minorHAnsi" w:eastAsia="Open Sans" w:hAnsiTheme="minorHAnsi" w:cs="Open Sans"/>
          <w:color w:val="282728"/>
        </w:rPr>
        <w:t>alk me through how your organization handles aftermarket or MRO planning today</w:t>
      </w:r>
      <w:r w:rsidR="002767F9" w:rsidRPr="0065469A">
        <w:rPr>
          <w:rFonts w:asciiTheme="minorHAnsi" w:eastAsia="Open Sans" w:hAnsiTheme="minorHAnsi" w:cs="Open Sans"/>
          <w:color w:val="282728"/>
        </w:rPr>
        <w:t xml:space="preserve">; specifically </w:t>
      </w:r>
      <w:r w:rsidR="00406DF0">
        <w:rPr>
          <w:rFonts w:asciiTheme="minorHAnsi" w:eastAsia="Open Sans" w:hAnsiTheme="minorHAnsi" w:cs="Open Sans"/>
          <w:color w:val="282728"/>
        </w:rPr>
        <w:t>–</w:t>
      </w:r>
      <w:r w:rsidR="00406DF0" w:rsidRPr="0065469A">
        <w:rPr>
          <w:rFonts w:asciiTheme="minorHAnsi" w:eastAsia="Open Sans" w:hAnsiTheme="minorHAnsi" w:cs="Open Sans"/>
          <w:color w:val="282728"/>
        </w:rPr>
        <w:t xml:space="preserve"> </w:t>
      </w:r>
      <w:r w:rsidR="00406DF0">
        <w:rPr>
          <w:rFonts w:asciiTheme="minorHAnsi" w:eastAsia="Open Sans" w:hAnsiTheme="minorHAnsi" w:cs="Open Sans"/>
          <w:color w:val="282728"/>
        </w:rPr>
        <w:t xml:space="preserve">is it more headcount-based, </w:t>
      </w:r>
      <w:r w:rsidR="0088549C">
        <w:rPr>
          <w:rFonts w:asciiTheme="minorHAnsi" w:eastAsia="Open Sans" w:hAnsiTheme="minorHAnsi" w:cs="Open Sans"/>
          <w:color w:val="282728"/>
        </w:rPr>
        <w:t>or more automated through</w:t>
      </w:r>
      <w:r w:rsidR="00406DF0">
        <w:rPr>
          <w:rFonts w:asciiTheme="minorHAnsi" w:eastAsia="Open Sans" w:hAnsiTheme="minorHAnsi" w:cs="Open Sans"/>
          <w:color w:val="282728"/>
        </w:rPr>
        <w:t xml:space="preserve"> </w:t>
      </w:r>
      <w:r w:rsidR="0088549C">
        <w:rPr>
          <w:rFonts w:asciiTheme="minorHAnsi" w:eastAsia="Open Sans" w:hAnsiTheme="minorHAnsi" w:cs="Open Sans"/>
          <w:color w:val="282728"/>
        </w:rPr>
        <w:t>tools</w:t>
      </w:r>
      <w:r w:rsidR="00406DF0">
        <w:rPr>
          <w:rFonts w:asciiTheme="minorHAnsi" w:eastAsia="Open Sans" w:hAnsiTheme="minorHAnsi" w:cs="Open Sans"/>
          <w:color w:val="282728"/>
        </w:rPr>
        <w:t>/solution</w:t>
      </w:r>
      <w:r w:rsidR="0088549C">
        <w:rPr>
          <w:rFonts w:asciiTheme="minorHAnsi" w:eastAsia="Open Sans" w:hAnsiTheme="minorHAnsi" w:cs="Open Sans"/>
          <w:color w:val="282728"/>
        </w:rPr>
        <w:t>s</w:t>
      </w:r>
      <w:r w:rsidR="00406DF0">
        <w:rPr>
          <w:rFonts w:asciiTheme="minorHAnsi" w:eastAsia="Open Sans" w:hAnsiTheme="minorHAnsi" w:cs="Open Sans"/>
          <w:color w:val="282728"/>
        </w:rPr>
        <w:t xml:space="preserve">? </w:t>
      </w:r>
    </w:p>
    <w:p w14:paraId="7CCBD89F" w14:textId="77777777" w:rsidR="00406DF0" w:rsidRPr="00FD21F0" w:rsidRDefault="00406DF0" w:rsidP="00E34C75">
      <w:pPr>
        <w:pStyle w:val="ListParagraph"/>
        <w:numPr>
          <w:ilvl w:val="1"/>
          <w:numId w:val="2"/>
        </w:numPr>
        <w:spacing w:before="60" w:after="60"/>
        <w:rPr>
          <w:rFonts w:asciiTheme="minorHAnsi" w:hAnsiTheme="minorHAnsi"/>
        </w:rPr>
      </w:pPr>
      <w:r>
        <w:rPr>
          <w:rFonts w:asciiTheme="minorHAnsi" w:eastAsia="Open Sans" w:hAnsiTheme="minorHAnsi" w:cs="Open Sans"/>
          <w:color w:val="282728"/>
        </w:rPr>
        <w:t>W</w:t>
      </w:r>
      <w:r w:rsidRPr="0065469A">
        <w:rPr>
          <w:rFonts w:asciiTheme="minorHAnsi" w:eastAsia="Open Sans" w:hAnsiTheme="minorHAnsi" w:cs="Open Sans"/>
          <w:color w:val="282728"/>
        </w:rPr>
        <w:t xml:space="preserve">here’s the biggest friction? </w:t>
      </w:r>
    </w:p>
    <w:p w14:paraId="33424213" w14:textId="77777777" w:rsidR="00446E2A" w:rsidRPr="0065469A" w:rsidRDefault="0065469A" w:rsidP="00E34C75">
      <w:pPr>
        <w:pStyle w:val="ListParagraph"/>
        <w:numPr>
          <w:ilvl w:val="1"/>
          <w:numId w:val="2"/>
        </w:numPr>
        <w:spacing w:before="60" w:after="60"/>
        <w:rPr>
          <w:rFonts w:asciiTheme="minorHAnsi" w:hAnsiTheme="minorHAnsi"/>
        </w:rPr>
      </w:pPr>
      <w:r>
        <w:rPr>
          <w:rFonts w:asciiTheme="minorHAnsi" w:eastAsia="Open Sans" w:hAnsiTheme="minorHAnsi" w:cs="Open Sans"/>
          <w:color w:val="282728"/>
        </w:rPr>
        <w:t>Do you use agentic solutions currently? If no, are they on your radar?</w:t>
      </w:r>
    </w:p>
    <w:p w14:paraId="0FEDA58D" w14:textId="77777777" w:rsidR="00B3676D" w:rsidRPr="0065469A" w:rsidRDefault="00027C53" w:rsidP="00446E2A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eastAsia="Open Sans" w:hAnsiTheme="minorHAnsi" w:cs="Open Sans"/>
          <w:color w:val="282728"/>
        </w:rPr>
        <w:t xml:space="preserve">Thinking about the last time your organization brought in a new </w:t>
      </w:r>
      <w:r w:rsidR="00026268" w:rsidRPr="0065469A">
        <w:rPr>
          <w:rFonts w:asciiTheme="minorHAnsi" w:eastAsia="Open Sans" w:hAnsiTheme="minorHAnsi" w:cs="Open Sans"/>
          <w:color w:val="282728"/>
        </w:rPr>
        <w:t xml:space="preserve">aftermarket </w:t>
      </w:r>
      <w:r w:rsidRPr="0065469A">
        <w:rPr>
          <w:rFonts w:asciiTheme="minorHAnsi" w:eastAsia="Open Sans" w:hAnsiTheme="minorHAnsi" w:cs="Open Sans"/>
          <w:color w:val="282728"/>
        </w:rPr>
        <w:t>planning or MRO capability — did you build it in-house, buy a licensed product, or bring in a partner to build something custom? What drove that decision?</w:t>
      </w:r>
    </w:p>
    <w:p w14:paraId="2AF4D31D" w14:textId="77777777" w:rsidR="00B3676D" w:rsidRPr="00FD21F0" w:rsidRDefault="00027C53">
      <w:pPr>
        <w:spacing w:after="160"/>
        <w:ind w:left="360"/>
        <w:rPr>
          <w:rFonts w:asciiTheme="minorHAnsi" w:hAnsiTheme="minorHAnsi"/>
          <w:color w:val="7F7F7F" w:themeColor="text1" w:themeTint="80"/>
        </w:rPr>
      </w:pPr>
      <w:r w:rsidRPr="00FD21F0">
        <w:rPr>
          <w:rFonts w:asciiTheme="minorHAnsi" w:eastAsia="Open Sans" w:hAnsiTheme="minorHAnsi" w:cs="Open Sans"/>
          <w:b/>
          <w:i/>
          <w:color w:val="7F7F7F" w:themeColor="text1" w:themeTint="80"/>
        </w:rPr>
        <w:t xml:space="preserve">Rationale: </w:t>
      </w:r>
      <w:r w:rsidRPr="00FD21F0">
        <w:rPr>
          <w:rFonts w:asciiTheme="minorHAnsi" w:eastAsia="Open Sans" w:hAnsiTheme="minorHAnsi" w:cs="Open Sans"/>
          <w:i/>
          <w:color w:val="7F7F7F" w:themeColor="text1" w:themeTint="80"/>
        </w:rPr>
        <w:t>Establishes the default acquisition pattern before the demo introduces any new stimulus.</w:t>
      </w:r>
    </w:p>
    <w:p w14:paraId="0D53BE8E" w14:textId="77777777" w:rsidR="00B3676D" w:rsidRPr="0065469A" w:rsidRDefault="00027C53">
      <w:pPr>
        <w:pStyle w:val="Heading1"/>
        <w:pBdr>
          <w:bottom w:val="single" w:sz="12" w:space="4" w:color="86BC25"/>
        </w:pBdr>
        <w:spacing w:before="320" w:after="120"/>
        <w:rPr>
          <w:rFonts w:asciiTheme="minorHAnsi" w:hAnsiTheme="minorHAnsi"/>
          <w:sz w:val="20"/>
          <w:szCs w:val="20"/>
        </w:rPr>
      </w:pPr>
      <w:r w:rsidRPr="0065469A">
        <w:rPr>
          <w:rFonts w:asciiTheme="minorHAnsi" w:hAnsiTheme="minorHAnsi"/>
          <w:b/>
          <w:sz w:val="20"/>
          <w:szCs w:val="20"/>
        </w:rPr>
        <w:t>Section 3 — Demo stimulus &amp; reaction</w:t>
      </w:r>
      <w:r w:rsidRPr="0065469A">
        <w:rPr>
          <w:rFonts w:asciiTheme="minorHAnsi" w:hAnsiTheme="minorHAnsi"/>
          <w:i/>
          <w:sz w:val="20"/>
          <w:szCs w:val="20"/>
        </w:rPr>
        <w:t xml:space="preserve">   (14 min)</w:t>
      </w:r>
    </w:p>
    <w:p w14:paraId="60C1F7D8" w14:textId="77777777" w:rsidR="00446E2A" w:rsidRPr="006F1FAD" w:rsidRDefault="00446E2A">
      <w:pPr>
        <w:spacing w:before="100" w:after="160"/>
        <w:rPr>
          <w:rFonts w:asciiTheme="minorHAnsi" w:eastAsia="Open Sans" w:hAnsiTheme="minorHAnsi" w:cs="Open Sans"/>
          <w:b/>
          <w:bCs/>
          <w:i/>
          <w:iCs/>
          <w:color w:val="E97132" w:themeColor="accent2"/>
        </w:rPr>
      </w:pPr>
      <w:r w:rsidRPr="006F1FAD">
        <w:rPr>
          <w:rFonts w:asciiTheme="minorHAnsi" w:eastAsia="Open Sans" w:hAnsiTheme="minorHAnsi" w:cs="Open Sans"/>
          <w:b/>
          <w:bCs/>
          <w:i/>
          <w:iCs/>
          <w:color w:val="E97132" w:themeColor="accent2"/>
        </w:rPr>
        <w:t>Set the stage – voiceover description of the problem and solution:</w:t>
      </w:r>
    </w:p>
    <w:p w14:paraId="0C4E0465" w14:textId="77777777" w:rsidR="007E280A" w:rsidRPr="0065469A" w:rsidRDefault="007E280A" w:rsidP="007E280A">
      <w:pPr>
        <w:spacing w:before="100" w:after="160"/>
        <w:rPr>
          <w:rFonts w:asciiTheme="minorHAnsi" w:eastAsia="Open Sans" w:hAnsiTheme="minorHAnsi" w:cs="Open Sans"/>
          <w:color w:val="0070C0"/>
        </w:rPr>
      </w:pPr>
      <w:r w:rsidRPr="0065469A">
        <w:rPr>
          <w:rFonts w:asciiTheme="minorHAnsi" w:hAnsiTheme="minorHAnsi"/>
          <w:b/>
          <w:color w:val="0070C0"/>
        </w:rPr>
        <w:t>Problem</w:t>
      </w:r>
      <w:r w:rsidRPr="0065469A">
        <w:rPr>
          <w:rFonts w:asciiTheme="minorHAnsi" w:hAnsiTheme="minorHAnsi"/>
          <w:color w:val="0070C0"/>
        </w:rPr>
        <w:t>:</w:t>
      </w:r>
      <w:r w:rsidR="0065469A">
        <w:rPr>
          <w:rFonts w:asciiTheme="minorHAnsi" w:hAnsiTheme="minorHAnsi"/>
          <w:color w:val="0070C0"/>
        </w:rPr>
        <w:t xml:space="preserve"> </w:t>
      </w:r>
      <w:r w:rsidR="0065469A" w:rsidRPr="0065469A">
        <w:rPr>
          <w:rFonts w:ascii="Aptos" w:hAnsi="Aptos" w:cs="Calibri"/>
          <w:color w:val="0070C0"/>
        </w:rPr>
        <w:t>OEMs struggle to proactively determine the completion time of an aftermarket service event due to disconnected systems, fragmented data, lack of real-time visibility into an asset’s condition, and unexpected repairs/mods during a service event. These challenges result in lengthy downtime, higher TCO, and decreased customer satisfaction. No single system has all the data required to accurately perform end-to-end aftermarket service planning.</w:t>
      </w:r>
    </w:p>
    <w:p w14:paraId="280B51E3" w14:textId="77777777" w:rsidR="007E280A" w:rsidRPr="0065469A" w:rsidRDefault="007E280A" w:rsidP="007E280A">
      <w:pPr>
        <w:spacing w:before="100" w:after="160"/>
        <w:rPr>
          <w:rFonts w:asciiTheme="minorHAnsi" w:eastAsia="Open Sans" w:hAnsiTheme="minorHAnsi" w:cs="Open Sans"/>
          <w:color w:val="0070C0"/>
        </w:rPr>
      </w:pPr>
      <w:r w:rsidRPr="0065469A">
        <w:rPr>
          <w:rFonts w:asciiTheme="minorHAnsi" w:hAnsiTheme="minorHAnsi"/>
          <w:b/>
          <w:color w:val="0070C0"/>
        </w:rPr>
        <w:t>Solution</w:t>
      </w:r>
      <w:r w:rsidRPr="0065469A">
        <w:rPr>
          <w:rFonts w:asciiTheme="minorHAnsi" w:hAnsiTheme="minorHAnsi"/>
          <w:color w:val="0070C0"/>
        </w:rPr>
        <w:t>:</w:t>
      </w:r>
    </w:p>
    <w:p w14:paraId="555137F9" w14:textId="50D77263" w:rsidR="0065469A" w:rsidRDefault="0065469A" w:rsidP="007E280A">
      <w:pPr>
        <w:spacing w:before="100" w:after="160"/>
        <w:rPr>
          <w:rFonts w:asciiTheme="minorHAnsi" w:hAnsiTheme="minorHAnsi"/>
          <w:color w:val="0070C0"/>
        </w:rPr>
      </w:pPr>
      <w:r>
        <w:rPr>
          <w:rFonts w:asciiTheme="minorHAnsi" w:hAnsiTheme="minorHAnsi"/>
          <w:color w:val="0070C0"/>
        </w:rPr>
        <w:t>This agentic aftermarket</w:t>
      </w:r>
      <w:r w:rsidR="007E280A" w:rsidRPr="0065469A">
        <w:rPr>
          <w:rFonts w:asciiTheme="minorHAnsi" w:hAnsiTheme="minorHAnsi"/>
          <w:color w:val="0070C0"/>
        </w:rPr>
        <w:t xml:space="preserve"> </w:t>
      </w:r>
      <w:r w:rsidR="007E280A" w:rsidRPr="00DD437B">
        <w:rPr>
          <w:rFonts w:asciiTheme="minorHAnsi" w:hAnsiTheme="minorHAnsi"/>
          <w:color w:val="0070C0"/>
        </w:rPr>
        <w:t xml:space="preserve">solution </w:t>
      </w:r>
      <w:r w:rsidRPr="00DD437B">
        <w:rPr>
          <w:rFonts w:ascii="Aptos" w:hAnsi="Aptos" w:cs="Calibri"/>
          <w:color w:val="0070C0"/>
        </w:rPr>
        <w:t xml:space="preserve">connects all your critical data into a clear, predictive view of all of your assets </w:t>
      </w:r>
      <w:r w:rsidR="00406DF0" w:rsidRPr="00DD437B">
        <w:rPr>
          <w:rFonts w:ascii="Aptos" w:hAnsi="Aptos" w:cs="Calibri"/>
          <w:color w:val="0070C0"/>
        </w:rPr>
        <w:t>to</w:t>
      </w:r>
      <w:r w:rsidRPr="00DD437B">
        <w:rPr>
          <w:rFonts w:ascii="Aptos" w:hAnsi="Aptos" w:cs="Calibri"/>
          <w:color w:val="0070C0"/>
        </w:rPr>
        <w:t xml:space="preserve"> answer when and how aftermarket services will be completed. Built specifically for</w:t>
      </w:r>
      <w:r w:rsidR="00DD437B" w:rsidRPr="00DD437B">
        <w:rPr>
          <w:rFonts w:ascii="Aptos" w:hAnsi="Aptos" w:cs="Calibri"/>
          <w:color w:val="0070C0"/>
        </w:rPr>
        <w:t xml:space="preserve"> the</w:t>
      </w:r>
      <w:r w:rsidRPr="00DD437B">
        <w:rPr>
          <w:rFonts w:ascii="Aptos" w:hAnsi="Aptos" w:cs="Calibri"/>
          <w:color w:val="0070C0"/>
        </w:rPr>
        <w:t xml:space="preserve"> aftermarket </w:t>
      </w:r>
      <w:r w:rsidR="00DD437B" w:rsidRPr="00DD437B">
        <w:rPr>
          <w:rFonts w:ascii="Aptos" w:hAnsi="Aptos" w:cs="Calibri"/>
          <w:color w:val="0070C0"/>
        </w:rPr>
        <w:t>space</w:t>
      </w:r>
      <w:r w:rsidRPr="00DD437B">
        <w:rPr>
          <w:rFonts w:ascii="Aptos" w:hAnsi="Aptos" w:cs="Calibri"/>
          <w:color w:val="0070C0"/>
        </w:rPr>
        <w:t xml:space="preserve">, this solution </w:t>
      </w:r>
      <w:r w:rsidR="004D20FE">
        <w:rPr>
          <w:rFonts w:ascii="Aptos" w:hAnsi="Aptos" w:cs="Calibri"/>
          <w:color w:val="0070C0"/>
        </w:rPr>
        <w:t>bakes</w:t>
      </w:r>
      <w:r w:rsidRPr="00DD437B">
        <w:rPr>
          <w:rFonts w:ascii="Aptos" w:hAnsi="Aptos" w:cs="Calibri"/>
          <w:color w:val="0070C0"/>
        </w:rPr>
        <w:t xml:space="preserve"> deep industry expertise </w:t>
      </w:r>
      <w:r w:rsidR="004D20FE">
        <w:rPr>
          <w:rFonts w:ascii="Aptos" w:hAnsi="Aptos" w:cs="Calibri"/>
          <w:color w:val="0070C0"/>
        </w:rPr>
        <w:t>into its</w:t>
      </w:r>
      <w:r w:rsidR="00406DF0" w:rsidRPr="00DD437B">
        <w:rPr>
          <w:rFonts w:ascii="Aptos" w:hAnsi="Aptos" w:cs="Calibri"/>
          <w:color w:val="0070C0"/>
        </w:rPr>
        <w:t xml:space="preserve"> </w:t>
      </w:r>
      <w:r w:rsidRPr="00DD437B">
        <w:rPr>
          <w:rFonts w:ascii="Aptos" w:hAnsi="Aptos" w:cs="Calibri"/>
          <w:color w:val="0070C0"/>
        </w:rPr>
        <w:t xml:space="preserve">predictive modeling </w:t>
      </w:r>
      <w:r w:rsidR="004D20FE">
        <w:rPr>
          <w:rFonts w:ascii="Aptos" w:hAnsi="Aptos" w:cs="Calibri"/>
          <w:color w:val="0070C0"/>
        </w:rPr>
        <w:t xml:space="preserve">and </w:t>
      </w:r>
      <w:r w:rsidR="00A54729">
        <w:rPr>
          <w:rFonts w:ascii="Aptos" w:hAnsi="Aptos" w:cs="Calibri"/>
          <w:color w:val="0070C0"/>
        </w:rPr>
        <w:t>other</w:t>
      </w:r>
      <w:r w:rsidR="004D20FE">
        <w:rPr>
          <w:rFonts w:ascii="Aptos" w:hAnsi="Aptos" w:cs="Calibri"/>
          <w:color w:val="0070C0"/>
        </w:rPr>
        <w:t xml:space="preserve"> AI capabilities </w:t>
      </w:r>
      <w:r w:rsidRPr="00DD437B">
        <w:rPr>
          <w:rFonts w:ascii="Aptos" w:hAnsi="Aptos" w:cs="Calibri"/>
          <w:color w:val="0070C0"/>
        </w:rPr>
        <w:t xml:space="preserve">to accurately uncover and forecast patterns across </w:t>
      </w:r>
      <w:r w:rsidR="00DD437B" w:rsidRPr="00DD437B">
        <w:rPr>
          <w:rFonts w:ascii="Aptos" w:hAnsi="Aptos" w:cs="Calibri"/>
          <w:color w:val="0070C0"/>
        </w:rPr>
        <w:t>asset</w:t>
      </w:r>
      <w:r w:rsidRPr="00DD437B">
        <w:rPr>
          <w:rFonts w:ascii="Aptos" w:hAnsi="Aptos" w:cs="Calibri"/>
          <w:color w:val="0070C0"/>
        </w:rPr>
        <w:t xml:space="preserve"> performance, service history, and parts availability.</w:t>
      </w:r>
      <w:r w:rsidR="00DD437B" w:rsidRPr="00DD437B">
        <w:rPr>
          <w:rFonts w:ascii="Aptos" w:hAnsi="Aptos" w:cs="Calibri"/>
          <w:color w:val="0070C0"/>
        </w:rPr>
        <w:t xml:space="preserve"> </w:t>
      </w:r>
    </w:p>
    <w:p w14:paraId="27DD2260" w14:textId="77777777" w:rsidR="007E280A" w:rsidRPr="0065469A" w:rsidRDefault="007E280A" w:rsidP="007E280A">
      <w:pPr>
        <w:spacing w:before="100" w:after="160"/>
        <w:rPr>
          <w:rFonts w:asciiTheme="minorHAnsi" w:eastAsia="Open Sans" w:hAnsiTheme="minorHAnsi" w:cs="Open Sans"/>
          <w:color w:val="0070C0"/>
        </w:rPr>
      </w:pPr>
      <w:r w:rsidRPr="0065469A">
        <w:rPr>
          <w:rFonts w:asciiTheme="minorHAnsi" w:hAnsiTheme="minorHAnsi"/>
          <w:color w:val="0070C0"/>
        </w:rPr>
        <w:t xml:space="preserve">We’ll </w:t>
      </w:r>
      <w:r w:rsidR="00DD437B">
        <w:rPr>
          <w:rFonts w:asciiTheme="minorHAnsi" w:hAnsiTheme="minorHAnsi"/>
          <w:color w:val="0070C0"/>
        </w:rPr>
        <w:t>walk</w:t>
      </w:r>
      <w:r w:rsidRPr="0065469A">
        <w:rPr>
          <w:rFonts w:asciiTheme="minorHAnsi" w:hAnsiTheme="minorHAnsi"/>
          <w:color w:val="0070C0"/>
        </w:rPr>
        <w:t xml:space="preserve"> </w:t>
      </w:r>
      <w:r w:rsidR="00DD437B">
        <w:rPr>
          <w:rFonts w:asciiTheme="minorHAnsi" w:hAnsiTheme="minorHAnsi"/>
          <w:color w:val="0070C0"/>
        </w:rPr>
        <w:t>you through one</w:t>
      </w:r>
      <w:r w:rsidRPr="0065469A">
        <w:rPr>
          <w:rFonts w:asciiTheme="minorHAnsi" w:hAnsiTheme="minorHAnsi"/>
          <w:color w:val="0070C0"/>
        </w:rPr>
        <w:t xml:space="preserve"> workflow so you can see what the agent does, where </w:t>
      </w:r>
      <w:r w:rsidR="00DD437B">
        <w:rPr>
          <w:rFonts w:asciiTheme="minorHAnsi" w:hAnsiTheme="minorHAnsi"/>
          <w:color w:val="0070C0"/>
        </w:rPr>
        <w:t xml:space="preserve">the human </w:t>
      </w:r>
      <w:r w:rsidRPr="0065469A">
        <w:rPr>
          <w:rFonts w:asciiTheme="minorHAnsi" w:hAnsiTheme="minorHAnsi"/>
          <w:color w:val="0070C0"/>
        </w:rPr>
        <w:t xml:space="preserve">remains in control, and how the work moves from detection through resolution. </w:t>
      </w:r>
    </w:p>
    <w:p w14:paraId="697C8B53" w14:textId="77777777" w:rsidR="007E280A" w:rsidRPr="00DD437B" w:rsidRDefault="007E280A" w:rsidP="007E280A">
      <w:pPr>
        <w:spacing w:before="100" w:after="160"/>
        <w:rPr>
          <w:rFonts w:asciiTheme="minorHAnsi" w:eastAsia="Open Sans" w:hAnsiTheme="minorHAnsi" w:cs="Open Sans"/>
          <w:b/>
          <w:bCs/>
          <w:color w:val="E97132" w:themeColor="accent2"/>
        </w:rPr>
      </w:pPr>
      <w:r w:rsidRPr="00DD437B">
        <w:rPr>
          <w:rFonts w:asciiTheme="minorHAnsi" w:hAnsiTheme="minorHAnsi"/>
          <w:b/>
          <w:bCs/>
          <w:i/>
          <w:color w:val="E97132" w:themeColor="accent2"/>
        </w:rPr>
        <w:t>[Share the appropriate Aerospace or Heavy Equipment inventory-planner demo]</w:t>
      </w:r>
    </w:p>
    <w:p w14:paraId="69F9CFCF" w14:textId="77777777" w:rsidR="00547AEE" w:rsidRPr="0065469A" w:rsidRDefault="00027C53" w:rsidP="00547AEE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>What’s your immediate reaction to what you just saw?</w:t>
      </w:r>
    </w:p>
    <w:p w14:paraId="2FA61E2E" w14:textId="77777777" w:rsidR="00547AEE" w:rsidRPr="0065469A" w:rsidRDefault="00027C53" w:rsidP="00547AEE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>How does this compare with what you use today, or with anything else you’ve seen from other vendors?</w:t>
      </w:r>
    </w:p>
    <w:p w14:paraId="12E0865B" w14:textId="77777777" w:rsidR="00547AEE" w:rsidRPr="0065469A" w:rsidRDefault="00027C53" w:rsidP="00547AEE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>What stood out, and what feels like it’s missing?</w:t>
      </w:r>
    </w:p>
    <w:p w14:paraId="4A8F1B03" w14:textId="77777777" w:rsidR="00B3676D" w:rsidRPr="00FD21F0" w:rsidRDefault="00027C53">
      <w:pPr>
        <w:spacing w:after="160"/>
        <w:ind w:left="360"/>
        <w:rPr>
          <w:rFonts w:asciiTheme="minorHAnsi" w:hAnsiTheme="minorHAnsi"/>
          <w:color w:val="7F7F7F" w:themeColor="text1" w:themeTint="80"/>
        </w:rPr>
      </w:pPr>
      <w:r w:rsidRPr="00FD21F0">
        <w:rPr>
          <w:rFonts w:asciiTheme="minorHAnsi" w:hAnsiTheme="minorHAnsi"/>
          <w:b/>
          <w:i/>
          <w:color w:val="7F7F7F" w:themeColor="text1" w:themeTint="80"/>
        </w:rPr>
        <w:t xml:space="preserve">Rationale: </w:t>
      </w:r>
      <w:r w:rsidRPr="00FD21F0">
        <w:rPr>
          <w:rFonts w:asciiTheme="minorHAnsi" w:hAnsiTheme="minorHAnsi"/>
          <w:i/>
          <w:color w:val="7F7F7F" w:themeColor="text1" w:themeTint="80"/>
        </w:rPr>
        <w:t>Tests relevance and differentiation against the respondent’s current-state baseline.</w:t>
      </w:r>
    </w:p>
    <w:p w14:paraId="403358A4" w14:textId="77777777" w:rsidR="00547AEE" w:rsidRPr="00C653D2" w:rsidRDefault="00027C53" w:rsidP="00547AEE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  <w:color w:val="595959" w:themeColor="text1" w:themeTint="A6"/>
        </w:rPr>
      </w:pPr>
      <w:r w:rsidRPr="0065469A">
        <w:rPr>
          <w:rFonts w:asciiTheme="minorHAnsi" w:hAnsiTheme="minorHAnsi"/>
        </w:rPr>
        <w:t xml:space="preserve">How much difference does it make that the solution starts with a library of prebuilt aftermarket rules rather than </w:t>
      </w:r>
      <w:r w:rsidRPr="00FD21F0">
        <w:rPr>
          <w:rFonts w:asciiTheme="minorHAnsi" w:hAnsiTheme="minorHAnsi"/>
          <w:color w:val="000000" w:themeColor="text1"/>
        </w:rPr>
        <w:t>requiring your team to define the logic from scratch? Would that affect whether you build, buy, or use a partner?</w:t>
      </w:r>
    </w:p>
    <w:p w14:paraId="0CDC572F" w14:textId="77777777" w:rsidR="00B3676D" w:rsidRPr="00FD21F0" w:rsidRDefault="00027C53">
      <w:pPr>
        <w:spacing w:after="160"/>
        <w:ind w:left="360"/>
        <w:rPr>
          <w:rFonts w:asciiTheme="minorHAnsi" w:hAnsiTheme="minorHAnsi"/>
          <w:i/>
          <w:color w:val="7F7F7F" w:themeColor="text1" w:themeTint="80"/>
        </w:rPr>
      </w:pPr>
      <w:r w:rsidRPr="00FD21F0">
        <w:rPr>
          <w:rFonts w:asciiTheme="minorHAnsi" w:hAnsiTheme="minorHAnsi"/>
          <w:b/>
          <w:i/>
          <w:color w:val="7F7F7F" w:themeColor="text1" w:themeTint="80"/>
        </w:rPr>
        <w:t xml:space="preserve">Rationale: </w:t>
      </w:r>
      <w:r w:rsidRPr="00FD21F0">
        <w:rPr>
          <w:rFonts w:asciiTheme="minorHAnsi" w:hAnsiTheme="minorHAnsi"/>
          <w:i/>
          <w:color w:val="7F7F7F" w:themeColor="text1" w:themeTint="80"/>
        </w:rPr>
        <w:t>Tests whether the rules library, persona-based workflow, and human handoffs support a premium or strengthen the build-versus-buy case.</w:t>
      </w:r>
    </w:p>
    <w:p w14:paraId="7C09641D" w14:textId="77777777" w:rsidR="00406DF0" w:rsidRPr="0065469A" w:rsidRDefault="00406DF0" w:rsidP="00406DF0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>Has your IT or engineering team attempted to build something comparable in-house, using generative AI tools or otherwise? What happened?</w:t>
      </w:r>
      <w:r>
        <w:rPr>
          <w:rFonts w:asciiTheme="minorHAnsi" w:hAnsiTheme="minorHAnsi"/>
        </w:rPr>
        <w:t xml:space="preserve"> Did it meet your needs?</w:t>
      </w:r>
    </w:p>
    <w:p w14:paraId="0F5295AA" w14:textId="77777777" w:rsidR="00406DF0" w:rsidRPr="00FD21F0" w:rsidRDefault="00406DF0" w:rsidP="00406DF0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>What would a vendor’s solution need to provide to be preferable to an internal build?</w:t>
      </w:r>
    </w:p>
    <w:p w14:paraId="702EE88C" w14:textId="77777777" w:rsidR="0079551F" w:rsidRDefault="00406DF0" w:rsidP="00406DF0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 xml:space="preserve">Think about a recent stockout, parts shortage, or similar disruption. </w:t>
      </w:r>
    </w:p>
    <w:p w14:paraId="0BA8051A" w14:textId="77777777" w:rsidR="0079551F" w:rsidRDefault="00406DF0" w:rsidP="0079551F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>How was it detected</w:t>
      </w:r>
      <w:r w:rsidR="0079551F">
        <w:rPr>
          <w:rFonts w:asciiTheme="minorHAnsi" w:hAnsiTheme="minorHAnsi"/>
        </w:rPr>
        <w:t xml:space="preserve"> and </w:t>
      </w:r>
      <w:r w:rsidRPr="0065469A">
        <w:rPr>
          <w:rFonts w:asciiTheme="minorHAnsi" w:hAnsiTheme="minorHAnsi"/>
        </w:rPr>
        <w:t>who became involved</w:t>
      </w:r>
      <w:r w:rsidR="0079551F">
        <w:rPr>
          <w:rFonts w:asciiTheme="minorHAnsi" w:hAnsiTheme="minorHAnsi"/>
        </w:rPr>
        <w:t>?</w:t>
      </w:r>
    </w:p>
    <w:p w14:paraId="3E35CCEF" w14:textId="77777777" w:rsidR="0079551F" w:rsidRDefault="0079551F" w:rsidP="0079551F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>
        <w:rPr>
          <w:rFonts w:asciiTheme="minorHAnsi" w:hAnsiTheme="minorHAnsi"/>
        </w:rPr>
        <w:t>H</w:t>
      </w:r>
      <w:r w:rsidR="00406DF0" w:rsidRPr="0065469A">
        <w:rPr>
          <w:rFonts w:asciiTheme="minorHAnsi" w:hAnsiTheme="minorHAnsi"/>
        </w:rPr>
        <w:t>ow long did resolution take</w:t>
      </w:r>
      <w:r>
        <w:rPr>
          <w:rFonts w:asciiTheme="minorHAnsi" w:hAnsiTheme="minorHAnsi"/>
        </w:rPr>
        <w:t>?</w:t>
      </w:r>
    </w:p>
    <w:p w14:paraId="3F2DB1C5" w14:textId="0BE3BE64" w:rsidR="0079551F" w:rsidRDefault="0079551F" w:rsidP="0079551F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>
        <w:rPr>
          <w:rFonts w:asciiTheme="minorHAnsi" w:hAnsiTheme="minorHAnsi"/>
        </w:rPr>
        <w:t>W</w:t>
      </w:r>
      <w:r w:rsidRPr="0079551F">
        <w:rPr>
          <w:rFonts w:asciiTheme="minorHAnsi" w:hAnsiTheme="minorHAnsi"/>
        </w:rPr>
        <w:t xml:space="preserve">hat was its approximate cost or operational impact? </w:t>
      </w:r>
      <w:r w:rsidR="00082755">
        <w:rPr>
          <w:rFonts w:asciiTheme="minorHAnsi" w:hAnsiTheme="minorHAnsi"/>
        </w:rPr>
        <w:t>(e.g., downtime, labor</w:t>
      </w:r>
      <w:r w:rsidR="00232928">
        <w:rPr>
          <w:rFonts w:asciiTheme="minorHAnsi" w:hAnsiTheme="minorHAnsi"/>
        </w:rPr>
        <w:t>, service delay, penalties, lost revenue or customers?)</w:t>
      </w:r>
    </w:p>
    <w:p w14:paraId="3C252D18" w14:textId="752C4A5C" w:rsidR="0079551F" w:rsidRPr="0079551F" w:rsidRDefault="0079551F" w:rsidP="0079551F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79551F">
        <w:rPr>
          <w:rFonts w:asciiTheme="minorHAnsi" w:hAnsiTheme="minorHAnsi"/>
        </w:rPr>
        <w:t>How often do similar events occur in a typical year?</w:t>
      </w:r>
    </w:p>
    <w:p w14:paraId="2125EAF7" w14:textId="77777777" w:rsidR="0079551F" w:rsidRPr="00FD21F0" w:rsidRDefault="0079551F" w:rsidP="0079551F">
      <w:pPr>
        <w:spacing w:after="160"/>
        <w:ind w:left="360"/>
        <w:rPr>
          <w:rFonts w:asciiTheme="minorHAnsi" w:hAnsiTheme="minorHAnsi"/>
          <w:color w:val="7F7F7F" w:themeColor="text1" w:themeTint="80"/>
        </w:rPr>
      </w:pPr>
      <w:r w:rsidRPr="00FD21F0">
        <w:rPr>
          <w:rFonts w:asciiTheme="minorHAnsi" w:hAnsiTheme="minorHAnsi"/>
          <w:b/>
          <w:i/>
          <w:color w:val="7F7F7F" w:themeColor="text1" w:themeTint="80"/>
        </w:rPr>
        <w:t xml:space="preserve">Rationale: </w:t>
      </w:r>
      <w:r w:rsidRPr="00FD21F0">
        <w:rPr>
          <w:rFonts w:asciiTheme="minorHAnsi" w:hAnsiTheme="minorHAnsi"/>
          <w:i/>
          <w:color w:val="7F7F7F" w:themeColor="text1" w:themeTint="80"/>
        </w:rPr>
        <w:t>Supports an annualized value estimate based on actual events.</w:t>
      </w:r>
    </w:p>
    <w:p w14:paraId="6BFB2EBA" w14:textId="36C8CDEF" w:rsidR="00547AEE" w:rsidRPr="0065469A" w:rsidRDefault="00027C53" w:rsidP="00406DF0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 xml:space="preserve">If </w:t>
      </w:r>
      <w:r w:rsidR="00E753C4">
        <w:rPr>
          <w:rFonts w:asciiTheme="minorHAnsi" w:hAnsiTheme="minorHAnsi"/>
        </w:rPr>
        <w:t>this</w:t>
      </w:r>
      <w:r w:rsidRPr="0065469A">
        <w:rPr>
          <w:rFonts w:asciiTheme="minorHAnsi" w:hAnsiTheme="minorHAnsi"/>
        </w:rPr>
        <w:t xml:space="preserve"> solution reduced that effort or avoided some of those consequences, what would the improvement be worth—in hours, headcount, dollars, or service-level performance?</w:t>
      </w:r>
    </w:p>
    <w:p w14:paraId="1E3C928E" w14:textId="77777777" w:rsidR="00B3676D" w:rsidRPr="00FD21F0" w:rsidRDefault="00027C53" w:rsidP="00406DF0">
      <w:pPr>
        <w:spacing w:after="160"/>
        <w:ind w:left="360" w:firstLine="360"/>
        <w:rPr>
          <w:rFonts w:asciiTheme="minorHAnsi" w:hAnsiTheme="minorHAnsi"/>
          <w:color w:val="7F7F7F" w:themeColor="text1" w:themeTint="80"/>
        </w:rPr>
      </w:pPr>
      <w:r w:rsidRPr="00FD21F0">
        <w:rPr>
          <w:rFonts w:asciiTheme="minorHAnsi" w:hAnsiTheme="minorHAnsi"/>
          <w:b/>
          <w:i/>
          <w:color w:val="7F7F7F" w:themeColor="text1" w:themeTint="80"/>
        </w:rPr>
        <w:t xml:space="preserve">Rationale: </w:t>
      </w:r>
      <w:r w:rsidRPr="00FD21F0">
        <w:rPr>
          <w:rFonts w:asciiTheme="minorHAnsi" w:hAnsiTheme="minorHAnsi"/>
          <w:i/>
          <w:color w:val="7F7F7F" w:themeColor="text1" w:themeTint="80"/>
        </w:rPr>
        <w:t>Grounds the value estimate in an actual event rather than a generic downtime assumption.</w:t>
      </w:r>
    </w:p>
    <w:p w14:paraId="14CF042A" w14:textId="6A5869D4" w:rsidR="00B3676D" w:rsidRPr="0065469A" w:rsidRDefault="00027C53">
      <w:pPr>
        <w:pStyle w:val="Heading1"/>
        <w:pBdr>
          <w:bottom w:val="single" w:sz="12" w:space="4" w:color="86BC25"/>
        </w:pBdr>
        <w:spacing w:before="320" w:after="120"/>
        <w:rPr>
          <w:rFonts w:asciiTheme="minorHAnsi" w:hAnsiTheme="minorHAnsi"/>
          <w:sz w:val="20"/>
          <w:szCs w:val="20"/>
        </w:rPr>
      </w:pPr>
      <w:r w:rsidRPr="0065469A">
        <w:rPr>
          <w:rFonts w:asciiTheme="minorHAnsi" w:hAnsiTheme="minorHAnsi"/>
          <w:b/>
          <w:sz w:val="20"/>
          <w:szCs w:val="20"/>
        </w:rPr>
        <w:t xml:space="preserve">Section </w:t>
      </w:r>
      <w:r w:rsidR="00DC2376">
        <w:rPr>
          <w:rFonts w:asciiTheme="minorHAnsi" w:hAnsiTheme="minorHAnsi"/>
          <w:b/>
          <w:sz w:val="20"/>
          <w:szCs w:val="20"/>
        </w:rPr>
        <w:t>4</w:t>
      </w:r>
      <w:r w:rsidRPr="0065469A">
        <w:rPr>
          <w:rFonts w:asciiTheme="minorHAnsi" w:hAnsiTheme="minorHAnsi"/>
          <w:b/>
          <w:sz w:val="20"/>
          <w:szCs w:val="20"/>
        </w:rPr>
        <w:t xml:space="preserve"> — Commercial model &amp; pricing</w:t>
      </w:r>
      <w:r w:rsidRPr="0065469A">
        <w:rPr>
          <w:rFonts w:asciiTheme="minorHAnsi" w:hAnsiTheme="minorHAnsi"/>
          <w:i/>
          <w:sz w:val="20"/>
          <w:szCs w:val="20"/>
        </w:rPr>
        <w:t xml:space="preserve">   (27 min)</w:t>
      </w:r>
    </w:p>
    <w:p w14:paraId="336A946D" w14:textId="53AC67DE" w:rsidR="00BD7733" w:rsidRDefault="00406DF0" w:rsidP="00406DF0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  <w:b/>
        </w:rPr>
        <w:t xml:space="preserve">Budget and cost displacement. </w:t>
      </w:r>
      <w:r w:rsidRPr="00FD21F0">
        <w:rPr>
          <w:rFonts w:asciiTheme="minorHAnsi" w:hAnsiTheme="minorHAnsi"/>
        </w:rPr>
        <w:t xml:space="preserve">Thinking only about the Inventory Planning capability demonstrated today, how much are you spending on this capability today? </w:t>
      </w:r>
    </w:p>
    <w:p w14:paraId="3F4B7369" w14:textId="77777777" w:rsidR="00BD7733" w:rsidRDefault="00406DF0" w:rsidP="00BD7733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FD21F0">
        <w:rPr>
          <w:rFonts w:asciiTheme="minorHAnsi" w:hAnsiTheme="minorHAnsi"/>
        </w:rPr>
        <w:t xml:space="preserve">The </w:t>
      </w:r>
      <w:r w:rsidR="00BD7733">
        <w:rPr>
          <w:rFonts w:asciiTheme="minorHAnsi" w:hAnsiTheme="minorHAnsi"/>
        </w:rPr>
        <w:t>solution</w:t>
      </w:r>
      <w:r w:rsidRPr="00FD21F0">
        <w:rPr>
          <w:rFonts w:asciiTheme="minorHAnsi" w:hAnsiTheme="minorHAnsi"/>
        </w:rPr>
        <w:t xml:space="preserve"> demonstrated - could it replace any of what you spend today? </w:t>
      </w:r>
    </w:p>
    <w:p w14:paraId="64DF8A09" w14:textId="1ACCD671" w:rsidR="00406DF0" w:rsidRPr="0065469A" w:rsidRDefault="00406DF0" w:rsidP="00BD7733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FD21F0">
        <w:rPr>
          <w:rFonts w:asciiTheme="minorHAnsi" w:hAnsiTheme="minorHAnsi"/>
        </w:rPr>
        <w:t>By approximately how much (%)?</w:t>
      </w:r>
    </w:p>
    <w:p w14:paraId="6EBF5FBF" w14:textId="77777777" w:rsidR="00B3676D" w:rsidRPr="00FD21F0" w:rsidRDefault="00027C53">
      <w:pPr>
        <w:spacing w:after="160"/>
        <w:ind w:left="360"/>
        <w:rPr>
          <w:rFonts w:asciiTheme="minorHAnsi" w:hAnsiTheme="minorHAnsi"/>
          <w:color w:val="7F7F7F" w:themeColor="text1" w:themeTint="80"/>
        </w:rPr>
      </w:pPr>
      <w:r w:rsidRPr="00FD21F0">
        <w:rPr>
          <w:rFonts w:asciiTheme="minorHAnsi" w:hAnsiTheme="minorHAnsi"/>
          <w:b/>
          <w:i/>
          <w:color w:val="7F7F7F" w:themeColor="text1" w:themeTint="80"/>
        </w:rPr>
        <w:t xml:space="preserve">Rationale: </w:t>
      </w:r>
      <w:r w:rsidRPr="00FD21F0">
        <w:rPr>
          <w:rFonts w:asciiTheme="minorHAnsi" w:hAnsiTheme="minorHAnsi"/>
          <w:i/>
          <w:color w:val="7F7F7F" w:themeColor="text1" w:themeTint="80"/>
        </w:rPr>
        <w:t>Establishes the buyer’s current budget pool and a cost-displacement ceiling.</w:t>
      </w:r>
    </w:p>
    <w:p w14:paraId="047E84F5" w14:textId="5E474045" w:rsidR="00547AEE" w:rsidRPr="0065469A" w:rsidRDefault="00027C53" w:rsidP="00547AEE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  <w:b/>
        </w:rPr>
        <w:t xml:space="preserve">Actual market comparable. </w:t>
      </w:r>
      <w:r w:rsidRPr="0065469A">
        <w:rPr>
          <w:rFonts w:asciiTheme="minorHAnsi" w:hAnsiTheme="minorHAnsi"/>
        </w:rPr>
        <w:t>For the last comparable planning, MRO, or supply-chain software solution you evaluated, purchased, or received a quote for, what was the annual price range? What scope did that price include?</w:t>
      </w:r>
    </w:p>
    <w:p w14:paraId="04BF6CA5" w14:textId="77777777" w:rsidR="00B3676D" w:rsidRPr="00FD21F0" w:rsidRDefault="00027C53">
      <w:pPr>
        <w:spacing w:after="160"/>
        <w:ind w:left="360"/>
        <w:rPr>
          <w:rFonts w:asciiTheme="minorHAnsi" w:hAnsiTheme="minorHAnsi"/>
          <w:color w:val="7F7F7F" w:themeColor="text1" w:themeTint="80"/>
        </w:rPr>
      </w:pPr>
      <w:r w:rsidRPr="00FD21F0">
        <w:rPr>
          <w:rFonts w:asciiTheme="minorHAnsi" w:hAnsiTheme="minorHAnsi"/>
          <w:b/>
          <w:i/>
          <w:color w:val="7F7F7F" w:themeColor="text1" w:themeTint="80"/>
        </w:rPr>
        <w:t xml:space="preserve">Rationale: </w:t>
      </w:r>
      <w:r w:rsidRPr="00FD21F0">
        <w:rPr>
          <w:rFonts w:asciiTheme="minorHAnsi" w:hAnsiTheme="minorHAnsi"/>
          <w:i/>
          <w:color w:val="7F7F7F" w:themeColor="text1" w:themeTint="80"/>
        </w:rPr>
        <w:t>Provides a real transaction or quote and clarifies the scope behind the number.</w:t>
      </w:r>
    </w:p>
    <w:p w14:paraId="68FF771A" w14:textId="30ABDBA2" w:rsidR="00673FA6" w:rsidRPr="00673FA6" w:rsidRDefault="00673FA6" w:rsidP="00673FA6">
      <w:pPr>
        <w:spacing w:before="200" w:after="60"/>
        <w:rPr>
          <w:rFonts w:asciiTheme="minorHAnsi" w:hAnsiTheme="minorHAnsi"/>
        </w:rPr>
      </w:pPr>
      <w:r>
        <w:rPr>
          <w:rFonts w:asciiTheme="minorHAnsi" w:hAnsiTheme="minorHAnsi"/>
          <w:b/>
          <w:i/>
          <w:iCs/>
          <w:color w:val="E97132" w:themeColor="accent2"/>
        </w:rPr>
        <w:t>[Screenshare Interview Tool]</w:t>
      </w:r>
    </w:p>
    <w:p w14:paraId="3EB7ADEA" w14:textId="06AE54FF" w:rsidR="00547AEE" w:rsidRPr="0065469A" w:rsidRDefault="0093117B" w:rsidP="00547AEE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865314">
        <w:rPr>
          <w:rFonts w:asciiTheme="minorHAnsi" w:hAnsiTheme="minorHAnsi"/>
          <w:b/>
          <w:i/>
          <w:iCs/>
          <w:color w:val="E97132" w:themeColor="accent2"/>
        </w:rPr>
        <w:t xml:space="preserve">[Interview Tool – “Price Anchor”] </w:t>
      </w:r>
      <w:r w:rsidR="00027C53" w:rsidRPr="0065469A">
        <w:rPr>
          <w:rFonts w:asciiTheme="minorHAnsi" w:hAnsiTheme="minorHAnsi"/>
          <w:b/>
        </w:rPr>
        <w:t xml:space="preserve">Unprompted annual price. </w:t>
      </w:r>
      <w:r w:rsidR="00027C53" w:rsidRPr="0065469A">
        <w:rPr>
          <w:rFonts w:asciiTheme="minorHAnsi" w:hAnsiTheme="minorHAnsi"/>
        </w:rPr>
        <w:t>For an organization of your size, what would you expect to pay annually for the Inventory Planning capability demonstrated today, including continuous monitoring, prebuilt aftermarket rules, agent-</w:t>
      </w:r>
      <w:r w:rsidR="0043467D">
        <w:rPr>
          <w:rFonts w:asciiTheme="minorHAnsi" w:hAnsiTheme="minorHAnsi"/>
        </w:rPr>
        <w:t>led workflows</w:t>
      </w:r>
      <w:r w:rsidR="00027C53" w:rsidRPr="0065469A">
        <w:rPr>
          <w:rFonts w:asciiTheme="minorHAnsi" w:hAnsiTheme="minorHAnsi"/>
        </w:rPr>
        <w:t xml:space="preserve">, </w:t>
      </w:r>
      <w:r w:rsidR="007A20F1">
        <w:rPr>
          <w:rFonts w:asciiTheme="minorHAnsi" w:hAnsiTheme="minorHAnsi"/>
        </w:rPr>
        <w:t>etc.</w:t>
      </w:r>
      <w:r w:rsidR="00406DF0" w:rsidRPr="0065469A">
        <w:rPr>
          <w:rFonts w:asciiTheme="minorHAnsi" w:hAnsiTheme="minorHAnsi"/>
        </w:rPr>
        <w:t>?</w:t>
      </w:r>
    </w:p>
    <w:p w14:paraId="2797B7C9" w14:textId="6B6704AA" w:rsidR="00547AEE" w:rsidRPr="0065469A" w:rsidRDefault="00027C53" w:rsidP="005B250E">
      <w:pPr>
        <w:pStyle w:val="ListParagraph"/>
        <w:numPr>
          <w:ilvl w:val="1"/>
          <w:numId w:val="2"/>
        </w:numPr>
        <w:spacing w:before="6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>Is there a price that would feel so low that you would question whether the required rules, integrations, and support were included?</w:t>
      </w:r>
    </w:p>
    <w:p w14:paraId="046A326E" w14:textId="77777777" w:rsidR="003E5BC6" w:rsidRDefault="003E5BC6" w:rsidP="003E5BC6">
      <w:pPr>
        <w:pStyle w:val="ListParagraph"/>
        <w:numPr>
          <w:ilvl w:val="1"/>
          <w:numId w:val="2"/>
        </w:numPr>
        <w:spacing w:before="6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 xml:space="preserve">At what annual price would it become difficult to justify? </w:t>
      </w:r>
    </w:p>
    <w:p w14:paraId="02726254" w14:textId="77777777" w:rsidR="00B3676D" w:rsidRPr="00FD21F0" w:rsidRDefault="00027C53">
      <w:pPr>
        <w:spacing w:after="160"/>
        <w:ind w:left="360"/>
        <w:rPr>
          <w:rFonts w:asciiTheme="minorHAnsi" w:hAnsiTheme="minorHAnsi"/>
          <w:color w:val="7F7F7F" w:themeColor="text1" w:themeTint="80"/>
        </w:rPr>
      </w:pPr>
      <w:r w:rsidRPr="00FD21F0">
        <w:rPr>
          <w:rFonts w:asciiTheme="minorHAnsi" w:hAnsiTheme="minorHAnsi"/>
          <w:b/>
          <w:i/>
          <w:color w:val="7F7F7F" w:themeColor="text1" w:themeTint="80"/>
        </w:rPr>
        <w:t xml:space="preserve">Rationale: </w:t>
      </w:r>
      <w:r w:rsidRPr="00FD21F0">
        <w:rPr>
          <w:rFonts w:asciiTheme="minorHAnsi" w:hAnsiTheme="minorHAnsi"/>
          <w:i/>
          <w:color w:val="7F7F7F" w:themeColor="text1" w:themeTint="80"/>
        </w:rPr>
        <w:t>Produces expected, acceptable, high, and low price thresholds before any interviewer anchor is introduced.</w:t>
      </w:r>
    </w:p>
    <w:p w14:paraId="7932EEDA" w14:textId="7221328A" w:rsidR="0012007B" w:rsidRDefault="002B6937" w:rsidP="00547AEE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865314">
        <w:rPr>
          <w:rFonts w:asciiTheme="minorHAnsi" w:hAnsiTheme="minorHAnsi"/>
          <w:b/>
          <w:i/>
          <w:iCs/>
          <w:color w:val="E97132" w:themeColor="accent2"/>
        </w:rPr>
        <w:t>[Interview Tool – “</w:t>
      </w:r>
      <w:r w:rsidR="00063C24">
        <w:rPr>
          <w:rFonts w:asciiTheme="minorHAnsi" w:hAnsiTheme="minorHAnsi"/>
          <w:b/>
          <w:i/>
          <w:iCs/>
          <w:color w:val="E97132" w:themeColor="accent2"/>
        </w:rPr>
        <w:t>Impl, &amp; Services</w:t>
      </w:r>
      <w:r w:rsidRPr="00865314">
        <w:rPr>
          <w:rFonts w:asciiTheme="minorHAnsi" w:hAnsiTheme="minorHAnsi"/>
          <w:b/>
          <w:i/>
          <w:iCs/>
          <w:color w:val="E97132" w:themeColor="accent2"/>
        </w:rPr>
        <w:t xml:space="preserve">”] </w:t>
      </w:r>
      <w:r w:rsidR="00027C53" w:rsidRPr="0065469A">
        <w:rPr>
          <w:rFonts w:asciiTheme="minorHAnsi" w:hAnsiTheme="minorHAnsi"/>
          <w:b/>
        </w:rPr>
        <w:t xml:space="preserve">Implementation and ongoing services. </w:t>
      </w:r>
      <w:r w:rsidR="00027C53" w:rsidRPr="0065469A">
        <w:rPr>
          <w:rFonts w:asciiTheme="minorHAnsi" w:hAnsiTheme="minorHAnsi"/>
        </w:rPr>
        <w:t xml:space="preserve">Would you expect integration, initial rule and threshold configuration, and change management to be included or priced separately? </w:t>
      </w:r>
    </w:p>
    <w:p w14:paraId="32022632" w14:textId="77777777" w:rsidR="0012007B" w:rsidRDefault="00027C53" w:rsidP="0012007B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 xml:space="preserve">What one-time implementation range would be reasonable? </w:t>
      </w:r>
    </w:p>
    <w:p w14:paraId="17802675" w14:textId="77777777" w:rsidR="00547AEE" w:rsidRDefault="00027C53" w:rsidP="0012007B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>Would you also expect an ongoing services or support fee, and if so, how much annually?</w:t>
      </w:r>
    </w:p>
    <w:p w14:paraId="2A500543" w14:textId="77777777" w:rsidR="0012007B" w:rsidRPr="0065469A" w:rsidRDefault="0012007B" w:rsidP="0012007B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>
        <w:rPr>
          <w:rFonts w:asciiTheme="minorHAnsi" w:hAnsiTheme="minorHAnsi"/>
        </w:rPr>
        <w:t>How does your organization typically handle solutions with both software and services? (e.g., separate line items, separate budgets?)</w:t>
      </w:r>
    </w:p>
    <w:p w14:paraId="5AE69C00" w14:textId="77777777" w:rsidR="00B3676D" w:rsidRDefault="00027C53">
      <w:pPr>
        <w:spacing w:after="160"/>
        <w:ind w:left="360"/>
        <w:rPr>
          <w:rFonts w:asciiTheme="minorHAnsi" w:hAnsiTheme="minorHAnsi"/>
          <w:i/>
          <w:color w:val="7F7F7F" w:themeColor="text1" w:themeTint="80"/>
        </w:rPr>
      </w:pPr>
      <w:r w:rsidRPr="00FD21F0">
        <w:rPr>
          <w:rFonts w:asciiTheme="minorHAnsi" w:hAnsiTheme="minorHAnsi"/>
          <w:b/>
          <w:i/>
          <w:color w:val="7F7F7F" w:themeColor="text1" w:themeTint="80"/>
        </w:rPr>
        <w:t xml:space="preserve">Rationale: </w:t>
      </w:r>
      <w:r w:rsidRPr="00FD21F0">
        <w:rPr>
          <w:rFonts w:asciiTheme="minorHAnsi" w:hAnsiTheme="minorHAnsi"/>
          <w:i/>
          <w:color w:val="7F7F7F" w:themeColor="text1" w:themeTint="80"/>
        </w:rPr>
        <w:t>Separates recurring software value from implementation and continuing service revenue.</w:t>
      </w:r>
    </w:p>
    <w:p w14:paraId="25206251" w14:textId="77777777" w:rsidR="0093117B" w:rsidRDefault="0093117B" w:rsidP="0093117B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865314">
        <w:rPr>
          <w:rFonts w:asciiTheme="minorHAnsi" w:hAnsiTheme="minorHAnsi"/>
          <w:b/>
          <w:i/>
          <w:iCs/>
          <w:color w:val="E97132" w:themeColor="accent2"/>
        </w:rPr>
        <w:t>[Interview Tool – “</w:t>
      </w:r>
      <w:r>
        <w:rPr>
          <w:rFonts w:asciiTheme="minorHAnsi" w:hAnsiTheme="minorHAnsi"/>
          <w:b/>
          <w:i/>
          <w:iCs/>
          <w:color w:val="E97132" w:themeColor="accent2"/>
        </w:rPr>
        <w:t>Structure Reaction</w:t>
      </w:r>
      <w:r w:rsidRPr="00865314">
        <w:rPr>
          <w:rFonts w:asciiTheme="minorHAnsi" w:hAnsiTheme="minorHAnsi"/>
          <w:b/>
          <w:i/>
          <w:iCs/>
          <w:color w:val="E97132" w:themeColor="accent2"/>
        </w:rPr>
        <w:t xml:space="preserve">”] </w:t>
      </w:r>
      <w:r>
        <w:rPr>
          <w:rFonts w:asciiTheme="minorHAnsi" w:eastAsia="Open Sans" w:hAnsiTheme="minorHAnsi" w:cs="Open Sans"/>
          <w:b/>
          <w:bCs/>
          <w:color w:val="000000" w:themeColor="text1"/>
        </w:rPr>
        <w:t xml:space="preserve">Model </w:t>
      </w:r>
      <w:r w:rsidRPr="0065469A">
        <w:rPr>
          <w:rFonts w:asciiTheme="minorHAnsi" w:hAnsiTheme="minorHAnsi"/>
          <w:b/>
        </w:rPr>
        <w:t xml:space="preserve">Reaction to a specific structure. </w:t>
      </w:r>
      <w:r w:rsidRPr="0065469A">
        <w:rPr>
          <w:rFonts w:asciiTheme="minorHAnsi" w:hAnsiTheme="minorHAnsi"/>
        </w:rPr>
        <w:t xml:space="preserve">One model we’re evaluating pairs a fixed annual platform fee of $200,000 with a separate usage-based fee. </w:t>
      </w:r>
    </w:p>
    <w:p w14:paraId="66687266" w14:textId="77777777" w:rsidR="0093117B" w:rsidRDefault="0093117B" w:rsidP="0093117B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>At $</w:t>
      </w:r>
      <w:r>
        <w:rPr>
          <w:rFonts w:asciiTheme="minorHAnsi" w:hAnsiTheme="minorHAnsi"/>
        </w:rPr>
        <w:t>200</w:t>
      </w:r>
      <w:r w:rsidRPr="0065469A">
        <w:rPr>
          <w:rFonts w:asciiTheme="minorHAnsi" w:hAnsiTheme="minorHAnsi"/>
        </w:rPr>
        <w:t xml:space="preserve">,000 annually, assuming the capability met the requirements discussed, would your organization be very likely, somewhat likely, somewhat unlikely, or very unlikely to pursue it? Why? </w:t>
      </w:r>
    </w:p>
    <w:p w14:paraId="4FF99D01" w14:textId="77777777" w:rsidR="0093117B" w:rsidRDefault="0093117B" w:rsidP="0093117B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>What changes at $</w:t>
      </w:r>
      <w:r>
        <w:rPr>
          <w:rFonts w:asciiTheme="minorHAnsi" w:hAnsiTheme="minorHAnsi"/>
        </w:rPr>
        <w:t>5</w:t>
      </w:r>
      <w:r w:rsidRPr="0065469A">
        <w:rPr>
          <w:rFonts w:asciiTheme="minorHAnsi" w:hAnsiTheme="minorHAnsi"/>
        </w:rPr>
        <w:t>00,000?</w:t>
      </w:r>
    </w:p>
    <w:p w14:paraId="3609030F" w14:textId="77777777" w:rsidR="0093117B" w:rsidRPr="0065469A" w:rsidRDefault="0093117B" w:rsidP="0093117B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</w:rPr>
        <w:t>Would a usage add-on improve or reduce the appeal? What should it be based on, and would you require a cap or committed volume?</w:t>
      </w:r>
    </w:p>
    <w:p w14:paraId="12C72C2C" w14:textId="77777777" w:rsidR="0093117B" w:rsidRPr="00FD21F0" w:rsidRDefault="0093117B" w:rsidP="0093117B">
      <w:pPr>
        <w:spacing w:after="160"/>
        <w:ind w:left="360"/>
        <w:rPr>
          <w:rFonts w:asciiTheme="minorHAnsi" w:hAnsiTheme="minorHAnsi"/>
          <w:color w:val="7F7F7F" w:themeColor="text1" w:themeTint="80"/>
        </w:rPr>
      </w:pPr>
      <w:r w:rsidRPr="00FD21F0">
        <w:rPr>
          <w:rFonts w:asciiTheme="minorHAnsi" w:hAnsiTheme="minorHAnsi"/>
          <w:b/>
          <w:i/>
          <w:color w:val="7F7F7F" w:themeColor="text1" w:themeTint="80"/>
        </w:rPr>
        <w:t xml:space="preserve">Rationale: </w:t>
      </w:r>
      <w:r w:rsidRPr="00FD21F0">
        <w:rPr>
          <w:rFonts w:asciiTheme="minorHAnsi" w:hAnsiTheme="minorHAnsi"/>
          <w:i/>
          <w:color w:val="7F7F7F" w:themeColor="text1" w:themeTint="80"/>
        </w:rPr>
        <w:t>Tests the team’s proposed floor with a consistent purchase-intent scale after the respondent has provided an unprompted price.</w:t>
      </w:r>
    </w:p>
    <w:p w14:paraId="1DF35309" w14:textId="77777777" w:rsidR="00407DD8" w:rsidRPr="00FD21F0" w:rsidRDefault="00BA5120" w:rsidP="00407DD8">
      <w:pPr>
        <w:pStyle w:val="ListParagraph"/>
        <w:numPr>
          <w:ilvl w:val="0"/>
          <w:numId w:val="2"/>
        </w:numPr>
        <w:spacing w:before="100" w:after="40"/>
        <w:rPr>
          <w:rFonts w:asciiTheme="minorHAnsi" w:hAnsiTheme="minorHAnsi"/>
          <w:color w:val="000000" w:themeColor="text1"/>
        </w:rPr>
      </w:pPr>
      <w:r w:rsidRPr="00865314">
        <w:rPr>
          <w:rFonts w:asciiTheme="minorHAnsi" w:hAnsiTheme="minorHAnsi"/>
          <w:b/>
          <w:i/>
          <w:iCs/>
          <w:color w:val="E97132" w:themeColor="accent2"/>
        </w:rPr>
        <w:t>[Interview Tool – “</w:t>
      </w:r>
      <w:r>
        <w:rPr>
          <w:rFonts w:asciiTheme="minorHAnsi" w:hAnsiTheme="minorHAnsi"/>
          <w:b/>
          <w:i/>
          <w:iCs/>
          <w:color w:val="E97132" w:themeColor="accent2"/>
        </w:rPr>
        <w:t>Models Used</w:t>
      </w:r>
      <w:r w:rsidRPr="00865314">
        <w:rPr>
          <w:rFonts w:asciiTheme="minorHAnsi" w:hAnsiTheme="minorHAnsi"/>
          <w:b/>
          <w:i/>
          <w:iCs/>
          <w:color w:val="E97132" w:themeColor="accent2"/>
        </w:rPr>
        <w:t xml:space="preserve">”] </w:t>
      </w:r>
      <w:r w:rsidR="00407DD8" w:rsidRPr="00FD21F0">
        <w:rPr>
          <w:rFonts w:asciiTheme="minorHAnsi" w:eastAsia="Open Sans" w:hAnsiTheme="minorHAnsi" w:cs="Open Sans"/>
          <w:b/>
          <w:bCs/>
          <w:color w:val="000000" w:themeColor="text1"/>
        </w:rPr>
        <w:t xml:space="preserve">Actual pricing model. </w:t>
      </w:r>
      <w:r w:rsidR="00407DD8" w:rsidRPr="00FD21F0">
        <w:rPr>
          <w:rFonts w:asciiTheme="minorHAnsi" w:eastAsia="Open Sans" w:hAnsiTheme="minorHAnsi" w:cs="Open Sans"/>
          <w:color w:val="000000" w:themeColor="text1"/>
        </w:rPr>
        <w:t>Thinking about aftermarket/MRO planning contracts you’ve actually signed — which pricing model did you use?</w:t>
      </w:r>
    </w:p>
    <w:p w14:paraId="072814FC" w14:textId="77777777" w:rsidR="003775E8" w:rsidRPr="008D5534" w:rsidRDefault="003775E8" w:rsidP="003775E8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  <w:color w:val="C00000"/>
        </w:rPr>
      </w:pPr>
      <w:r w:rsidRPr="008D5534">
        <w:rPr>
          <w:rFonts w:asciiTheme="minorHAnsi" w:hAnsiTheme="minorHAnsi"/>
          <w:b/>
          <w:color w:val="C00000"/>
        </w:rPr>
        <w:t xml:space="preserve">Pricing denominator. </w:t>
      </w:r>
      <w:r w:rsidRPr="008D5534">
        <w:rPr>
          <w:rFonts w:asciiTheme="minorHAnsi" w:hAnsiTheme="minorHAnsi"/>
          <w:color w:val="C00000"/>
        </w:rPr>
        <w:t>If any portion were volume-based, which unit would be predictable, auditable, and connected to value for your organization? Roughly how many of those units would the solution support annually?</w:t>
      </w:r>
    </w:p>
    <w:p w14:paraId="6585CA0E" w14:textId="3EF77CF3" w:rsidR="003775E8" w:rsidRPr="003775E8" w:rsidRDefault="003775E8" w:rsidP="003775E8">
      <w:pPr>
        <w:spacing w:after="160"/>
        <w:ind w:left="720"/>
        <w:rPr>
          <w:rFonts w:asciiTheme="minorHAnsi" w:hAnsiTheme="minorHAnsi"/>
          <w:color w:val="C00000"/>
        </w:rPr>
      </w:pPr>
      <w:r w:rsidRPr="008D5534">
        <w:rPr>
          <w:rFonts w:asciiTheme="minorHAnsi" w:hAnsiTheme="minorHAnsi"/>
          <w:b/>
          <w:i/>
          <w:color w:val="C00000"/>
        </w:rPr>
        <w:t xml:space="preserve">Rationale: </w:t>
      </w:r>
      <w:r w:rsidRPr="008D5534">
        <w:rPr>
          <w:rFonts w:asciiTheme="minorHAnsi" w:hAnsiTheme="minorHAnsi"/>
          <w:i/>
          <w:color w:val="C00000"/>
        </w:rPr>
        <w:t>Identifies an acceptable metric and supplies the denominator to translate unit pricing into ACV.</w:t>
      </w:r>
    </w:p>
    <w:p w14:paraId="0F8F2DF8" w14:textId="36F7CC6E" w:rsidR="009879AC" w:rsidRPr="009879AC" w:rsidRDefault="009879AC" w:rsidP="009879AC">
      <w:pPr>
        <w:pStyle w:val="ListParagraph"/>
        <w:numPr>
          <w:ilvl w:val="0"/>
          <w:numId w:val="2"/>
        </w:numPr>
        <w:spacing w:before="100" w:after="40"/>
        <w:rPr>
          <w:rFonts w:asciiTheme="minorHAnsi" w:hAnsiTheme="minorHAnsi"/>
          <w:color w:val="000000" w:themeColor="text1"/>
        </w:rPr>
      </w:pPr>
      <w:r w:rsidRPr="00865314">
        <w:rPr>
          <w:rFonts w:asciiTheme="minorHAnsi" w:hAnsiTheme="minorHAnsi"/>
          <w:b/>
          <w:i/>
          <w:iCs/>
          <w:color w:val="E97132" w:themeColor="accent2"/>
        </w:rPr>
        <w:t>[Interview Tool – “</w:t>
      </w:r>
      <w:r>
        <w:rPr>
          <w:rFonts w:asciiTheme="minorHAnsi" w:hAnsiTheme="minorHAnsi"/>
          <w:b/>
          <w:i/>
          <w:iCs/>
          <w:color w:val="E97132" w:themeColor="accent2"/>
        </w:rPr>
        <w:t>Models Fit</w:t>
      </w:r>
      <w:r w:rsidRPr="00865314">
        <w:rPr>
          <w:rFonts w:asciiTheme="minorHAnsi" w:hAnsiTheme="minorHAnsi"/>
          <w:b/>
          <w:i/>
          <w:iCs/>
          <w:color w:val="E97132" w:themeColor="accent2"/>
        </w:rPr>
        <w:t xml:space="preserve">”] </w:t>
      </w:r>
      <w:r>
        <w:rPr>
          <w:rFonts w:asciiTheme="minorHAnsi" w:eastAsia="Open Sans" w:hAnsiTheme="minorHAnsi" w:cs="Open Sans"/>
          <w:b/>
          <w:bCs/>
          <w:color w:val="000000" w:themeColor="text1"/>
        </w:rPr>
        <w:t>Model preferences.</w:t>
      </w:r>
      <w:r w:rsidR="00714203">
        <w:rPr>
          <w:rFonts w:asciiTheme="minorHAnsi" w:eastAsia="Open Sans" w:hAnsiTheme="minorHAnsi" w:cs="Open Sans"/>
          <w:b/>
          <w:bCs/>
          <w:color w:val="000000" w:themeColor="text1"/>
        </w:rPr>
        <w:t xml:space="preserve"> </w:t>
      </w:r>
      <w:r w:rsidRPr="009879AC">
        <w:rPr>
          <w:rFonts w:asciiTheme="minorHAnsi" w:eastAsia="Open Sans" w:hAnsiTheme="minorHAnsi" w:cs="Open Sans"/>
          <w:color w:val="000000" w:themeColor="text1"/>
        </w:rPr>
        <w:t>Which of these would be your top 2-3 preferred models, and which would be most likely to get rejected in procurement?</w:t>
      </w:r>
    </w:p>
    <w:p w14:paraId="651EE040" w14:textId="16BA9913" w:rsidR="00407DD8" w:rsidRPr="009879AC" w:rsidRDefault="00407DD8" w:rsidP="009879AC">
      <w:pPr>
        <w:pStyle w:val="ListParagraph"/>
        <w:spacing w:before="100" w:after="40"/>
        <w:ind w:left="360"/>
        <w:rPr>
          <w:rFonts w:asciiTheme="minorHAnsi" w:hAnsiTheme="minorHAnsi"/>
          <w:color w:val="000000" w:themeColor="text1"/>
        </w:rPr>
      </w:pPr>
      <w:r w:rsidRPr="00FD21F0">
        <w:rPr>
          <w:rFonts w:asciiTheme="minorHAnsi" w:eastAsia="Open Sans" w:hAnsiTheme="minorHAnsi" w:cs="Open Sans"/>
          <w:b/>
          <w:i/>
          <w:color w:val="7F7F7F" w:themeColor="text1" w:themeTint="80"/>
        </w:rPr>
        <w:t xml:space="preserve">Rationale: </w:t>
      </w:r>
      <w:r w:rsidRPr="00FD21F0">
        <w:rPr>
          <w:rFonts w:asciiTheme="minorHAnsi" w:eastAsia="Open Sans" w:hAnsiTheme="minorHAnsi" w:cs="Open Sans"/>
          <w:i/>
          <w:color w:val="7F7F7F" w:themeColor="text1" w:themeTint="80"/>
        </w:rPr>
        <w:t>Tells you what ACV should structurally mean for this buyer. Keep the full list rather than a trimmed one so you see the buyer’s own signed-deal history in its natural shape.</w:t>
      </w:r>
    </w:p>
    <w:p w14:paraId="0DD9C1AE" w14:textId="179807F0" w:rsidR="00DD437B" w:rsidRDefault="00027C53" w:rsidP="00DD437B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</w:rPr>
      </w:pPr>
      <w:r w:rsidRPr="0065469A">
        <w:rPr>
          <w:rFonts w:asciiTheme="minorHAnsi" w:hAnsiTheme="minorHAnsi"/>
          <w:b/>
        </w:rPr>
        <w:t xml:space="preserve">Broader-platform value. </w:t>
      </w:r>
      <w:r w:rsidR="00DD437B" w:rsidRPr="0065469A">
        <w:rPr>
          <w:rFonts w:asciiTheme="minorHAnsi" w:hAnsiTheme="minorHAnsi"/>
        </w:rPr>
        <w:t xml:space="preserve">What you’ve seen today is one Inventory Planning and Execution workflow. </w:t>
      </w:r>
    </w:p>
    <w:p w14:paraId="75E7D7B2" w14:textId="6C31E88E" w:rsidR="00547AEE" w:rsidRPr="00DD437B" w:rsidRDefault="0015738B" w:rsidP="00DD437B">
      <w:pPr>
        <w:pStyle w:val="ListParagraph"/>
        <w:numPr>
          <w:ilvl w:val="1"/>
          <w:numId w:val="2"/>
        </w:numPr>
        <w:spacing w:before="200" w:after="60"/>
        <w:rPr>
          <w:rFonts w:asciiTheme="minorHAnsi" w:hAnsiTheme="minorHAnsi"/>
        </w:rPr>
      </w:pPr>
      <w:r w:rsidRPr="00865314">
        <w:rPr>
          <w:rFonts w:asciiTheme="minorHAnsi" w:hAnsiTheme="minorHAnsi"/>
          <w:b/>
          <w:i/>
          <w:iCs/>
          <w:color w:val="E97132" w:themeColor="accent2"/>
        </w:rPr>
        <w:t>[Interview Tool – “</w:t>
      </w:r>
      <w:r>
        <w:rPr>
          <w:rFonts w:asciiTheme="minorHAnsi" w:hAnsiTheme="minorHAnsi"/>
          <w:b/>
          <w:i/>
          <w:iCs/>
          <w:color w:val="E97132" w:themeColor="accent2"/>
        </w:rPr>
        <w:t xml:space="preserve">Full </w:t>
      </w:r>
      <w:r w:rsidR="008C0929">
        <w:rPr>
          <w:rFonts w:asciiTheme="minorHAnsi" w:hAnsiTheme="minorHAnsi"/>
          <w:b/>
          <w:i/>
          <w:iCs/>
          <w:color w:val="E97132" w:themeColor="accent2"/>
        </w:rPr>
        <w:t>Solution Vision</w:t>
      </w:r>
      <w:r w:rsidRPr="00865314">
        <w:rPr>
          <w:rFonts w:asciiTheme="minorHAnsi" w:hAnsiTheme="minorHAnsi"/>
          <w:b/>
          <w:i/>
          <w:iCs/>
          <w:color w:val="E97132" w:themeColor="accent2"/>
        </w:rPr>
        <w:t xml:space="preserve">”] </w:t>
      </w:r>
      <w:r w:rsidR="00027C53" w:rsidRPr="00DD437B">
        <w:rPr>
          <w:rFonts w:asciiTheme="minorHAnsi" w:hAnsiTheme="minorHAnsi"/>
        </w:rPr>
        <w:t>If the future solution connected inventory, service, engineering, and planning end to end, what annual price range would you associate with that broader platform?</w:t>
      </w:r>
    </w:p>
    <w:p w14:paraId="5A4ABD4D" w14:textId="3BC8550B" w:rsidR="00B3676D" w:rsidRPr="0065469A" w:rsidRDefault="00027C53">
      <w:pPr>
        <w:pStyle w:val="Heading1"/>
        <w:pBdr>
          <w:bottom w:val="single" w:sz="12" w:space="4" w:color="86BC25"/>
        </w:pBdr>
        <w:spacing w:before="320" w:after="120"/>
        <w:rPr>
          <w:rFonts w:asciiTheme="minorHAnsi" w:hAnsiTheme="minorHAnsi"/>
          <w:sz w:val="20"/>
          <w:szCs w:val="20"/>
        </w:rPr>
      </w:pPr>
      <w:r w:rsidRPr="0065469A">
        <w:rPr>
          <w:rFonts w:asciiTheme="minorHAnsi" w:eastAsia="Open Sans" w:hAnsiTheme="minorHAnsi" w:cs="Open Sans"/>
          <w:b/>
          <w:bCs/>
          <w:color w:val="282728"/>
          <w:sz w:val="20"/>
          <w:szCs w:val="20"/>
        </w:rPr>
        <w:t xml:space="preserve">Section </w:t>
      </w:r>
      <w:r w:rsidR="00DC2376">
        <w:rPr>
          <w:rFonts w:asciiTheme="minorHAnsi" w:eastAsia="Open Sans" w:hAnsiTheme="minorHAnsi" w:cs="Open Sans"/>
          <w:b/>
          <w:bCs/>
          <w:color w:val="282728"/>
          <w:sz w:val="20"/>
          <w:szCs w:val="20"/>
        </w:rPr>
        <w:t>5</w:t>
      </w:r>
      <w:r w:rsidRPr="0065469A">
        <w:rPr>
          <w:rFonts w:asciiTheme="minorHAnsi" w:eastAsia="Open Sans" w:hAnsiTheme="minorHAnsi" w:cs="Open Sans"/>
          <w:b/>
          <w:bCs/>
          <w:color w:val="282728"/>
          <w:sz w:val="20"/>
          <w:szCs w:val="20"/>
        </w:rPr>
        <w:t xml:space="preserve"> — Close</w:t>
      </w:r>
      <w:r w:rsidRPr="0065469A">
        <w:rPr>
          <w:rFonts w:asciiTheme="minorHAnsi" w:eastAsia="Open Sans" w:hAnsiTheme="minorHAnsi" w:cs="Open Sans"/>
          <w:i/>
          <w:iCs/>
          <w:color w:val="5F5E5A"/>
          <w:sz w:val="20"/>
          <w:szCs w:val="20"/>
        </w:rPr>
        <w:t xml:space="preserve">   (1 min)</w:t>
      </w:r>
    </w:p>
    <w:p w14:paraId="004D138F" w14:textId="77777777" w:rsidR="00406DF0" w:rsidRPr="00FD21F0" w:rsidRDefault="1289EC96" w:rsidP="00406DF0">
      <w:pPr>
        <w:pStyle w:val="ListParagraph"/>
        <w:numPr>
          <w:ilvl w:val="0"/>
          <w:numId w:val="2"/>
        </w:numPr>
        <w:spacing w:before="200" w:after="60"/>
        <w:rPr>
          <w:rFonts w:asciiTheme="minorHAnsi" w:hAnsiTheme="minorHAnsi"/>
          <w:color w:val="000000" w:themeColor="text1"/>
        </w:rPr>
      </w:pPr>
      <w:r w:rsidRPr="00FD21F0">
        <w:rPr>
          <w:rFonts w:asciiTheme="minorHAnsi" w:eastAsia="Open Sans" w:hAnsiTheme="minorHAnsi" w:cs="Open Sans"/>
          <w:color w:val="000000" w:themeColor="text1"/>
        </w:rPr>
        <w:t>Is there anything about this space — planning, procurement, or how solutions like this get evaluated — that we haven’t touched on that you think is important?</w:t>
      </w:r>
      <w:r w:rsidR="7A45AD3D" w:rsidRPr="00FD21F0">
        <w:rPr>
          <w:rFonts w:asciiTheme="minorHAnsi" w:eastAsia="Open Sans" w:hAnsiTheme="minorHAnsi" w:cs="Open Sans"/>
          <w:color w:val="000000" w:themeColor="text1"/>
        </w:rPr>
        <w:t xml:space="preserve"> </w:t>
      </w:r>
    </w:p>
    <w:p w14:paraId="7C6FA444" w14:textId="75A336A2" w:rsidR="067F9328" w:rsidRPr="00406DF0" w:rsidRDefault="067F9328" w:rsidP="00406DF0"/>
    <w:sectPr w:rsidR="067F9328" w:rsidRPr="00406DF0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9D0D" w14:textId="77777777" w:rsidR="00587F7D" w:rsidRDefault="00587F7D">
      <w:r>
        <w:separator/>
      </w:r>
    </w:p>
  </w:endnote>
  <w:endnote w:type="continuationSeparator" w:id="0">
    <w:p w14:paraId="0DC48F32" w14:textId="77777777" w:rsidR="00587F7D" w:rsidRDefault="00587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29D3E" w14:textId="77777777" w:rsidR="004F2954" w:rsidRDefault="004F2954">
    <w:pPr>
      <w:jc w:val="center"/>
    </w:pPr>
    <w:r>
      <w:rPr>
        <w:rFonts w:ascii="Open Sans" w:eastAsia="Open Sans" w:hAnsi="Open Sans" w:cs="Open Sans"/>
        <w:color w:val="5F5E5A"/>
        <w:sz w:val="16"/>
        <w:szCs w:val="16"/>
      </w:rPr>
      <w:t xml:space="preserve">Page </w:t>
    </w:r>
    <w:r>
      <w:rPr>
        <w:rFonts w:ascii="Open Sans" w:eastAsia="Open Sans" w:hAnsi="Open Sans" w:cs="Open Sans"/>
        <w:color w:val="5F5E5A"/>
        <w:sz w:val="16"/>
        <w:szCs w:val="16"/>
      </w:rPr>
      <w:fldChar w:fldCharType="begin"/>
    </w:r>
    <w:r>
      <w:rPr>
        <w:rFonts w:ascii="Open Sans" w:eastAsia="Open Sans" w:hAnsi="Open Sans" w:cs="Open Sans"/>
        <w:color w:val="5F5E5A"/>
        <w:sz w:val="16"/>
        <w:szCs w:val="16"/>
      </w:rPr>
      <w:instrText>PAGE</w:instrText>
    </w:r>
    <w:r>
      <w:rPr>
        <w:rFonts w:ascii="Open Sans" w:eastAsia="Open Sans" w:hAnsi="Open Sans" w:cs="Open Sans"/>
        <w:color w:val="5F5E5A"/>
        <w:sz w:val="16"/>
        <w:szCs w:val="16"/>
      </w:rPr>
      <w:fldChar w:fldCharType="separate"/>
    </w:r>
    <w:r>
      <w:rPr>
        <w:rFonts w:ascii="Open Sans" w:eastAsia="Open Sans" w:hAnsi="Open Sans" w:cs="Open Sans"/>
        <w:noProof/>
        <w:color w:val="5F5E5A"/>
        <w:sz w:val="16"/>
        <w:szCs w:val="16"/>
      </w:rPr>
      <w:t>1</w:t>
    </w:r>
    <w:r>
      <w:rPr>
        <w:rFonts w:ascii="Open Sans" w:eastAsia="Open Sans" w:hAnsi="Open Sans" w:cs="Open Sans"/>
        <w:color w:val="5F5E5A"/>
        <w:sz w:val="16"/>
        <w:szCs w:val="16"/>
      </w:rPr>
      <w:fldChar w:fldCharType="end"/>
    </w:r>
    <w:r>
      <w:rPr>
        <w:rFonts w:ascii="Open Sans" w:eastAsia="Open Sans" w:hAnsi="Open Sans" w:cs="Open Sans"/>
        <w:color w:val="5F5E5A"/>
        <w:sz w:val="16"/>
        <w:szCs w:val="16"/>
      </w:rPr>
      <w:t xml:space="preserve"> of </w:t>
    </w:r>
    <w:r>
      <w:rPr>
        <w:rFonts w:ascii="Open Sans" w:eastAsia="Open Sans" w:hAnsi="Open Sans" w:cs="Open Sans"/>
        <w:color w:val="5F5E5A"/>
        <w:sz w:val="16"/>
        <w:szCs w:val="16"/>
      </w:rPr>
      <w:fldChar w:fldCharType="begin"/>
    </w:r>
    <w:r>
      <w:rPr>
        <w:rFonts w:ascii="Open Sans" w:eastAsia="Open Sans" w:hAnsi="Open Sans" w:cs="Open Sans"/>
        <w:color w:val="5F5E5A"/>
        <w:sz w:val="16"/>
        <w:szCs w:val="16"/>
      </w:rPr>
      <w:instrText>NUMPAGES</w:instrText>
    </w:r>
    <w:r>
      <w:rPr>
        <w:rFonts w:ascii="Open Sans" w:eastAsia="Open Sans" w:hAnsi="Open Sans" w:cs="Open Sans"/>
        <w:color w:val="5F5E5A"/>
        <w:sz w:val="16"/>
        <w:szCs w:val="16"/>
      </w:rPr>
      <w:fldChar w:fldCharType="separate"/>
    </w:r>
    <w:r>
      <w:rPr>
        <w:rFonts w:ascii="Open Sans" w:eastAsia="Open Sans" w:hAnsi="Open Sans" w:cs="Open Sans"/>
        <w:noProof/>
        <w:color w:val="5F5E5A"/>
        <w:sz w:val="16"/>
        <w:szCs w:val="16"/>
      </w:rPr>
      <w:t>2</w:t>
    </w:r>
    <w:r>
      <w:rPr>
        <w:rFonts w:ascii="Open Sans" w:eastAsia="Open Sans" w:hAnsi="Open Sans" w:cs="Open Sans"/>
        <w:color w:val="5F5E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7F892" w14:textId="77777777" w:rsidR="00587F7D" w:rsidRDefault="00587F7D">
      <w:r>
        <w:separator/>
      </w:r>
    </w:p>
  </w:footnote>
  <w:footnote w:type="continuationSeparator" w:id="0">
    <w:p w14:paraId="58907F61" w14:textId="77777777" w:rsidR="00587F7D" w:rsidRDefault="00587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F9E8A" w14:textId="77777777" w:rsidR="004F2954" w:rsidRPr="00BE2D2E" w:rsidRDefault="004F2954" w:rsidP="00BE2D2E">
    <w:pPr>
      <w:jc w:val="center"/>
      <w:rPr>
        <w:rFonts w:ascii="Open Sans" w:eastAsia="Open Sans" w:hAnsi="Open Sans" w:cs="Open Sans"/>
        <w:b/>
        <w:bCs/>
        <w:color w:val="C00000"/>
        <w:sz w:val="32"/>
        <w:szCs w:val="32"/>
      </w:rPr>
    </w:pPr>
    <w:r w:rsidRPr="00BE2D2E">
      <w:rPr>
        <w:rFonts w:ascii="Open Sans" w:eastAsia="Open Sans" w:hAnsi="Open Sans" w:cs="Open Sans"/>
        <w:b/>
        <w:bCs/>
        <w:color w:val="C00000"/>
        <w:sz w:val="32"/>
        <w:szCs w:val="32"/>
      </w:rPr>
      <w:t>WIP</w:t>
    </w:r>
  </w:p>
  <w:p w14:paraId="5A91FB15" w14:textId="77777777" w:rsidR="004F2954" w:rsidRDefault="004F2954">
    <w:pPr>
      <w:jc w:val="right"/>
    </w:pPr>
    <w:r>
      <w:rPr>
        <w:rFonts w:ascii="Open Sans" w:eastAsia="Open Sans" w:hAnsi="Open Sans" w:cs="Open Sans"/>
        <w:i/>
        <w:iCs/>
        <w:color w:val="5F5E5A"/>
        <w:sz w:val="16"/>
        <w:szCs w:val="16"/>
      </w:rPr>
      <w:t>August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0F44"/>
    <w:multiLevelType w:val="hybridMultilevel"/>
    <w:tmpl w:val="920C536E"/>
    <w:lvl w:ilvl="0" w:tplc="F5CC47CA">
      <w:start w:val="1"/>
      <w:numFmt w:val="bullet"/>
      <w:lvlText w:val="●"/>
      <w:lvlJc w:val="left"/>
      <w:pPr>
        <w:ind w:left="720" w:hanging="360"/>
      </w:pPr>
    </w:lvl>
    <w:lvl w:ilvl="1" w:tplc="5DDAEE44">
      <w:start w:val="1"/>
      <w:numFmt w:val="bullet"/>
      <w:lvlText w:val="○"/>
      <w:lvlJc w:val="left"/>
      <w:pPr>
        <w:ind w:left="1440" w:hanging="360"/>
      </w:pPr>
    </w:lvl>
    <w:lvl w:ilvl="2" w:tplc="33A233EC">
      <w:start w:val="1"/>
      <w:numFmt w:val="bullet"/>
      <w:lvlText w:val="■"/>
      <w:lvlJc w:val="left"/>
      <w:pPr>
        <w:ind w:left="2160" w:hanging="360"/>
      </w:pPr>
    </w:lvl>
    <w:lvl w:ilvl="3" w:tplc="6D141386">
      <w:start w:val="1"/>
      <w:numFmt w:val="bullet"/>
      <w:lvlText w:val="●"/>
      <w:lvlJc w:val="left"/>
      <w:pPr>
        <w:ind w:left="2880" w:hanging="360"/>
      </w:pPr>
    </w:lvl>
    <w:lvl w:ilvl="4" w:tplc="753E54D6">
      <w:start w:val="1"/>
      <w:numFmt w:val="bullet"/>
      <w:lvlText w:val="○"/>
      <w:lvlJc w:val="left"/>
      <w:pPr>
        <w:ind w:left="3600" w:hanging="360"/>
      </w:pPr>
    </w:lvl>
    <w:lvl w:ilvl="5" w:tplc="109C9F86">
      <w:start w:val="1"/>
      <w:numFmt w:val="bullet"/>
      <w:lvlText w:val="■"/>
      <w:lvlJc w:val="left"/>
      <w:pPr>
        <w:ind w:left="4320" w:hanging="360"/>
      </w:pPr>
    </w:lvl>
    <w:lvl w:ilvl="6" w:tplc="5A865D2C">
      <w:start w:val="1"/>
      <w:numFmt w:val="bullet"/>
      <w:lvlText w:val="●"/>
      <w:lvlJc w:val="left"/>
      <w:pPr>
        <w:ind w:left="5040" w:hanging="360"/>
      </w:pPr>
    </w:lvl>
    <w:lvl w:ilvl="7" w:tplc="C674D06C">
      <w:start w:val="1"/>
      <w:numFmt w:val="bullet"/>
      <w:lvlText w:val="●"/>
      <w:lvlJc w:val="left"/>
      <w:pPr>
        <w:ind w:left="5760" w:hanging="360"/>
      </w:pPr>
    </w:lvl>
    <w:lvl w:ilvl="8" w:tplc="70CE12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CB4F79"/>
    <w:multiLevelType w:val="hybridMultilevel"/>
    <w:tmpl w:val="1620218E"/>
    <w:lvl w:ilvl="0" w:tplc="BC8605CC">
      <w:start w:val="1"/>
      <w:numFmt w:val="bullet"/>
      <w:lvlText w:val="–"/>
      <w:lvlJc w:val="left"/>
      <w:pPr>
        <w:ind w:left="648" w:hanging="259"/>
      </w:pPr>
    </w:lvl>
    <w:lvl w:ilvl="1" w:tplc="A4F03A8A">
      <w:numFmt w:val="decimal"/>
      <w:lvlText w:val=""/>
      <w:lvlJc w:val="left"/>
    </w:lvl>
    <w:lvl w:ilvl="2" w:tplc="3C866744">
      <w:numFmt w:val="decimal"/>
      <w:lvlText w:val=""/>
      <w:lvlJc w:val="left"/>
    </w:lvl>
    <w:lvl w:ilvl="3" w:tplc="29D41434">
      <w:numFmt w:val="decimal"/>
      <w:lvlText w:val=""/>
      <w:lvlJc w:val="left"/>
    </w:lvl>
    <w:lvl w:ilvl="4" w:tplc="6D6AD768">
      <w:numFmt w:val="decimal"/>
      <w:lvlText w:val=""/>
      <w:lvlJc w:val="left"/>
    </w:lvl>
    <w:lvl w:ilvl="5" w:tplc="3A543490">
      <w:numFmt w:val="decimal"/>
      <w:lvlText w:val=""/>
      <w:lvlJc w:val="left"/>
    </w:lvl>
    <w:lvl w:ilvl="6" w:tplc="E3FE1BF8">
      <w:numFmt w:val="decimal"/>
      <w:lvlText w:val=""/>
      <w:lvlJc w:val="left"/>
    </w:lvl>
    <w:lvl w:ilvl="7" w:tplc="67802F20">
      <w:numFmt w:val="decimal"/>
      <w:lvlText w:val=""/>
      <w:lvlJc w:val="left"/>
    </w:lvl>
    <w:lvl w:ilvl="8" w:tplc="5ED0B3E2">
      <w:numFmt w:val="decimal"/>
      <w:lvlText w:val=""/>
      <w:lvlJc w:val="left"/>
    </w:lvl>
  </w:abstractNum>
  <w:abstractNum w:abstractNumId="2" w15:restartNumberingAfterBreak="0">
    <w:nsid w:val="0B1B4B4A"/>
    <w:multiLevelType w:val="hybridMultilevel"/>
    <w:tmpl w:val="C696DA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80234B"/>
    <w:multiLevelType w:val="hybridMultilevel"/>
    <w:tmpl w:val="4CC22FF2"/>
    <w:lvl w:ilvl="0" w:tplc="AAA27A00">
      <w:start w:val="1"/>
      <w:numFmt w:val="bullet"/>
      <w:lvlText w:val="•"/>
      <w:lvlJc w:val="left"/>
      <w:pPr>
        <w:ind w:left="431" w:hanging="259"/>
      </w:pPr>
    </w:lvl>
    <w:lvl w:ilvl="1" w:tplc="E12E60DA">
      <w:numFmt w:val="decimal"/>
      <w:lvlText w:val=""/>
      <w:lvlJc w:val="left"/>
    </w:lvl>
    <w:lvl w:ilvl="2" w:tplc="EFD0C51A">
      <w:numFmt w:val="decimal"/>
      <w:lvlText w:val=""/>
      <w:lvlJc w:val="left"/>
    </w:lvl>
    <w:lvl w:ilvl="3" w:tplc="0F520B04">
      <w:numFmt w:val="decimal"/>
      <w:lvlText w:val=""/>
      <w:lvlJc w:val="left"/>
    </w:lvl>
    <w:lvl w:ilvl="4" w:tplc="F99C8A06">
      <w:numFmt w:val="decimal"/>
      <w:lvlText w:val=""/>
      <w:lvlJc w:val="left"/>
    </w:lvl>
    <w:lvl w:ilvl="5" w:tplc="7C9E2922">
      <w:numFmt w:val="decimal"/>
      <w:lvlText w:val=""/>
      <w:lvlJc w:val="left"/>
    </w:lvl>
    <w:lvl w:ilvl="6" w:tplc="4E488D40">
      <w:numFmt w:val="decimal"/>
      <w:lvlText w:val=""/>
      <w:lvlJc w:val="left"/>
    </w:lvl>
    <w:lvl w:ilvl="7" w:tplc="4452856A">
      <w:numFmt w:val="decimal"/>
      <w:lvlText w:val=""/>
      <w:lvlJc w:val="left"/>
    </w:lvl>
    <w:lvl w:ilvl="8" w:tplc="D79E5E8C">
      <w:numFmt w:val="decimal"/>
      <w:lvlText w:val=""/>
      <w:lvlJc w:val="left"/>
    </w:lvl>
  </w:abstractNum>
  <w:abstractNum w:abstractNumId="4" w15:restartNumberingAfterBreak="0">
    <w:nsid w:val="653B6671"/>
    <w:multiLevelType w:val="hybridMultilevel"/>
    <w:tmpl w:val="91142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B6526A"/>
    <w:multiLevelType w:val="hybridMultilevel"/>
    <w:tmpl w:val="0354F5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4336147">
    <w:abstractNumId w:val="4"/>
  </w:num>
  <w:num w:numId="2" w16cid:durableId="154031453">
    <w:abstractNumId w:val="2"/>
  </w:num>
  <w:num w:numId="3" w16cid:durableId="1729261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7115782">
    <w:abstractNumId w:val="2"/>
  </w:num>
  <w:num w:numId="5" w16cid:durableId="211575286">
    <w:abstractNumId w:val="5"/>
  </w:num>
  <w:num w:numId="6" w16cid:durableId="395593561">
    <w:abstractNumId w:val="3"/>
    <w:lvlOverride w:ilvl="0">
      <w:startOverride w:val="1"/>
    </w:lvlOverride>
  </w:num>
  <w:num w:numId="7" w16cid:durableId="442309867">
    <w:abstractNumId w:val="1"/>
    <w:lvlOverride w:ilvl="0">
      <w:startOverride w:val="1"/>
    </w:lvlOverride>
  </w:num>
  <w:num w:numId="8" w16cid:durableId="448014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76D"/>
    <w:rsid w:val="00000EE1"/>
    <w:rsid w:val="00003630"/>
    <w:rsid w:val="00013D1E"/>
    <w:rsid w:val="000178A4"/>
    <w:rsid w:val="00020F6A"/>
    <w:rsid w:val="000221FB"/>
    <w:rsid w:val="00026268"/>
    <w:rsid w:val="00027C53"/>
    <w:rsid w:val="00030071"/>
    <w:rsid w:val="000326E5"/>
    <w:rsid w:val="00032763"/>
    <w:rsid w:val="00033400"/>
    <w:rsid w:val="0003505A"/>
    <w:rsid w:val="000600B1"/>
    <w:rsid w:val="00063C24"/>
    <w:rsid w:val="00070495"/>
    <w:rsid w:val="00081051"/>
    <w:rsid w:val="00082434"/>
    <w:rsid w:val="00082755"/>
    <w:rsid w:val="00082958"/>
    <w:rsid w:val="00085BA5"/>
    <w:rsid w:val="00085F64"/>
    <w:rsid w:val="000A138B"/>
    <w:rsid w:val="000A2212"/>
    <w:rsid w:val="000A662F"/>
    <w:rsid w:val="000B4BDA"/>
    <w:rsid w:val="000C538A"/>
    <w:rsid w:val="000D6858"/>
    <w:rsid w:val="000E7076"/>
    <w:rsid w:val="00104CC0"/>
    <w:rsid w:val="00107F8D"/>
    <w:rsid w:val="00116207"/>
    <w:rsid w:val="0012007B"/>
    <w:rsid w:val="00121084"/>
    <w:rsid w:val="001266F3"/>
    <w:rsid w:val="0012709A"/>
    <w:rsid w:val="001313C0"/>
    <w:rsid w:val="00132563"/>
    <w:rsid w:val="00136D79"/>
    <w:rsid w:val="00141B51"/>
    <w:rsid w:val="00150E86"/>
    <w:rsid w:val="0015230C"/>
    <w:rsid w:val="0015738B"/>
    <w:rsid w:val="00162056"/>
    <w:rsid w:val="00164286"/>
    <w:rsid w:val="00167114"/>
    <w:rsid w:val="00167310"/>
    <w:rsid w:val="00172949"/>
    <w:rsid w:val="00180C55"/>
    <w:rsid w:val="00182699"/>
    <w:rsid w:val="00192590"/>
    <w:rsid w:val="0019536F"/>
    <w:rsid w:val="001A43EB"/>
    <w:rsid w:val="001B24A9"/>
    <w:rsid w:val="001B5543"/>
    <w:rsid w:val="001C1B9C"/>
    <w:rsid w:val="001C4375"/>
    <w:rsid w:val="001C5D07"/>
    <w:rsid w:val="001D620E"/>
    <w:rsid w:val="001D6284"/>
    <w:rsid w:val="001E5A69"/>
    <w:rsid w:val="001F52BF"/>
    <w:rsid w:val="001F6EB6"/>
    <w:rsid w:val="001F75BA"/>
    <w:rsid w:val="00203251"/>
    <w:rsid w:val="00225997"/>
    <w:rsid w:val="00227EEF"/>
    <w:rsid w:val="00232736"/>
    <w:rsid w:val="00232928"/>
    <w:rsid w:val="0023414E"/>
    <w:rsid w:val="002365DD"/>
    <w:rsid w:val="00246F0F"/>
    <w:rsid w:val="00255526"/>
    <w:rsid w:val="00261A79"/>
    <w:rsid w:val="0026787D"/>
    <w:rsid w:val="0027208F"/>
    <w:rsid w:val="0027239B"/>
    <w:rsid w:val="002749F7"/>
    <w:rsid w:val="002767F9"/>
    <w:rsid w:val="00276D31"/>
    <w:rsid w:val="00282F08"/>
    <w:rsid w:val="00284566"/>
    <w:rsid w:val="002909D0"/>
    <w:rsid w:val="00291C1D"/>
    <w:rsid w:val="0029208A"/>
    <w:rsid w:val="00292106"/>
    <w:rsid w:val="002B109C"/>
    <w:rsid w:val="002B5339"/>
    <w:rsid w:val="002B6937"/>
    <w:rsid w:val="002C2023"/>
    <w:rsid w:val="002C6750"/>
    <w:rsid w:val="002D287E"/>
    <w:rsid w:val="002D5FE0"/>
    <w:rsid w:val="002D649D"/>
    <w:rsid w:val="002E2B5A"/>
    <w:rsid w:val="002E6EAA"/>
    <w:rsid w:val="002F1899"/>
    <w:rsid w:val="002F5102"/>
    <w:rsid w:val="002F7FE6"/>
    <w:rsid w:val="00302860"/>
    <w:rsid w:val="00302B6C"/>
    <w:rsid w:val="003045FD"/>
    <w:rsid w:val="00306BCD"/>
    <w:rsid w:val="003104B9"/>
    <w:rsid w:val="00312D04"/>
    <w:rsid w:val="003214C0"/>
    <w:rsid w:val="00324385"/>
    <w:rsid w:val="003267CD"/>
    <w:rsid w:val="00333424"/>
    <w:rsid w:val="003361CD"/>
    <w:rsid w:val="00341FA1"/>
    <w:rsid w:val="0034263B"/>
    <w:rsid w:val="00344C3E"/>
    <w:rsid w:val="003560BA"/>
    <w:rsid w:val="00356D4D"/>
    <w:rsid w:val="00361DD9"/>
    <w:rsid w:val="00366454"/>
    <w:rsid w:val="00371B7F"/>
    <w:rsid w:val="00371ED0"/>
    <w:rsid w:val="0037548C"/>
    <w:rsid w:val="00376001"/>
    <w:rsid w:val="003775E8"/>
    <w:rsid w:val="00386BB7"/>
    <w:rsid w:val="00391532"/>
    <w:rsid w:val="00393EE7"/>
    <w:rsid w:val="00395500"/>
    <w:rsid w:val="003A2A6E"/>
    <w:rsid w:val="003B421B"/>
    <w:rsid w:val="003B5C38"/>
    <w:rsid w:val="003C14CC"/>
    <w:rsid w:val="003D3475"/>
    <w:rsid w:val="003E3E3E"/>
    <w:rsid w:val="003E5BC6"/>
    <w:rsid w:val="003E71C6"/>
    <w:rsid w:val="003F1957"/>
    <w:rsid w:val="003F714E"/>
    <w:rsid w:val="00406DF0"/>
    <w:rsid w:val="00407DD8"/>
    <w:rsid w:val="00410AB3"/>
    <w:rsid w:val="00414FAA"/>
    <w:rsid w:val="00415838"/>
    <w:rsid w:val="00416453"/>
    <w:rsid w:val="00416D45"/>
    <w:rsid w:val="00417E89"/>
    <w:rsid w:val="00431234"/>
    <w:rsid w:val="0043467D"/>
    <w:rsid w:val="00436BE7"/>
    <w:rsid w:val="00440A0E"/>
    <w:rsid w:val="00446E2A"/>
    <w:rsid w:val="004555C8"/>
    <w:rsid w:val="00455791"/>
    <w:rsid w:val="00461402"/>
    <w:rsid w:val="004633EF"/>
    <w:rsid w:val="00467001"/>
    <w:rsid w:val="00467DA2"/>
    <w:rsid w:val="004772BB"/>
    <w:rsid w:val="0048094D"/>
    <w:rsid w:val="00485D0A"/>
    <w:rsid w:val="00492D6C"/>
    <w:rsid w:val="00494854"/>
    <w:rsid w:val="00496996"/>
    <w:rsid w:val="00497254"/>
    <w:rsid w:val="004B2683"/>
    <w:rsid w:val="004B2E3E"/>
    <w:rsid w:val="004B69E2"/>
    <w:rsid w:val="004D20FE"/>
    <w:rsid w:val="004D3447"/>
    <w:rsid w:val="004D3479"/>
    <w:rsid w:val="004D6AC1"/>
    <w:rsid w:val="004E3815"/>
    <w:rsid w:val="004E5ADF"/>
    <w:rsid w:val="004E674B"/>
    <w:rsid w:val="004F2954"/>
    <w:rsid w:val="00505AE2"/>
    <w:rsid w:val="0052639B"/>
    <w:rsid w:val="00533505"/>
    <w:rsid w:val="00533914"/>
    <w:rsid w:val="005347C9"/>
    <w:rsid w:val="00536A69"/>
    <w:rsid w:val="00546B1A"/>
    <w:rsid w:val="00547AEE"/>
    <w:rsid w:val="00565266"/>
    <w:rsid w:val="00565BAA"/>
    <w:rsid w:val="005719CA"/>
    <w:rsid w:val="00586181"/>
    <w:rsid w:val="005879CD"/>
    <w:rsid w:val="00587F7D"/>
    <w:rsid w:val="005931B4"/>
    <w:rsid w:val="00593376"/>
    <w:rsid w:val="005B0FDC"/>
    <w:rsid w:val="005B250E"/>
    <w:rsid w:val="005C0FD9"/>
    <w:rsid w:val="005C1C6D"/>
    <w:rsid w:val="005D0E9B"/>
    <w:rsid w:val="005E064D"/>
    <w:rsid w:val="005F04CF"/>
    <w:rsid w:val="005F0AAD"/>
    <w:rsid w:val="005F27F5"/>
    <w:rsid w:val="005F479B"/>
    <w:rsid w:val="005F5F1B"/>
    <w:rsid w:val="005F6EC5"/>
    <w:rsid w:val="005F7B8C"/>
    <w:rsid w:val="00610F22"/>
    <w:rsid w:val="0062456E"/>
    <w:rsid w:val="006300BA"/>
    <w:rsid w:val="006349EF"/>
    <w:rsid w:val="00634ACE"/>
    <w:rsid w:val="006365E6"/>
    <w:rsid w:val="006411F0"/>
    <w:rsid w:val="00644616"/>
    <w:rsid w:val="0064701B"/>
    <w:rsid w:val="0065184F"/>
    <w:rsid w:val="0065469A"/>
    <w:rsid w:val="00667FD8"/>
    <w:rsid w:val="00673FA6"/>
    <w:rsid w:val="00676454"/>
    <w:rsid w:val="006801DB"/>
    <w:rsid w:val="006817A6"/>
    <w:rsid w:val="00685B55"/>
    <w:rsid w:val="0068791C"/>
    <w:rsid w:val="006901B3"/>
    <w:rsid w:val="006964F2"/>
    <w:rsid w:val="006A08A3"/>
    <w:rsid w:val="006A5C39"/>
    <w:rsid w:val="006B503E"/>
    <w:rsid w:val="006B76AF"/>
    <w:rsid w:val="006C341A"/>
    <w:rsid w:val="006C37B3"/>
    <w:rsid w:val="006C49DF"/>
    <w:rsid w:val="006D140D"/>
    <w:rsid w:val="006D5CDF"/>
    <w:rsid w:val="006D7DF7"/>
    <w:rsid w:val="006E3F87"/>
    <w:rsid w:val="006E4159"/>
    <w:rsid w:val="006E7806"/>
    <w:rsid w:val="006F1FAD"/>
    <w:rsid w:val="006F5EEB"/>
    <w:rsid w:val="006F6AB7"/>
    <w:rsid w:val="00700711"/>
    <w:rsid w:val="00702032"/>
    <w:rsid w:val="00707957"/>
    <w:rsid w:val="00707FA1"/>
    <w:rsid w:val="0071395B"/>
    <w:rsid w:val="00714203"/>
    <w:rsid w:val="007250F8"/>
    <w:rsid w:val="00733E10"/>
    <w:rsid w:val="00736B7A"/>
    <w:rsid w:val="00740933"/>
    <w:rsid w:val="00740C97"/>
    <w:rsid w:val="00752A90"/>
    <w:rsid w:val="007574A1"/>
    <w:rsid w:val="00761D88"/>
    <w:rsid w:val="00771AE1"/>
    <w:rsid w:val="00771FCE"/>
    <w:rsid w:val="0079551F"/>
    <w:rsid w:val="007A20F1"/>
    <w:rsid w:val="007A2A5E"/>
    <w:rsid w:val="007A2B45"/>
    <w:rsid w:val="007B12D2"/>
    <w:rsid w:val="007B18D9"/>
    <w:rsid w:val="007B1E65"/>
    <w:rsid w:val="007B3816"/>
    <w:rsid w:val="007B5982"/>
    <w:rsid w:val="007C7692"/>
    <w:rsid w:val="007E280A"/>
    <w:rsid w:val="007E3DD7"/>
    <w:rsid w:val="007F0F38"/>
    <w:rsid w:val="007F1763"/>
    <w:rsid w:val="007F39C7"/>
    <w:rsid w:val="007F3FA8"/>
    <w:rsid w:val="007F434D"/>
    <w:rsid w:val="007F5585"/>
    <w:rsid w:val="007F625E"/>
    <w:rsid w:val="007F799B"/>
    <w:rsid w:val="007F7F4C"/>
    <w:rsid w:val="00800771"/>
    <w:rsid w:val="0080189C"/>
    <w:rsid w:val="0080470D"/>
    <w:rsid w:val="0081097E"/>
    <w:rsid w:val="00817731"/>
    <w:rsid w:val="008358A4"/>
    <w:rsid w:val="008548F9"/>
    <w:rsid w:val="00856E95"/>
    <w:rsid w:val="0086167E"/>
    <w:rsid w:val="00862C4B"/>
    <w:rsid w:val="00865314"/>
    <w:rsid w:val="008660A7"/>
    <w:rsid w:val="00873B76"/>
    <w:rsid w:val="0088549C"/>
    <w:rsid w:val="00892386"/>
    <w:rsid w:val="008932BD"/>
    <w:rsid w:val="008964F0"/>
    <w:rsid w:val="008A55F7"/>
    <w:rsid w:val="008B46BE"/>
    <w:rsid w:val="008C0929"/>
    <w:rsid w:val="008C1A8E"/>
    <w:rsid w:val="008C34BE"/>
    <w:rsid w:val="008C42F7"/>
    <w:rsid w:val="008D2851"/>
    <w:rsid w:val="008D3490"/>
    <w:rsid w:val="008D5425"/>
    <w:rsid w:val="008D7BAE"/>
    <w:rsid w:val="008E088F"/>
    <w:rsid w:val="008E094B"/>
    <w:rsid w:val="008E32AB"/>
    <w:rsid w:val="008E7F6F"/>
    <w:rsid w:val="008F036D"/>
    <w:rsid w:val="008F738A"/>
    <w:rsid w:val="009126C9"/>
    <w:rsid w:val="009269EA"/>
    <w:rsid w:val="00927924"/>
    <w:rsid w:val="0093117B"/>
    <w:rsid w:val="009365BE"/>
    <w:rsid w:val="00942084"/>
    <w:rsid w:val="0094542E"/>
    <w:rsid w:val="0094639F"/>
    <w:rsid w:val="00960785"/>
    <w:rsid w:val="00965761"/>
    <w:rsid w:val="00966403"/>
    <w:rsid w:val="00967AB8"/>
    <w:rsid w:val="00971C84"/>
    <w:rsid w:val="0097694F"/>
    <w:rsid w:val="00977605"/>
    <w:rsid w:val="00986A36"/>
    <w:rsid w:val="009879AC"/>
    <w:rsid w:val="009A20F6"/>
    <w:rsid w:val="009A4137"/>
    <w:rsid w:val="009A6A66"/>
    <w:rsid w:val="009C0AF2"/>
    <w:rsid w:val="009C29D5"/>
    <w:rsid w:val="009C503E"/>
    <w:rsid w:val="009C5BFA"/>
    <w:rsid w:val="009C6B35"/>
    <w:rsid w:val="009D03C0"/>
    <w:rsid w:val="009D18A7"/>
    <w:rsid w:val="009D77AB"/>
    <w:rsid w:val="009E1DC7"/>
    <w:rsid w:val="009E6B6E"/>
    <w:rsid w:val="009E7A83"/>
    <w:rsid w:val="009F1E64"/>
    <w:rsid w:val="009F272E"/>
    <w:rsid w:val="009F3F3F"/>
    <w:rsid w:val="00A030A0"/>
    <w:rsid w:val="00A0337D"/>
    <w:rsid w:val="00A06DCF"/>
    <w:rsid w:val="00A116F4"/>
    <w:rsid w:val="00A11A36"/>
    <w:rsid w:val="00A24BFD"/>
    <w:rsid w:val="00A257EB"/>
    <w:rsid w:val="00A2709C"/>
    <w:rsid w:val="00A31883"/>
    <w:rsid w:val="00A32854"/>
    <w:rsid w:val="00A346A1"/>
    <w:rsid w:val="00A44DD7"/>
    <w:rsid w:val="00A54729"/>
    <w:rsid w:val="00A57081"/>
    <w:rsid w:val="00A80318"/>
    <w:rsid w:val="00A93BF1"/>
    <w:rsid w:val="00AA16A4"/>
    <w:rsid w:val="00AB0ADF"/>
    <w:rsid w:val="00AB1644"/>
    <w:rsid w:val="00AB35E2"/>
    <w:rsid w:val="00AC2524"/>
    <w:rsid w:val="00AD2FC2"/>
    <w:rsid w:val="00AE0E9C"/>
    <w:rsid w:val="00AE0F90"/>
    <w:rsid w:val="00AE2C00"/>
    <w:rsid w:val="00AF3FF8"/>
    <w:rsid w:val="00AF4A6D"/>
    <w:rsid w:val="00B01A7B"/>
    <w:rsid w:val="00B126C6"/>
    <w:rsid w:val="00B13D8A"/>
    <w:rsid w:val="00B1738F"/>
    <w:rsid w:val="00B208D2"/>
    <w:rsid w:val="00B30FD1"/>
    <w:rsid w:val="00B3676D"/>
    <w:rsid w:val="00B36C37"/>
    <w:rsid w:val="00B41642"/>
    <w:rsid w:val="00B432B5"/>
    <w:rsid w:val="00B4560B"/>
    <w:rsid w:val="00B46E35"/>
    <w:rsid w:val="00B47CC4"/>
    <w:rsid w:val="00B51F05"/>
    <w:rsid w:val="00B53F09"/>
    <w:rsid w:val="00B6307D"/>
    <w:rsid w:val="00B63AFC"/>
    <w:rsid w:val="00B6549E"/>
    <w:rsid w:val="00B700A8"/>
    <w:rsid w:val="00B737B4"/>
    <w:rsid w:val="00B75D6B"/>
    <w:rsid w:val="00B762CA"/>
    <w:rsid w:val="00B816D6"/>
    <w:rsid w:val="00B82832"/>
    <w:rsid w:val="00B83136"/>
    <w:rsid w:val="00B95E25"/>
    <w:rsid w:val="00BA2C7D"/>
    <w:rsid w:val="00BA31AE"/>
    <w:rsid w:val="00BA5120"/>
    <w:rsid w:val="00BB598A"/>
    <w:rsid w:val="00BC10FF"/>
    <w:rsid w:val="00BC1B0B"/>
    <w:rsid w:val="00BC4F17"/>
    <w:rsid w:val="00BD7733"/>
    <w:rsid w:val="00BE100C"/>
    <w:rsid w:val="00BE1339"/>
    <w:rsid w:val="00BE2D2E"/>
    <w:rsid w:val="00BF2FF7"/>
    <w:rsid w:val="00C00EE8"/>
    <w:rsid w:val="00C148FA"/>
    <w:rsid w:val="00C20B68"/>
    <w:rsid w:val="00C22AAE"/>
    <w:rsid w:val="00C236CE"/>
    <w:rsid w:val="00C43EE0"/>
    <w:rsid w:val="00C56541"/>
    <w:rsid w:val="00C605BB"/>
    <w:rsid w:val="00C640A1"/>
    <w:rsid w:val="00C66741"/>
    <w:rsid w:val="00C70702"/>
    <w:rsid w:val="00C70DCA"/>
    <w:rsid w:val="00C805B5"/>
    <w:rsid w:val="00C87F9E"/>
    <w:rsid w:val="00CA21E1"/>
    <w:rsid w:val="00CB0E8C"/>
    <w:rsid w:val="00CB73D2"/>
    <w:rsid w:val="00CB74B2"/>
    <w:rsid w:val="00CB79D1"/>
    <w:rsid w:val="00CC17C0"/>
    <w:rsid w:val="00CD0E52"/>
    <w:rsid w:val="00CD5C84"/>
    <w:rsid w:val="00CE3196"/>
    <w:rsid w:val="00D00E39"/>
    <w:rsid w:val="00D023BD"/>
    <w:rsid w:val="00D077CA"/>
    <w:rsid w:val="00D1238A"/>
    <w:rsid w:val="00D13777"/>
    <w:rsid w:val="00D13FEF"/>
    <w:rsid w:val="00D159B9"/>
    <w:rsid w:val="00D3311C"/>
    <w:rsid w:val="00D46950"/>
    <w:rsid w:val="00D64163"/>
    <w:rsid w:val="00D66556"/>
    <w:rsid w:val="00D67736"/>
    <w:rsid w:val="00D738BC"/>
    <w:rsid w:val="00D7454E"/>
    <w:rsid w:val="00D804C0"/>
    <w:rsid w:val="00D81195"/>
    <w:rsid w:val="00D81860"/>
    <w:rsid w:val="00D82A29"/>
    <w:rsid w:val="00D8478B"/>
    <w:rsid w:val="00D85EE6"/>
    <w:rsid w:val="00D922CC"/>
    <w:rsid w:val="00D925B3"/>
    <w:rsid w:val="00D9306B"/>
    <w:rsid w:val="00DA1F19"/>
    <w:rsid w:val="00DB199A"/>
    <w:rsid w:val="00DB476A"/>
    <w:rsid w:val="00DB7F2F"/>
    <w:rsid w:val="00DC10D2"/>
    <w:rsid w:val="00DC2089"/>
    <w:rsid w:val="00DC2376"/>
    <w:rsid w:val="00DC710E"/>
    <w:rsid w:val="00DD28AD"/>
    <w:rsid w:val="00DD3AF6"/>
    <w:rsid w:val="00DD3C84"/>
    <w:rsid w:val="00DD437B"/>
    <w:rsid w:val="00DE09C2"/>
    <w:rsid w:val="00DE17D4"/>
    <w:rsid w:val="00E03CCB"/>
    <w:rsid w:val="00E20982"/>
    <w:rsid w:val="00E249AF"/>
    <w:rsid w:val="00E34C75"/>
    <w:rsid w:val="00E361C0"/>
    <w:rsid w:val="00E42BEF"/>
    <w:rsid w:val="00E55A63"/>
    <w:rsid w:val="00E6301D"/>
    <w:rsid w:val="00E633B0"/>
    <w:rsid w:val="00E71E49"/>
    <w:rsid w:val="00E72F3F"/>
    <w:rsid w:val="00E753C4"/>
    <w:rsid w:val="00E77F10"/>
    <w:rsid w:val="00E82148"/>
    <w:rsid w:val="00E85237"/>
    <w:rsid w:val="00E860CD"/>
    <w:rsid w:val="00E95B2A"/>
    <w:rsid w:val="00EA10B1"/>
    <w:rsid w:val="00EA43FE"/>
    <w:rsid w:val="00EB0A0D"/>
    <w:rsid w:val="00EB16E8"/>
    <w:rsid w:val="00EB7ED3"/>
    <w:rsid w:val="00EC111A"/>
    <w:rsid w:val="00ED488F"/>
    <w:rsid w:val="00EE2754"/>
    <w:rsid w:val="00EE404C"/>
    <w:rsid w:val="00EF1D3B"/>
    <w:rsid w:val="00EF2B94"/>
    <w:rsid w:val="00EF2F34"/>
    <w:rsid w:val="00EF5F43"/>
    <w:rsid w:val="00F04613"/>
    <w:rsid w:val="00F177E3"/>
    <w:rsid w:val="00F20A49"/>
    <w:rsid w:val="00F2273D"/>
    <w:rsid w:val="00F3390D"/>
    <w:rsid w:val="00F33B86"/>
    <w:rsid w:val="00F56951"/>
    <w:rsid w:val="00F569E6"/>
    <w:rsid w:val="00F61943"/>
    <w:rsid w:val="00F62D9C"/>
    <w:rsid w:val="00F722C0"/>
    <w:rsid w:val="00F910A2"/>
    <w:rsid w:val="00F935F8"/>
    <w:rsid w:val="00F9768B"/>
    <w:rsid w:val="00FA698E"/>
    <w:rsid w:val="00FB6EBA"/>
    <w:rsid w:val="00FC3E94"/>
    <w:rsid w:val="00FC6C9D"/>
    <w:rsid w:val="00FD1268"/>
    <w:rsid w:val="00FD4F5C"/>
    <w:rsid w:val="00FE3F36"/>
    <w:rsid w:val="00FF54F2"/>
    <w:rsid w:val="067F9328"/>
    <w:rsid w:val="1289EC96"/>
    <w:rsid w:val="12B0AB0F"/>
    <w:rsid w:val="1F97C58F"/>
    <w:rsid w:val="7A45A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5C196"/>
  <w15:docId w15:val="{8B0DE655-0178-4EF6-8241-E8BF4412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7AEE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652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266"/>
  </w:style>
  <w:style w:type="paragraph" w:styleId="Footer">
    <w:name w:val="footer"/>
    <w:basedOn w:val="Normal"/>
    <w:link w:val="FooterChar"/>
    <w:uiPriority w:val="99"/>
    <w:unhideWhenUsed/>
    <w:rsid w:val="005652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266"/>
  </w:style>
  <w:style w:type="paragraph" w:styleId="Revision">
    <w:name w:val="Revision"/>
    <w:hidden/>
    <w:uiPriority w:val="99"/>
    <w:semiHidden/>
    <w:rsid w:val="005931B4"/>
  </w:style>
  <w:style w:type="character" w:styleId="CommentReference">
    <w:name w:val="annotation reference"/>
    <w:basedOn w:val="DefaultParagraphFont"/>
    <w:uiPriority w:val="99"/>
    <w:semiHidden/>
    <w:unhideWhenUsed/>
    <w:rsid w:val="00B173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738F"/>
  </w:style>
  <w:style w:type="character" w:customStyle="1" w:styleId="CommentTextChar">
    <w:name w:val="Comment Text Char"/>
    <w:basedOn w:val="DefaultParagraphFont"/>
    <w:link w:val="CommentText"/>
    <w:uiPriority w:val="99"/>
    <w:rsid w:val="00B1738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73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738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F714E"/>
    <w:rPr>
      <w:color w:val="2E74B5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F71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10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medeloitte.sharepoint.com/:p:/r/sites/ERIAftermarketSprint/Shared%20Documents/General/GLG%20Buyer%20Interviews/AA_E2E%20Solution%20Vision.pptx?d=wd18568c16154486a9f3ddd605df03fcc&amp;csf=1&amp;web=1&amp;e=KZPEIh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deloitte-agentic-aftermarket-prototype.replit.app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73E0BEC7BC3D4FB3E96381F18E6424" ma:contentTypeVersion="3" ma:contentTypeDescription="Create a new document." ma:contentTypeScope="" ma:versionID="b40afcac22c0652574b7018e6db5ece5">
  <xsd:schema xmlns:xsd="http://www.w3.org/2001/XMLSchema" xmlns:xs="http://www.w3.org/2001/XMLSchema" xmlns:p="http://schemas.microsoft.com/office/2006/metadata/properties" xmlns:ns2="2f38c8a5-5129-4693-8e85-642faf623b47" targetNamespace="http://schemas.microsoft.com/office/2006/metadata/properties" ma:root="true" ma:fieldsID="86fdae6b848713dc79269defa04f4c5c" ns2:_="">
    <xsd:import namespace="2f38c8a5-5129-4693-8e85-642faf623b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8c8a5-5129-4693-8e85-642faf623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2C181F-DDE4-49C2-AE56-AC33A7157A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8c8a5-5129-4693-8e85-642faf623b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04DBD2-577F-4587-8699-816031F965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1F3D1-D41F-4619-8005-DCBB184C2C5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Agentic Aftermarket Buyer Interview Guide v7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Aftermarket Buyer Interview Guide v7</dc:title>
  <dc:subject>Commercial strategy and pricing research</dc:subject>
  <dc:creator>Un-named</dc:creator>
  <cp:keywords/>
  <dc:description>Revised to align pricing questions with the Inventory Planning and Execution demo.</dc:description>
  <cp:lastModifiedBy>Samuel, Sharon Jacob</cp:lastModifiedBy>
  <cp:revision>10</cp:revision>
  <dcterms:created xsi:type="dcterms:W3CDTF">2026-08-13T01:04:00Z</dcterms:created>
  <dcterms:modified xsi:type="dcterms:W3CDTF">2026-08-18T18:54:00Z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0x010100CA73E0BEC7BC3D4FB3E96381F18E6424</vt:lpwstr>
  </property>
  <property fmtid="{D5CDD505-2E9C-101B-9397-08002B2CF9AE}" pid="3" name="docLang">
    <vt:lpwstr>en</vt:lpwstr>
  </property>
</Properties>
</file>