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00" w:line="240" w:lineRule="auto"/>
      </w:pPr>
      <w:r>
        <w:rPr>
          <w:rFonts w:ascii="Calibri" w:hAnsi="Calibri"/>
          <w:b/>
          <w:i w:val="0"/>
          <w:color w:val="2E74B5"/>
          <w:sz w:val="19"/>
        </w:rPr>
        <w:t>PHYSICAL LAYOUT REPORT</w:t>
      </w:r>
    </w:p>
    <w:p>
      <w:pPr>
        <w:spacing w:before="0" w:after="80" w:line="240" w:lineRule="auto"/>
      </w:pPr>
      <w:r>
        <w:rPr>
          <w:rFonts w:ascii="Calibri" w:hAnsi="Calibri"/>
          <w:b/>
          <w:i w:val="0"/>
          <w:color w:val="202124"/>
          <w:sz w:val="46"/>
        </w:rPr>
        <w:t>NTT ASIC Improvement History</w:t>
      </w:r>
    </w:p>
    <w:p>
      <w:pPr>
        <w:spacing w:before="0" w:after="240" w:line="240" w:lineRule="auto"/>
      </w:pPr>
      <w:r>
        <w:rPr>
          <w:rFonts w:ascii="Calibri" w:hAnsi="Calibri"/>
          <w:b w:val="0"/>
          <w:i w:val="0"/>
          <w:color w:val="5F6368"/>
          <w:sz w:val="26"/>
        </w:rPr>
        <w:t>How we reduced antenna violations from 34 to 7, then to 1</w:t>
      </w:r>
    </w:p>
    <w:p>
      <w:pPr>
        <w:spacing w:before="0" w:after="40" w:line="240" w:lineRule="auto"/>
      </w:pPr>
      <w:r>
        <w:rPr>
          <w:rFonts w:ascii="Calibri" w:hAnsi="Calibri"/>
          <w:b/>
          <w:i w:val="0"/>
          <w:color w:val="202124"/>
          <w:sz w:val="20"/>
        </w:rPr>
        <w:t xml:space="preserve">Design: </w:t>
      </w:r>
      <w:r>
        <w:rPr>
          <w:rFonts w:ascii="Calibri" w:hAnsi="Calibri"/>
          <w:b w:val="0"/>
          <w:i w:val="0"/>
          <w:color w:val="202124"/>
          <w:sz w:val="20"/>
        </w:rPr>
        <w:t>ntt_core_256_sram</w:t>
      </w:r>
    </w:p>
    <w:p>
      <w:pPr>
        <w:spacing w:before="0" w:after="40" w:line="240" w:lineRule="auto"/>
      </w:pPr>
      <w:r>
        <w:rPr>
          <w:rFonts w:ascii="Calibri" w:hAnsi="Calibri"/>
          <w:b/>
          <w:i w:val="0"/>
          <w:color w:val="202124"/>
          <w:sz w:val="20"/>
        </w:rPr>
        <w:t xml:space="preserve">Flow: </w:t>
      </w:r>
      <w:r>
        <w:rPr>
          <w:rFonts w:ascii="Calibri" w:hAnsi="Calibri"/>
          <w:b w:val="0"/>
          <w:i w:val="0"/>
          <w:color w:val="202124"/>
          <w:sz w:val="20"/>
        </w:rPr>
        <w:t>OpenLane / OpenROAD with sky130A</w:t>
      </w:r>
    </w:p>
    <w:p>
      <w:pPr>
        <w:spacing w:before="0" w:after="40" w:line="240" w:lineRule="auto"/>
      </w:pPr>
      <w:r>
        <w:rPr>
          <w:rFonts w:ascii="Calibri" w:hAnsi="Calibri"/>
          <w:b/>
          <w:i w:val="0"/>
          <w:color w:val="202124"/>
          <w:sz w:val="20"/>
        </w:rPr>
        <w:t xml:space="preserve">Branch: </w:t>
      </w:r>
      <w:r>
        <w:rPr>
          <w:rFonts w:ascii="Calibri" w:hAnsi="Calibri"/>
          <w:b w:val="0"/>
          <w:i w:val="0"/>
          <w:color w:val="202124"/>
          <w:sz w:val="20"/>
        </w:rPr>
        <w:t>Physical_Layout</w:t>
      </w:r>
    </w:p>
    <w:p>
      <w:pPr>
        <w:spacing w:before="0" w:after="40" w:line="240" w:lineRule="auto"/>
      </w:pPr>
      <w:r>
        <w:rPr>
          <w:rFonts w:ascii="Calibri" w:hAnsi="Calibri"/>
          <w:b/>
          <w:i w:val="0"/>
          <w:color w:val="202124"/>
          <w:sz w:val="20"/>
        </w:rPr>
        <w:t xml:space="preserve">Period: </w:t>
      </w:r>
      <w:r>
        <w:rPr>
          <w:rFonts w:ascii="Calibri" w:hAnsi="Calibri"/>
          <w:b w:val="0"/>
          <w:i w:val="0"/>
          <w:color w:val="202124"/>
          <w:sz w:val="20"/>
        </w:rPr>
        <w:t>July 2026</w:t>
      </w:r>
    </w:p>
    <w:tbl>
      <w:tblPr>
        <w:tblW w:type="dxa" w:w="9360"/>
        <w:jc w:val="left"/>
        <w:tblLayout w:type="fixed"/>
        <w:tblLook w:firstColumn="1" w:firstRow="1" w:lastColumn="0" w:lastRow="0" w:noHBand="0" w:noVBand="1" w:val="04A0"/>
        <w:tblInd w:w="120" w:type="dxa"/>
        <w:tblBorders>
          <w:top w:val="single" w:sz="4" w:color="D9DEE5"/>
          <w:left w:val="single" w:sz="4" w:color="D9DEE5"/>
          <w:bottom w:val="single" w:sz="4" w:color="D9DEE5"/>
          <w:right w:val="single" w:sz="4" w:color="D9DEE5"/>
          <w:insideH w:val="single" w:sz="4" w:color="D9DEE5"/>
          <w:insideV w:val="single" w:sz="4" w:color="D9DEE5"/>
        </w:tblBorders>
        <w:tblCellMar>
          <w:top w:w="80" w:type="dxa"/>
          <w:bottom w:w="80" w:type="dxa"/>
          <w:start w:w="120" w:type="dxa"/>
          <w:end w:w="120" w:type="dxa"/>
        </w:tblCellMar>
      </w:tblPr>
      <w:tblGrid>
        <w:gridCol w:w="9360"/>
      </w:tblGrid>
      <w:tr>
        <w:tc>
          <w:tcPr>
            <w:tcW w:type="dxa" w:w="9360"/>
            <w:vAlign w:val="center"/>
            <w:shd w:fill="EAF2F8"/>
          </w:tcPr>
          <w:p>
            <w:pPr>
              <w:spacing w:before="20" w:after="40" w:line="264" w:lineRule="auto"/>
            </w:pPr>
            <w:r>
              <w:rPr>
                <w:rFonts w:ascii="Calibri" w:hAnsi="Calibri"/>
                <w:b/>
                <w:i w:val="0"/>
                <w:color w:val="1F4D78"/>
                <w:sz w:val="22"/>
              </w:rPr>
              <w:t xml:space="preserve">Scope. </w:t>
            </w:r>
            <w:r>
              <w:rPr>
                <w:rFonts w:ascii="Calibri" w:hAnsi="Calibri"/>
                <w:b w:val="0"/>
                <w:i w:val="0"/>
                <w:color w:val="202124"/>
                <w:sz w:val="21"/>
              </w:rPr>
              <w:t>The 34 -&gt; 7 -&gt; 1 numbers are net antenna violations. They are not a count of every signoff issue in the design.</w:t>
            </w:r>
          </w:p>
        </w:tc>
      </w:tr>
    </w:tbl>
    <w:p>
      <w:pPr>
        <w:spacing w:after="0"/>
      </w:pPr>
    </w:p>
    <w:p>
      <w:pPr>
        <w:pStyle w:val="Heading1"/>
      </w:pPr>
      <w:r>
        <w:t>Progress at a glance</w:t>
      </w:r>
    </w:p>
    <w:tbl>
      <w:tblPr>
        <w:tblW w:type="dxa" w:w="9360"/>
        <w:tblLayout w:type="fixed"/>
        <w:tblLook w:firstColumn="1" w:firstRow="1" w:lastColumn="0" w:lastRow="0" w:noHBand="0" w:noVBand="1" w:val="04A0"/>
        <w:jc w:val="left"/>
        <w:tblInd w:w="120" w:type="dxa"/>
        <w:tblBorders>
          <w:top w:val="single" w:sz="4" w:color="D9DEE5"/>
          <w:left w:val="single" w:sz="4" w:color="D9DEE5"/>
          <w:bottom w:val="single" w:sz="4" w:color="D9DEE5"/>
          <w:right w:val="single" w:sz="4" w:color="D9DEE5"/>
          <w:insideH w:val="single" w:sz="4" w:color="D9DEE5"/>
          <w:insideV w:val="single" w:sz="4" w:color="D9DEE5"/>
        </w:tblBorders>
        <w:tblCellMar>
          <w:top w:w="80" w:type="dxa"/>
          <w:bottom w:w="80" w:type="dxa"/>
          <w:start w:w="120" w:type="dxa"/>
          <w:end w:w="120" w:type="dxa"/>
        </w:tblCellMar>
      </w:tblPr>
      <w:tblGrid>
        <w:gridCol w:w="1400"/>
        <w:gridCol w:w="1450"/>
        <w:gridCol w:w="1450"/>
        <w:gridCol w:w="5060"/>
      </w:tblGrid>
      <w:tr>
        <w:tc>
          <w:tcPr>
            <w:tcW w:type="dxa" w:w="1400"/>
            <w:vAlign w:val="center"/>
            <w:shd w:fill="F2F4F7"/>
          </w:tcPr>
          <w:p>
            <w:pPr>
              <w:spacing w:before="0" w:after="0" w:line="240" w:lineRule="auto"/>
            </w:pPr>
            <w:r>
              <w:rPr>
                <w:rFonts w:ascii="Calibri" w:hAnsi="Calibri"/>
                <w:b/>
                <w:i w:val="0"/>
                <w:color w:val="202124"/>
                <w:sz w:val="19"/>
              </w:rPr>
              <w:t>Run date</w:t>
            </w:r>
          </w:p>
        </w:tc>
        <w:tc>
          <w:tcPr>
            <w:tcW w:type="dxa" w:w="1450"/>
            <w:vAlign w:val="center"/>
            <w:shd w:fill="F2F4F7"/>
          </w:tcPr>
          <w:p>
            <w:pPr>
              <w:spacing w:before="0" w:after="0" w:line="240" w:lineRule="auto"/>
            </w:pPr>
            <w:r>
              <w:rPr>
                <w:rFonts w:ascii="Calibri" w:hAnsi="Calibri"/>
                <w:b/>
                <w:i w:val="0"/>
                <w:color w:val="202124"/>
                <w:sz w:val="19"/>
              </w:rPr>
              <w:t>Net violations</w:t>
            </w:r>
          </w:p>
        </w:tc>
        <w:tc>
          <w:tcPr>
            <w:tcW w:type="dxa" w:w="1450"/>
            <w:vAlign w:val="center"/>
            <w:shd w:fill="F2F4F7"/>
          </w:tcPr>
          <w:p>
            <w:pPr>
              <w:spacing w:before="0" w:after="0" w:line="240" w:lineRule="auto"/>
            </w:pPr>
            <w:r>
              <w:rPr>
                <w:rFonts w:ascii="Calibri" w:hAnsi="Calibri"/>
                <w:b/>
                <w:i w:val="0"/>
                <w:color w:val="202124"/>
                <w:sz w:val="19"/>
              </w:rPr>
              <w:t>Pin violations</w:t>
            </w:r>
          </w:p>
        </w:tc>
        <w:tc>
          <w:tcPr>
            <w:tcW w:type="dxa" w:w="5060"/>
            <w:vAlign w:val="center"/>
            <w:shd w:fill="F2F4F7"/>
          </w:tcPr>
          <w:p>
            <w:pPr>
              <w:spacing w:before="0" w:after="0" w:line="240" w:lineRule="auto"/>
            </w:pPr>
            <w:r>
              <w:rPr>
                <w:rFonts w:ascii="Calibri" w:hAnsi="Calibri"/>
                <w:b/>
                <w:i w:val="0"/>
                <w:color w:val="202124"/>
                <w:sz w:val="19"/>
              </w:rPr>
              <w:t>What this run showed</w:t>
            </w:r>
          </w:p>
        </w:tc>
      </w:tr>
      <w:tr>
        <w:tc>
          <w:tcPr>
            <w:tcW w:type="dxa" w:w="1400"/>
            <w:vAlign w:val="center"/>
          </w:tcPr>
          <w:p>
            <w:pPr>
              <w:spacing w:before="0" w:after="0" w:line="252" w:lineRule="auto"/>
            </w:pPr>
            <w:r>
              <w:rPr>
                <w:rFonts w:ascii="Calibri" w:hAnsi="Calibri"/>
                <w:b/>
                <w:i w:val="0"/>
                <w:color w:val="202124"/>
                <w:sz w:val="19"/>
              </w:rPr>
              <w:t>July 8</w:t>
            </w:r>
          </w:p>
        </w:tc>
        <w:tc>
          <w:tcPr>
            <w:tcW w:type="dxa" w:w="1450"/>
            <w:vAlign w:val="center"/>
          </w:tcPr>
          <w:p>
            <w:pPr>
              <w:spacing w:before="0" w:after="0" w:line="252" w:lineRule="auto"/>
            </w:pPr>
            <w:r>
              <w:rPr>
                <w:rFonts w:ascii="Calibri" w:hAnsi="Calibri"/>
                <w:b/>
                <w:i w:val="0"/>
                <w:color w:val="202124"/>
                <w:sz w:val="22"/>
              </w:rPr>
              <w:t>34</w:t>
            </w:r>
          </w:p>
        </w:tc>
        <w:tc>
          <w:tcPr>
            <w:tcW w:type="dxa" w:w="1450"/>
            <w:vAlign w:val="center"/>
          </w:tcPr>
          <w:p>
            <w:pPr>
              <w:spacing w:before="0" w:after="0" w:line="252" w:lineRule="auto"/>
            </w:pPr>
            <w:r>
              <w:rPr>
                <w:rFonts w:ascii="Calibri" w:hAnsi="Calibri"/>
                <w:b/>
                <w:i w:val="0"/>
                <w:color w:val="202124"/>
                <w:sz w:val="22"/>
              </w:rPr>
              <w:t>35</w:t>
            </w:r>
          </w:p>
        </w:tc>
        <w:tc>
          <w:tcPr>
            <w:tcW w:type="dxa" w:w="5060"/>
            <w:vAlign w:val="center"/>
          </w:tcPr>
          <w:p>
            <w:pPr>
              <w:spacing w:before="0" w:after="0" w:line="252" w:lineRule="auto"/>
            </w:pPr>
            <w:r>
              <w:rPr>
                <w:rFonts w:ascii="Calibri" w:hAnsi="Calibri"/>
                <w:b w:val="0"/>
                <w:i w:val="0"/>
                <w:color w:val="202124"/>
                <w:sz w:val="19"/>
              </w:rPr>
              <w:t>The broad conservative rerun did not solve antenna.</w:t>
            </w:r>
          </w:p>
        </w:tc>
      </w:tr>
      <w:tr>
        <w:tc>
          <w:tcPr>
            <w:tcW w:type="dxa" w:w="1400"/>
            <w:vAlign w:val="center"/>
          </w:tcPr>
          <w:p>
            <w:pPr>
              <w:spacing w:before="0" w:after="0" w:line="252" w:lineRule="auto"/>
            </w:pPr>
            <w:r>
              <w:rPr>
                <w:rFonts w:ascii="Calibri" w:hAnsi="Calibri"/>
                <w:b/>
                <w:i w:val="0"/>
                <w:color w:val="202124"/>
                <w:sz w:val="19"/>
              </w:rPr>
              <w:t>July 19</w:t>
            </w:r>
          </w:p>
        </w:tc>
        <w:tc>
          <w:tcPr>
            <w:tcW w:type="dxa" w:w="1450"/>
            <w:vAlign w:val="center"/>
          </w:tcPr>
          <w:p>
            <w:pPr>
              <w:spacing w:before="0" w:after="0" w:line="252" w:lineRule="auto"/>
            </w:pPr>
            <w:r>
              <w:rPr>
                <w:rFonts w:ascii="Calibri" w:hAnsi="Calibri"/>
                <w:b/>
                <w:i w:val="0"/>
                <w:color w:val="202124"/>
                <w:sz w:val="22"/>
              </w:rPr>
              <w:t>7</w:t>
            </w:r>
          </w:p>
        </w:tc>
        <w:tc>
          <w:tcPr>
            <w:tcW w:type="dxa" w:w="1450"/>
            <w:vAlign w:val="center"/>
          </w:tcPr>
          <w:p>
            <w:pPr>
              <w:spacing w:before="0" w:after="0" w:line="252" w:lineRule="auto"/>
            </w:pPr>
            <w:r>
              <w:rPr>
                <w:rFonts w:ascii="Calibri" w:hAnsi="Calibri"/>
                <w:b/>
                <w:i w:val="0"/>
                <w:color w:val="202124"/>
                <w:sz w:val="22"/>
              </w:rPr>
              <w:t>7</w:t>
            </w:r>
          </w:p>
        </w:tc>
        <w:tc>
          <w:tcPr>
            <w:tcW w:type="dxa" w:w="5060"/>
            <w:vAlign w:val="center"/>
          </w:tcPr>
          <w:p>
            <w:pPr>
              <w:spacing w:before="0" w:after="0" w:line="252" w:lineRule="auto"/>
            </w:pPr>
            <w:r>
              <w:rPr>
                <w:rFonts w:ascii="Calibri" w:hAnsi="Calibri"/>
                <w:b w:val="0"/>
                <w:i w:val="0"/>
                <w:color w:val="202124"/>
                <w:sz w:val="19"/>
              </w:rPr>
              <w:t>Stronger automatic diode repair produced the large improvement.</w:t>
            </w:r>
          </w:p>
        </w:tc>
      </w:tr>
      <w:tr>
        <w:tc>
          <w:tcPr>
            <w:tcW w:type="dxa" w:w="1400"/>
            <w:vAlign w:val="center"/>
          </w:tcPr>
          <w:p>
            <w:pPr>
              <w:spacing w:before="0" w:after="0" w:line="252" w:lineRule="auto"/>
            </w:pPr>
            <w:r>
              <w:rPr>
                <w:rFonts w:ascii="Calibri" w:hAnsi="Calibri"/>
                <w:b/>
                <w:i w:val="0"/>
                <w:color w:val="202124"/>
                <w:sz w:val="19"/>
              </w:rPr>
              <w:t>July 29</w:t>
            </w:r>
          </w:p>
        </w:tc>
        <w:tc>
          <w:tcPr>
            <w:tcW w:type="dxa" w:w="1450"/>
            <w:vAlign w:val="center"/>
          </w:tcPr>
          <w:p>
            <w:pPr>
              <w:spacing w:before="0" w:after="0" w:line="252" w:lineRule="auto"/>
            </w:pPr>
            <w:r>
              <w:rPr>
                <w:rFonts w:ascii="Calibri" w:hAnsi="Calibri"/>
                <w:b/>
                <w:i w:val="0"/>
                <w:color w:val="276749"/>
                <w:sz w:val="22"/>
              </w:rPr>
              <w:t>1</w:t>
            </w:r>
          </w:p>
        </w:tc>
        <w:tc>
          <w:tcPr>
            <w:tcW w:type="dxa" w:w="1450"/>
            <w:vAlign w:val="center"/>
          </w:tcPr>
          <w:p>
            <w:pPr>
              <w:spacing w:before="0" w:after="0" w:line="252" w:lineRule="auto"/>
            </w:pPr>
            <w:r>
              <w:rPr>
                <w:rFonts w:ascii="Calibri" w:hAnsi="Calibri"/>
                <w:b/>
                <w:i w:val="0"/>
                <w:color w:val="276749"/>
                <w:sz w:val="22"/>
              </w:rPr>
              <w:t>1</w:t>
            </w:r>
          </w:p>
        </w:tc>
        <w:tc>
          <w:tcPr>
            <w:tcW w:type="dxa" w:w="5060"/>
            <w:vAlign w:val="center"/>
          </w:tcPr>
          <w:p>
            <w:pPr>
              <w:spacing w:before="0" w:after="0" w:line="252" w:lineRule="auto"/>
            </w:pPr>
            <w:r>
              <w:rPr>
                <w:rFonts w:ascii="Calibri" w:hAnsi="Calibri"/>
                <w:b w:val="0"/>
                <w:i w:val="0"/>
                <w:color w:val="202124"/>
                <w:sz w:val="19"/>
              </w:rPr>
              <w:t>Three small, report-driven ECO rounds produced the best result.</w:t>
            </w:r>
          </w:p>
        </w:tc>
      </w:tr>
    </w:tbl>
    <w:p>
      <w:pPr>
        <w:spacing w:before="80" w:after="80" w:line="240" w:lineRule="auto"/>
      </w:pPr>
      <w:r>
        <w:rPr>
          <w:rFonts w:ascii="Calibri" w:hAnsi="Calibri"/>
          <w:b w:val="0"/>
          <w:i/>
          <w:color w:val="5F6368"/>
          <w:sz w:val="17"/>
        </w:rPr>
        <w:t>Source: local OpenLane metrics and OpenROAD antenna reports from the named runs.</w:t>
      </w:r>
    </w:p>
    <w:p>
      <w:pPr>
        <w:pStyle w:val="Heading1"/>
      </w:pPr>
      <w:r>
        <w:t>1. Starting point: 34 violations</w:t>
      </w:r>
    </w:p>
    <w:p>
      <w:pPr>
        <w:spacing w:before="0" w:after="120" w:line="264" w:lineRule="auto"/>
      </w:pPr>
      <w:r>
        <w:rPr>
          <w:rFonts w:ascii="Calibri" w:hAnsi="Calibri"/>
          <w:b w:val="0"/>
          <w:i w:val="0"/>
          <w:color w:val="202124"/>
          <w:sz w:val="22"/>
        </w:rPr>
        <w:t xml:space="preserve">The July 8 run, </w:t>
      </w:r>
      <w:r>
        <w:rPr>
          <w:rFonts w:ascii="Consolas" w:hAnsi="Consolas"/>
          <w:b/>
          <w:i w:val="0"/>
          <w:color w:val="1F4D78"/>
          <w:sz w:val="19"/>
        </w:rPr>
        <w:t>RUN_2026.07.08_asic_conversion_pulled_openlane</w:t>
      </w:r>
      <w:r>
        <w:rPr>
          <w:rFonts w:ascii="Calibri" w:hAnsi="Calibri"/>
          <w:b w:val="0"/>
          <w:i w:val="0"/>
          <w:color w:val="202124"/>
          <w:sz w:val="22"/>
        </w:rPr>
        <w:t>, finished with 35 violating pins on 34 nets. We had lowered core utilization to 20% and placement density to 0.35 to create more whitespace. That was a reasonable first test, but the routed result showed that whitespace alone was not enough. Antenna depends on the exact route and where protection diodes connect.</w:t>
      </w:r>
    </w:p>
    <w:p>
      <w:pPr>
        <w:pStyle w:val="Heading1"/>
      </w:pPr>
      <w:r>
        <w:t>2. The large improvement: 34 to 7</w:t>
      </w:r>
    </w:p>
    <w:p>
      <w:pPr>
        <w:spacing w:before="0" w:after="120" w:line="264" w:lineRule="auto"/>
      </w:pPr>
      <w:r>
        <w:rPr>
          <w:rFonts w:ascii="Calibri" w:hAnsi="Calibri"/>
          <w:b w:val="0"/>
          <w:i w:val="0"/>
          <w:color w:val="202124"/>
          <w:sz w:val="22"/>
        </w:rPr>
        <w:t xml:space="preserve">For </w:t>
      </w:r>
      <w:r>
        <w:rPr>
          <w:rFonts w:ascii="Consolas" w:hAnsi="Consolas"/>
          <w:b/>
          <w:i w:val="0"/>
          <w:color w:val="1F4D78"/>
          <w:sz w:val="19"/>
        </w:rPr>
        <w:t>RUN_2026.07.19_physical_antenna_only_v2</w:t>
      </w:r>
      <w:r>
        <w:rPr>
          <w:rFonts w:ascii="Calibri" w:hAnsi="Calibri"/>
          <w:b w:val="0"/>
          <w:i w:val="0"/>
          <w:color w:val="202124"/>
          <w:sz w:val="22"/>
        </w:rPr>
        <w:t>, we returned to the stronger Physical_Layout baseline and focused the flow on antenna repair. We used diode insertion strategy 3, a 90 antenna margin, 10 global routing diode iterations, heuristic diode insertion, and a 250 heuristic threshold. The run reported 9,418 diode cells instead of 1,963 in the July 8 run. This reduced the result to 7 violating pins on 7 nets, with zero detailed-route DRC violations.</w:t>
      </w:r>
    </w:p>
    <w:p>
      <w:pPr>
        <w:pStyle w:val="Heading2"/>
        <w:pageBreakBefore/>
      </w:pPr>
      <w:r>
        <w:t>Main OpenLane settings</w:t>
      </w:r>
    </w:p>
    <w:tbl>
      <w:tblPr>
        <w:tblW w:type="dxa" w:w="9360"/>
        <w:tblLayout w:type="fixed"/>
        <w:tblLook w:firstColumn="1" w:firstRow="1" w:lastColumn="0" w:lastRow="0" w:noHBand="0" w:noVBand="1" w:val="04A0"/>
        <w:jc w:val="left"/>
        <w:tblInd w:w="120" w:type="dxa"/>
        <w:tblBorders>
          <w:top w:val="single" w:sz="4" w:color="D9DEE5"/>
          <w:left w:val="single" w:sz="4" w:color="D9DEE5"/>
          <w:bottom w:val="single" w:sz="4" w:color="D9DEE5"/>
          <w:right w:val="single" w:sz="4" w:color="D9DEE5"/>
          <w:insideH w:val="single" w:sz="4" w:color="D9DEE5"/>
          <w:insideV w:val="single" w:sz="4" w:color="D9DEE5"/>
        </w:tblBorders>
        <w:tblCellMar>
          <w:top w:w="80" w:type="dxa"/>
          <w:bottom w:w="80" w:type="dxa"/>
          <w:start w:w="120" w:type="dxa"/>
          <w:end w:w="120" w:type="dxa"/>
        </w:tblCellMar>
      </w:tblPr>
      <w:tblGrid>
        <w:gridCol w:w="3900"/>
        <w:gridCol w:w="1260"/>
        <w:gridCol w:w="4200"/>
      </w:tblGrid>
      <w:tr>
        <w:tc>
          <w:tcPr>
            <w:tcW w:type="dxa" w:w="3900"/>
            <w:vAlign w:val="center"/>
            <w:shd w:fill="F2F4F7"/>
          </w:tcPr>
          <w:p>
            <w:pPr>
              <w:spacing w:before="0" w:after="0" w:line="240" w:lineRule="auto"/>
            </w:pPr>
            <w:r>
              <w:rPr>
                <w:rFonts w:ascii="Calibri" w:hAnsi="Calibri"/>
                <w:b/>
                <w:i w:val="0"/>
                <w:color w:val="202124"/>
                <w:sz w:val="18"/>
              </w:rPr>
              <w:t>Setting</w:t>
            </w:r>
          </w:p>
        </w:tc>
        <w:tc>
          <w:tcPr>
            <w:tcW w:type="dxa" w:w="1260"/>
            <w:vAlign w:val="center"/>
            <w:shd w:fill="F2F4F7"/>
          </w:tcPr>
          <w:p>
            <w:pPr>
              <w:spacing w:before="0" w:after="0" w:line="240" w:lineRule="auto"/>
            </w:pPr>
            <w:r>
              <w:rPr>
                <w:rFonts w:ascii="Calibri" w:hAnsi="Calibri"/>
                <w:b/>
                <w:i w:val="0"/>
                <w:color w:val="202124"/>
                <w:sz w:val="18"/>
              </w:rPr>
              <w:t>Value</w:t>
            </w:r>
          </w:p>
        </w:tc>
        <w:tc>
          <w:tcPr>
            <w:tcW w:type="dxa" w:w="4200"/>
            <w:vAlign w:val="center"/>
            <w:shd w:fill="F2F4F7"/>
          </w:tcPr>
          <w:p>
            <w:pPr>
              <w:spacing w:before="0" w:after="0" w:line="240" w:lineRule="auto"/>
            </w:pPr>
            <w:r>
              <w:rPr>
                <w:rFonts w:ascii="Calibri" w:hAnsi="Calibri"/>
                <w:b/>
                <w:i w:val="0"/>
                <w:color w:val="202124"/>
                <w:sz w:val="18"/>
              </w:rPr>
              <w:t>Why we used it</w:t>
            </w:r>
          </w:p>
        </w:tc>
      </w:tr>
      <w:tr>
        <w:tc>
          <w:tcPr>
            <w:tcW w:type="dxa" w:w="3900"/>
            <w:vAlign w:val="center"/>
          </w:tcPr>
          <w:p>
            <w:pPr>
              <w:spacing w:before="0" w:after="0" w:line="240" w:lineRule="auto"/>
            </w:pPr>
            <w:r>
              <w:rPr>
                <w:rFonts w:ascii="Consolas" w:hAnsi="Consolas"/>
                <w:b/>
                <w:i w:val="0"/>
                <w:color w:val="1F4D78"/>
                <w:sz w:val="16"/>
              </w:rPr>
              <w:t>DIODE_INSERTION_STRATEGY</w:t>
            </w:r>
          </w:p>
        </w:tc>
        <w:tc>
          <w:tcPr>
            <w:tcW w:type="dxa" w:w="1260"/>
            <w:vAlign w:val="center"/>
          </w:tcPr>
          <w:p>
            <w:pPr>
              <w:spacing w:before="0" w:after="0" w:line="240" w:lineRule="auto"/>
            </w:pPr>
            <w:r>
              <w:rPr>
                <w:rFonts w:ascii="Consolas" w:hAnsi="Consolas"/>
                <w:b w:val="0"/>
                <w:i w:val="0"/>
                <w:color w:val="202124"/>
                <w:sz w:val="16"/>
              </w:rPr>
              <w:t>3</w:t>
            </w:r>
          </w:p>
        </w:tc>
        <w:tc>
          <w:tcPr>
            <w:tcW w:type="dxa" w:w="4200"/>
            <w:vAlign w:val="center"/>
          </w:tcPr>
          <w:p>
            <w:pPr>
              <w:spacing w:before="0" w:after="0" w:line="240" w:lineRule="auto"/>
            </w:pPr>
            <w:r>
              <w:rPr>
                <w:rFonts w:ascii="Calibri" w:hAnsi="Calibri"/>
                <w:b w:val="0"/>
                <w:i w:val="0"/>
                <w:color w:val="202124"/>
                <w:sz w:val="17"/>
              </w:rPr>
              <w:t>Use stronger automatic antenna-diode insertion.</w:t>
            </w:r>
          </w:p>
        </w:tc>
      </w:tr>
      <w:tr>
        <w:tc>
          <w:tcPr>
            <w:tcW w:type="dxa" w:w="3900"/>
            <w:vAlign w:val="center"/>
          </w:tcPr>
          <w:p>
            <w:pPr>
              <w:spacing w:before="0" w:after="0" w:line="240" w:lineRule="auto"/>
            </w:pPr>
            <w:r>
              <w:rPr>
                <w:rFonts w:ascii="Consolas" w:hAnsi="Consolas"/>
                <w:b/>
                <w:i w:val="0"/>
                <w:color w:val="1F4D78"/>
                <w:sz w:val="16"/>
              </w:rPr>
              <w:t>GRT_ANT_MARGIN</w:t>
            </w:r>
          </w:p>
        </w:tc>
        <w:tc>
          <w:tcPr>
            <w:tcW w:type="dxa" w:w="1260"/>
            <w:vAlign w:val="center"/>
          </w:tcPr>
          <w:p>
            <w:pPr>
              <w:spacing w:before="0" w:after="0" w:line="240" w:lineRule="auto"/>
            </w:pPr>
            <w:r>
              <w:rPr>
                <w:rFonts w:ascii="Consolas" w:hAnsi="Consolas"/>
                <w:b w:val="0"/>
                <w:i w:val="0"/>
                <w:color w:val="202124"/>
                <w:sz w:val="16"/>
              </w:rPr>
              <w:t>90</w:t>
            </w:r>
          </w:p>
        </w:tc>
        <w:tc>
          <w:tcPr>
            <w:tcW w:type="dxa" w:w="4200"/>
            <w:vAlign w:val="center"/>
          </w:tcPr>
          <w:p>
            <w:pPr>
              <w:spacing w:before="0" w:after="0" w:line="240" w:lineRule="auto"/>
            </w:pPr>
            <w:r>
              <w:rPr>
                <w:rFonts w:ascii="Calibri" w:hAnsi="Calibri"/>
                <w:b w:val="0"/>
                <w:i w:val="0"/>
                <w:color w:val="202124"/>
                <w:sz w:val="17"/>
              </w:rPr>
              <w:t>Begin repair before a route reaches the antenna limit.</w:t>
            </w:r>
          </w:p>
        </w:tc>
      </w:tr>
      <w:tr>
        <w:tc>
          <w:tcPr>
            <w:tcW w:type="dxa" w:w="3900"/>
            <w:vAlign w:val="center"/>
          </w:tcPr>
          <w:p>
            <w:pPr>
              <w:spacing w:before="0" w:after="0" w:line="240" w:lineRule="auto"/>
            </w:pPr>
            <w:r>
              <w:rPr>
                <w:rFonts w:ascii="Consolas" w:hAnsi="Consolas"/>
                <w:b/>
                <w:i w:val="0"/>
                <w:color w:val="1F4D78"/>
                <w:sz w:val="16"/>
              </w:rPr>
              <w:t>GRT_MAX_DIODE_INS_ITERS</w:t>
            </w:r>
          </w:p>
        </w:tc>
        <w:tc>
          <w:tcPr>
            <w:tcW w:type="dxa" w:w="1260"/>
            <w:vAlign w:val="center"/>
          </w:tcPr>
          <w:p>
            <w:pPr>
              <w:spacing w:before="0" w:after="0" w:line="240" w:lineRule="auto"/>
            </w:pPr>
            <w:r>
              <w:rPr>
                <w:rFonts w:ascii="Consolas" w:hAnsi="Consolas"/>
                <w:b w:val="0"/>
                <w:i w:val="0"/>
                <w:color w:val="202124"/>
                <w:sz w:val="16"/>
              </w:rPr>
              <w:t>10</w:t>
            </w:r>
          </w:p>
        </w:tc>
        <w:tc>
          <w:tcPr>
            <w:tcW w:type="dxa" w:w="4200"/>
            <w:vAlign w:val="center"/>
          </w:tcPr>
          <w:p>
            <w:pPr>
              <w:spacing w:before="0" w:after="0" w:line="240" w:lineRule="auto"/>
            </w:pPr>
            <w:r>
              <w:rPr>
                <w:rFonts w:ascii="Calibri" w:hAnsi="Calibri"/>
                <w:b w:val="0"/>
                <w:i w:val="0"/>
                <w:color w:val="202124"/>
                <w:sz w:val="17"/>
              </w:rPr>
              <w:t>Give global routing more chances to repair nets.</w:t>
            </w:r>
          </w:p>
        </w:tc>
      </w:tr>
      <w:tr>
        <w:tc>
          <w:tcPr>
            <w:tcW w:type="dxa" w:w="3900"/>
            <w:vAlign w:val="center"/>
          </w:tcPr>
          <w:p>
            <w:pPr>
              <w:spacing w:before="0" w:after="0" w:line="240" w:lineRule="auto"/>
            </w:pPr>
            <w:r>
              <w:rPr>
                <w:rFonts w:ascii="Consolas" w:hAnsi="Consolas"/>
                <w:b/>
                <w:i w:val="0"/>
                <w:color w:val="1F4D78"/>
                <w:sz w:val="16"/>
              </w:rPr>
              <w:t>RUN_HEURISTIC_DIODE_INSERTION</w:t>
              <w:br/>
              <w:t>HEURISTIC_ANTENNA_THRESHOLD</w:t>
            </w:r>
          </w:p>
        </w:tc>
        <w:tc>
          <w:tcPr>
            <w:tcW w:type="dxa" w:w="1260"/>
            <w:vAlign w:val="center"/>
          </w:tcPr>
          <w:p>
            <w:pPr>
              <w:spacing w:before="0" w:after="0" w:line="240" w:lineRule="auto"/>
            </w:pPr>
            <w:r>
              <w:rPr>
                <w:rFonts w:ascii="Consolas" w:hAnsi="Consolas"/>
                <w:b w:val="0"/>
                <w:i w:val="0"/>
                <w:color w:val="202124"/>
                <w:sz w:val="16"/>
              </w:rPr>
              <w:t>1</w:t>
              <w:br/>
              <w:t>250</w:t>
            </w:r>
          </w:p>
        </w:tc>
        <w:tc>
          <w:tcPr>
            <w:tcW w:type="dxa" w:w="4200"/>
            <w:vAlign w:val="center"/>
          </w:tcPr>
          <w:p>
            <w:pPr>
              <w:spacing w:before="0" w:after="0" w:line="240" w:lineRule="auto"/>
            </w:pPr>
            <w:r>
              <w:rPr>
                <w:rFonts w:ascii="Calibri" w:hAnsi="Calibri"/>
                <w:b w:val="0"/>
                <w:i w:val="0"/>
                <w:color w:val="202124"/>
                <w:sz w:val="17"/>
              </w:rPr>
              <w:t>Insert protection proactively on nets likely to violate.</w:t>
            </w:r>
          </w:p>
        </w:tc>
      </w:tr>
      <w:tr>
        <w:tc>
          <w:tcPr>
            <w:tcW w:type="dxa" w:w="3900"/>
            <w:vAlign w:val="center"/>
          </w:tcPr>
          <w:p>
            <w:pPr>
              <w:spacing w:before="0" w:after="0" w:line="240" w:lineRule="auto"/>
            </w:pPr>
            <w:r>
              <w:rPr>
                <w:rFonts w:ascii="Consolas" w:hAnsi="Consolas"/>
                <w:b/>
                <w:i w:val="0"/>
                <w:color w:val="1F4D78"/>
                <w:sz w:val="16"/>
              </w:rPr>
              <w:t>FP_CORE_UTIL</w:t>
              <w:br/>
              <w:t>PL_TARGET_DENSITY</w:t>
            </w:r>
          </w:p>
        </w:tc>
        <w:tc>
          <w:tcPr>
            <w:tcW w:type="dxa" w:w="1260"/>
            <w:vAlign w:val="center"/>
          </w:tcPr>
          <w:p>
            <w:pPr>
              <w:spacing w:before="0" w:after="0" w:line="240" w:lineRule="auto"/>
            </w:pPr>
            <w:r>
              <w:rPr>
                <w:rFonts w:ascii="Consolas" w:hAnsi="Consolas"/>
                <w:b w:val="0"/>
                <w:i w:val="0"/>
                <w:color w:val="202124"/>
                <w:sz w:val="16"/>
              </w:rPr>
              <w:t>25</w:t>
              <w:br/>
              <w:t>0.45</w:t>
            </w:r>
          </w:p>
        </w:tc>
        <w:tc>
          <w:tcPr>
            <w:tcW w:type="dxa" w:w="4200"/>
            <w:vAlign w:val="center"/>
          </w:tcPr>
          <w:p>
            <w:pPr>
              <w:spacing w:before="0" w:after="0" w:line="240" w:lineRule="auto"/>
            </w:pPr>
            <w:r>
              <w:rPr>
                <w:rFonts w:ascii="Calibri" w:hAnsi="Calibri"/>
                <w:b w:val="0"/>
                <w:i w:val="0"/>
                <w:color w:val="202124"/>
                <w:sz w:val="17"/>
              </w:rPr>
              <w:t>Return to the proven placement baseline after 20 / 0.35 made antenna worse.</w:t>
            </w:r>
          </w:p>
        </w:tc>
      </w:tr>
    </w:tbl>
    <w:p>
      <w:pPr>
        <w:spacing w:before="80" w:after="80" w:line="240" w:lineRule="auto"/>
      </w:pPr>
      <w:r>
        <w:rPr>
          <w:rFonts w:ascii="Calibri" w:hAnsi="Calibri"/>
          <w:b w:val="0"/>
          <w:i/>
          <w:color w:val="5F6368"/>
          <w:sz w:val="17"/>
        </w:rPr>
        <w:t>Supporting options kept enabled: SYNTH_BUFFERING = 1 and both global- and placement-resizer timing optimizations = 1.</w:t>
      </w:r>
    </w:p>
    <w:tbl>
      <w:tblPr>
        <w:tblW w:type="dxa" w:w="9360"/>
        <w:jc w:val="left"/>
        <w:tblLayout w:type="fixed"/>
        <w:tblLook w:firstColumn="1" w:firstRow="1" w:lastColumn="0" w:lastRow="0" w:noHBand="0" w:noVBand="1" w:val="04A0"/>
        <w:tblInd w:w="120" w:type="dxa"/>
        <w:tblBorders>
          <w:top w:val="single" w:sz="4" w:color="D9DEE5"/>
          <w:left w:val="single" w:sz="4" w:color="D9DEE5"/>
          <w:bottom w:val="single" w:sz="4" w:color="D9DEE5"/>
          <w:right w:val="single" w:sz="4" w:color="D9DEE5"/>
          <w:insideH w:val="single" w:sz="4" w:color="D9DEE5"/>
          <w:insideV w:val="single" w:sz="4" w:color="D9DEE5"/>
        </w:tblBorders>
        <w:tblCellMar>
          <w:top w:w="80" w:type="dxa"/>
          <w:bottom w:w="80" w:type="dxa"/>
          <w:start w:w="120" w:type="dxa"/>
          <w:end w:w="120" w:type="dxa"/>
        </w:tblCellMar>
      </w:tblPr>
      <w:tblGrid>
        <w:gridCol w:w="9360"/>
      </w:tblGrid>
      <w:tr>
        <w:tc>
          <w:tcPr>
            <w:tcW w:type="dxa" w:w="9360"/>
            <w:vAlign w:val="center"/>
            <w:shd w:fill="EAF2F8"/>
          </w:tcPr>
          <w:p>
            <w:pPr>
              <w:spacing w:before="20" w:after="40" w:line="264" w:lineRule="auto"/>
            </w:pPr>
            <w:r>
              <w:rPr>
                <w:rFonts w:ascii="Calibri" w:hAnsi="Calibri"/>
                <w:b/>
                <w:i w:val="0"/>
                <w:color w:val="1F4D78"/>
                <w:sz w:val="22"/>
              </w:rPr>
              <w:t xml:space="preserve">What we learned. </w:t>
            </w:r>
            <w:r>
              <w:rPr>
                <w:rFonts w:ascii="Calibri" w:hAnsi="Calibri"/>
                <w:b w:val="0"/>
                <w:i w:val="0"/>
                <w:color w:val="202124"/>
                <w:sz w:val="21"/>
              </w:rPr>
              <w:t>The automatic settings produced the 34 -&gt; 7 improvement. From 7 onward, the targeted ECO diode placement produced the better result.</w:t>
            </w:r>
          </w:p>
        </w:tc>
      </w:tr>
    </w:tbl>
    <w:p>
      <w:pPr>
        <w:spacing w:after="0"/>
      </w:pPr>
    </w:p>
    <w:p>
      <w:pPr>
        <w:pStyle w:val="Heading1"/>
      </w:pPr>
      <w:r>
        <w:t>3. Targeted cleanup: 7 to 1</w:t>
      </w:r>
    </w:p>
    <w:p>
      <w:pPr>
        <w:spacing w:before="0" w:after="120" w:line="264" w:lineRule="auto"/>
      </w:pPr>
      <w:r>
        <w:rPr>
          <w:rFonts w:ascii="Calibri" w:hAnsi="Calibri"/>
          <w:b w:val="0"/>
          <w:i w:val="0"/>
          <w:color w:val="202124"/>
          <w:sz w:val="22"/>
        </w:rPr>
        <w:t>We read the antenna report after each run, placed small groups of antenna diodes close to the violating sink pins, rerouted, and checked both antenna and detailed DRC. This kept each experiment small enough to understand.</w:t>
      </w:r>
    </w:p>
    <w:p>
      <w:pPr>
        <w:spacing w:before="0" w:after="100" w:line="264" w:lineRule="auto"/>
      </w:pPr>
      <w:r>
        <w:rPr>
          <w:rFonts w:ascii="Calibri" w:hAnsi="Calibri"/>
          <w:b/>
          <w:i w:val="0"/>
          <w:color w:val="1F4D78"/>
          <w:sz w:val="22"/>
        </w:rPr>
        <w:t xml:space="preserve">ECO1: 7 -&gt; 5: </w:t>
      </w:r>
      <w:r>
        <w:rPr>
          <w:rFonts w:ascii="Calibri" w:hAnsi="Calibri"/>
          <w:b w:val="0"/>
          <w:i w:val="0"/>
          <w:color w:val="202124"/>
          <w:sz w:val="22"/>
        </w:rPr>
        <w:t>Six diodes were placed near the u[24] and u[26] sink areas. After rerouting, five nets remained and detailed-route DRC stayed at zero.</w:t>
      </w:r>
    </w:p>
    <w:p>
      <w:pPr>
        <w:spacing w:before="0" w:after="100" w:line="264" w:lineRule="auto"/>
      </w:pPr>
      <w:r>
        <w:rPr>
          <w:rFonts w:ascii="Calibri" w:hAnsi="Calibri"/>
          <w:b/>
          <w:i w:val="0"/>
          <w:color w:val="1F4D78"/>
          <w:sz w:val="22"/>
        </w:rPr>
        <w:t xml:space="preserve">ECO2: 5 -&gt; 2: </w:t>
      </w:r>
      <w:r>
        <w:rPr>
          <w:rFonts w:ascii="Calibri" w:hAnsi="Calibri"/>
          <w:b w:val="0"/>
          <w:i w:val="0"/>
          <w:color w:val="202124"/>
          <w:sz w:val="22"/>
        </w:rPr>
        <w:t>Fifteen diodes were added around the five remaining violating nets. The next antenna report contained only _0976_ and net314. Detailed-route DRC stayed at zero.</w:t>
      </w:r>
    </w:p>
    <w:p>
      <w:pPr>
        <w:spacing w:before="0" w:after="100" w:line="264" w:lineRule="auto"/>
      </w:pPr>
      <w:r>
        <w:rPr>
          <w:rFonts w:ascii="Calibri" w:hAnsi="Calibri"/>
          <w:b/>
          <w:i w:val="0"/>
          <w:color w:val="1F4D78"/>
          <w:sz w:val="22"/>
        </w:rPr>
        <w:t xml:space="preserve">ECO3: 2 -&gt; 1: </w:t>
      </w:r>
      <w:r>
        <w:rPr>
          <w:rFonts w:ascii="Calibri" w:hAnsi="Calibri"/>
          <w:b w:val="0"/>
          <w:i w:val="0"/>
          <w:color w:val="202124"/>
          <w:sz w:val="22"/>
        </w:rPr>
        <w:t>Six more diodes targeted _0976_ and net314. Both were cleared. Rerouting moved the last violation back to butterfly_inst.u[26], leaving one pin on one net.</w:t>
      </w:r>
    </w:p>
    <w:p>
      <w:pPr>
        <w:pStyle w:val="Heading1"/>
      </w:pPr>
      <w:r>
        <w:t>Why we kept ECO3</w:t>
      </w:r>
    </w:p>
    <w:p>
      <w:pPr>
        <w:spacing w:before="0" w:after="120" w:line="264" w:lineRule="auto"/>
      </w:pPr>
      <w:r>
        <w:rPr>
          <w:rFonts w:ascii="Calibri" w:hAnsi="Calibri"/>
          <w:b w:val="0"/>
          <w:i w:val="0"/>
          <w:color w:val="202124"/>
          <w:sz w:val="22"/>
        </w:rPr>
        <w:t>We also tried follow-up experiments around the last u[26] problem, including a buffer-based change and higher-metal routing guides. Some experiments moved the problem or created new violations, so they were not accepted as improvements. ECO3 remained the best measured balance: one antenna violation and zero OpenROAD detailed-route DRC violations.</w:t>
      </w:r>
    </w:p>
    <w:p>
      <w:r>
        <w:br w:type="page"/>
      </w:r>
    </w:p>
    <w:p>
      <w:pPr>
        <w:pStyle w:val="Heading1"/>
      </w:pPr>
      <w:r>
        <w:t>Current best result</w:t>
      </w:r>
    </w:p>
    <w:tbl>
      <w:tblPr>
        <w:tblW w:type="dxa" w:w="9360"/>
        <w:tblLayout w:type="fixed"/>
        <w:tblLook w:firstColumn="1" w:firstRow="1" w:lastColumn="0" w:lastRow="0" w:noHBand="0" w:noVBand="1" w:val="04A0"/>
        <w:jc w:val="left"/>
        <w:tblInd w:w="120" w:type="dxa"/>
        <w:tblBorders>
          <w:top w:val="single" w:sz="4" w:color="D9DEE5"/>
          <w:left w:val="single" w:sz="4" w:color="D9DEE5"/>
          <w:bottom w:val="single" w:sz="4" w:color="D9DEE5"/>
          <w:right w:val="single" w:sz="4" w:color="D9DEE5"/>
          <w:insideH w:val="single" w:sz="4" w:color="D9DEE5"/>
          <w:insideV w:val="single" w:sz="4" w:color="D9DEE5"/>
        </w:tblBorders>
        <w:tblCellMar>
          <w:top w:w="80" w:type="dxa"/>
          <w:bottom w:w="80" w:type="dxa"/>
          <w:start w:w="120" w:type="dxa"/>
          <w:end w:w="120" w:type="dxa"/>
        </w:tblCellMar>
      </w:tblPr>
      <w:tblGrid>
        <w:gridCol w:w="3150"/>
        <w:gridCol w:w="6210"/>
      </w:tblGrid>
      <w:tr>
        <w:tc>
          <w:tcPr>
            <w:tcW w:type="dxa" w:w="3150"/>
            <w:vAlign w:val="center"/>
            <w:shd w:fill="F2F4F7"/>
          </w:tcPr>
          <w:p>
            <w:pPr>
              <w:spacing w:before="0" w:after="0" w:line="240" w:lineRule="auto"/>
            </w:pPr>
            <w:r>
              <w:rPr>
                <w:rFonts w:ascii="Calibri" w:hAnsi="Calibri"/>
                <w:b/>
                <w:i w:val="0"/>
                <w:color w:val="202124"/>
                <w:sz w:val="19"/>
              </w:rPr>
              <w:t>Best source run</w:t>
            </w:r>
          </w:p>
        </w:tc>
        <w:tc>
          <w:tcPr>
            <w:tcW w:type="dxa" w:w="6210"/>
            <w:vAlign w:val="center"/>
          </w:tcPr>
          <w:p>
            <w:pPr>
              <w:spacing w:before="0" w:after="0" w:line="240" w:lineRule="auto"/>
            </w:pPr>
            <w:r>
              <w:rPr>
                <w:rFonts w:ascii="Consolas" w:hAnsi="Consolas"/>
                <w:b w:val="0"/>
                <w:i w:val="0"/>
                <w:color w:val="202124"/>
                <w:sz w:val="18"/>
              </w:rPr>
              <w:t>RUN_2026.07.29_physical_v2_targeted_eco3</w:t>
            </w:r>
          </w:p>
        </w:tc>
      </w:tr>
      <w:tr>
        <w:tc>
          <w:tcPr>
            <w:tcW w:type="dxa" w:w="3150"/>
            <w:shd w:fill="F2F4F7"/>
            <w:vAlign w:val="center"/>
          </w:tcPr>
          <w:p>
            <w:pPr>
              <w:spacing w:before="0" w:after="0" w:line="240" w:lineRule="auto"/>
            </w:pPr>
            <w:r>
              <w:rPr>
                <w:rFonts w:ascii="Calibri" w:hAnsi="Calibri"/>
                <w:b/>
                <w:i w:val="0"/>
                <w:color w:val="202124"/>
                <w:sz w:val="19"/>
              </w:rPr>
              <w:t>OpenROAD antenna</w:t>
            </w:r>
          </w:p>
        </w:tc>
        <w:tc>
          <w:tcPr>
            <w:tcW w:type="dxa" w:w="6210"/>
            <w:vAlign w:val="center"/>
          </w:tcPr>
          <w:p>
            <w:pPr>
              <w:spacing w:before="0" w:after="0" w:line="240" w:lineRule="auto"/>
            </w:pPr>
            <w:r>
              <w:rPr>
                <w:rFonts w:ascii="Calibri" w:hAnsi="Calibri"/>
                <w:b w:val="0"/>
                <w:i w:val="0"/>
                <w:color w:val="202124"/>
                <w:sz w:val="19"/>
              </w:rPr>
              <w:t>1 pin / 1 net</w:t>
            </w:r>
          </w:p>
        </w:tc>
      </w:tr>
      <w:tr>
        <w:tc>
          <w:tcPr>
            <w:tcW w:type="dxa" w:w="3150"/>
            <w:shd w:fill="F2F4F7"/>
            <w:vAlign w:val="center"/>
          </w:tcPr>
          <w:p>
            <w:pPr>
              <w:spacing w:before="0" w:after="0" w:line="240" w:lineRule="auto"/>
            </w:pPr>
            <w:r>
              <w:rPr>
                <w:rFonts w:ascii="Calibri" w:hAnsi="Calibri"/>
                <w:b/>
                <w:i w:val="0"/>
                <w:color w:val="202124"/>
                <w:sz w:val="19"/>
              </w:rPr>
              <w:t>Remaining net and pin</w:t>
            </w:r>
          </w:p>
        </w:tc>
        <w:tc>
          <w:tcPr>
            <w:tcW w:type="dxa" w:w="6210"/>
            <w:vAlign w:val="center"/>
          </w:tcPr>
          <w:p>
            <w:pPr>
              <w:spacing w:before="0" w:after="0" w:line="240" w:lineRule="auto"/>
            </w:pPr>
            <w:r>
              <w:rPr>
                <w:rFonts w:ascii="Calibri" w:hAnsi="Calibri"/>
                <w:b w:val="0"/>
                <w:i w:val="0"/>
                <w:color w:val="202124"/>
                <w:sz w:val="19"/>
              </w:rPr>
              <w:t>butterfly_inst.u[26] at _5459_/A1 on met1</w:t>
            </w:r>
          </w:p>
        </w:tc>
      </w:tr>
      <w:tr>
        <w:tc>
          <w:tcPr>
            <w:tcW w:type="dxa" w:w="3150"/>
            <w:shd w:fill="F2F4F7"/>
            <w:vAlign w:val="center"/>
          </w:tcPr>
          <w:p>
            <w:pPr>
              <w:spacing w:before="0" w:after="0" w:line="240" w:lineRule="auto"/>
            </w:pPr>
            <w:r>
              <w:rPr>
                <w:rFonts w:ascii="Calibri" w:hAnsi="Calibri"/>
                <w:b/>
                <w:i w:val="0"/>
                <w:color w:val="202124"/>
                <w:sz w:val="19"/>
              </w:rPr>
              <w:t>Detailed-route DRC</w:t>
            </w:r>
          </w:p>
        </w:tc>
        <w:tc>
          <w:tcPr>
            <w:tcW w:type="dxa" w:w="6210"/>
            <w:vAlign w:val="center"/>
          </w:tcPr>
          <w:p>
            <w:pPr>
              <w:spacing w:before="0" w:after="0" w:line="240" w:lineRule="auto"/>
            </w:pPr>
            <w:r>
              <w:rPr>
                <w:rFonts w:ascii="Calibri" w:hAnsi="Calibri"/>
                <w:b w:val="0"/>
                <w:i w:val="0"/>
                <w:color w:val="202124"/>
                <w:sz w:val="19"/>
              </w:rPr>
              <w:t>0 violations</w:t>
            </w:r>
          </w:p>
        </w:tc>
      </w:tr>
      <w:tr>
        <w:tc>
          <w:tcPr>
            <w:tcW w:type="dxa" w:w="3150"/>
            <w:shd w:fill="F2F4F7"/>
            <w:vAlign w:val="center"/>
          </w:tcPr>
          <w:p>
            <w:pPr>
              <w:spacing w:before="0" w:after="0" w:line="240" w:lineRule="auto"/>
            </w:pPr>
            <w:r>
              <w:rPr>
                <w:rFonts w:ascii="Calibri" w:hAnsi="Calibri"/>
                <w:b/>
                <w:i w:val="0"/>
                <w:color w:val="202124"/>
                <w:sz w:val="19"/>
              </w:rPr>
              <w:t>Timing signoff</w:t>
            </w:r>
          </w:p>
        </w:tc>
        <w:tc>
          <w:tcPr>
            <w:tcW w:type="dxa" w:w="6210"/>
            <w:vAlign w:val="center"/>
          </w:tcPr>
          <w:p>
            <w:pPr>
              <w:spacing w:before="0" w:after="0" w:line="240" w:lineRule="auto"/>
            </w:pPr>
            <w:r>
              <w:rPr>
                <w:rFonts w:ascii="Calibri" w:hAnsi="Calibri"/>
                <w:b w:val="0"/>
                <w:i w:val="0"/>
                <w:color w:val="202124"/>
                <w:sz w:val="19"/>
              </w:rPr>
              <w:t>Setup WNS/TNS 0.00 ns / 0.00 ns</w:t>
            </w:r>
          </w:p>
        </w:tc>
      </w:tr>
      <w:tr>
        <w:tc>
          <w:tcPr>
            <w:tcW w:type="dxa" w:w="3150"/>
            <w:shd w:fill="F2F4F7"/>
            <w:vAlign w:val="center"/>
          </w:tcPr>
          <w:p>
            <w:pPr>
              <w:spacing w:before="0" w:after="0" w:line="240" w:lineRule="auto"/>
            </w:pPr>
            <w:r>
              <w:rPr>
                <w:rFonts w:ascii="Calibri" w:hAnsi="Calibri"/>
                <w:b/>
                <w:i w:val="0"/>
                <w:color w:val="202124"/>
                <w:sz w:val="19"/>
              </w:rPr>
              <w:t>Separate signoff work</w:t>
            </w:r>
          </w:p>
        </w:tc>
        <w:tc>
          <w:tcPr>
            <w:tcW w:type="dxa" w:w="6210"/>
            <w:vAlign w:val="center"/>
          </w:tcPr>
          <w:p>
            <w:pPr>
              <w:spacing w:before="0" w:after="0" w:line="240" w:lineRule="auto"/>
            </w:pPr>
            <w:r>
              <w:rPr>
                <w:rFonts w:ascii="Calibri" w:hAnsi="Calibri"/>
                <w:b w:val="0"/>
                <w:i w:val="0"/>
                <w:color w:val="202124"/>
                <w:sz w:val="19"/>
              </w:rPr>
              <w:t>4 Magic met3 minimum-area markers; 2 LVS errors</w:t>
            </w:r>
          </w:p>
        </w:tc>
      </w:tr>
    </w:tbl>
    <w:p>
      <w:pPr>
        <w:spacing w:before="80" w:after="80" w:line="240" w:lineRule="auto"/>
      </w:pPr>
      <w:r>
        <w:rPr>
          <w:rFonts w:ascii="Calibri" w:hAnsi="Calibri"/>
          <w:b w:val="0"/>
          <w:i/>
          <w:color w:val="5F6368"/>
          <w:sz w:val="17"/>
        </w:rPr>
        <w:t>The separate Magic DRC and LVS findings mean the design is improved, but not yet tapeout-clean.</w:t>
      </w:r>
    </w:p>
    <w:p>
      <w:pPr>
        <w:pStyle w:val="Heading1"/>
      </w:pPr>
      <w:r>
        <w:t>Main lesson</w:t>
      </w:r>
    </w:p>
    <w:p>
      <w:pPr>
        <w:spacing w:before="0" w:after="0" w:line="264" w:lineRule="auto"/>
      </w:pPr>
      <w:r>
        <w:rPr>
          <w:rFonts w:ascii="Calibri" w:hAnsi="Calibri"/>
          <w:b w:val="0"/>
          <w:i w:val="0"/>
          <w:color w:val="202124"/>
          <w:sz w:val="22"/>
        </w:rPr>
        <w:t>The biggest improvement came from stronger automatic diode insertion. The final improvement came from reading the actual violator list and fixing a few sink areas at a time. The next goal is to clear the last u[26] antenna violation without disturbing the clean detailed routing, then finish the remaining Magic DRC and LVS work.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368"/>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before="0" w:after="0" w:line="240" w:lineRule="auto"/>
      <w:jc w:val="left"/>
    </w:pPr>
    <w:r>
      <w:rPr>
        <w:rFonts w:ascii="Calibri" w:hAnsi="Calibri"/>
        <w:b/>
        <w:i w:val="0"/>
        <w:color w:val="5F6368"/>
        <w:sz w:val="18"/>
      </w:rPr>
      <w:t>NTT ASIC | Physical Layout</w:t>
    </w:r>
    <w:r>
      <w:rPr>
        <w:rFonts w:ascii="Calibri" w:hAnsi="Calibri"/>
        <w:b w:val="0"/>
        <w:i w:val="0"/>
        <w:color w:val="5F6368"/>
        <w:sz w:val="18"/>
      </w:rPr>
      <w:tab/>
      <w:t>Antenna Improvement History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NTT ASIC Improvement History</dc:title>
  <dc:subject>Antenna optimization history from 34 net violations to 1</dc:subject>
  <dc:creator>NTT ASIC Physical Layout Team</dc:creator>
  <cp:keywords>NTT ASIC, OpenLane, OpenROAD, antenna, physical layout</cp:keywords>
  <dc:description>Generated from verified local OpenLane run reports.</dc:description>
  <cp:lastModifiedBy/>
  <cp:revision>1</cp:revision>
  <dcterms:created xsi:type="dcterms:W3CDTF">2013-12-23T23:15:00Z</dcterms:created>
  <dcterms:modified xsi:type="dcterms:W3CDTF">2013-12-23T23:15:00Z</dcterms:modified>
  <cp:category/>
</cp:coreProperties>
</file>