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FF7A2F"/>
          <w:sz w:val="60"/>
        </w:rPr>
        <w:t>QUBE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505A6E"/>
          <w:sz w:val="26"/>
        </w:rPr>
        <w:t>India's physical AI data collection company</w:t>
      </w:r>
    </w:p>
    <w:p>
      <w:pPr>
        <w:spacing w:before="0" w:after="0"/>
        <w:pBdr>
          <w:bottom w:val="single" w:sz="8" w:space="1" w:color="FF7A2F"/>
        </w:pBdr>
      </w:pPr>
    </w:p>
    <w:p>
      <w:pPr>
        <w:spacing w:before="320" w:after="80"/>
        <w:pBdr>
          <w:bottom w:val="single" w:sz="4" w:space="1" w:color="FFD4B0"/>
        </w:pBdr>
      </w:pPr>
      <w:r>
        <w:rPr>
          <w:rFonts w:ascii="Calibri" w:hAnsi="Calibri"/>
          <w:b/>
          <w:i w:val="0"/>
          <w:color w:val="FF7A2F"/>
          <w:sz w:val="17"/>
        </w:rPr>
        <w:t>WHAT WE DO</w:t>
      </w:r>
    </w:p>
    <w:p>
      <w:pPr>
        <w:spacing w:after="200"/>
      </w:pPr>
      <w:r>
        <w:rPr>
          <w:rFonts w:ascii="Calibri" w:hAnsi="Calibri"/>
          <w:b w:val="0"/>
          <w:i w:val="0"/>
          <w:color w:val="1E232D"/>
          <w:sz w:val="21"/>
        </w:rPr>
        <w:t>Qube collects and annotates egocentric (first-person POV) training data for robotics and embodied AI companies -- specifically from Indian manufacturing environments. We combine factory floor access, a professional in-house execution team, and a structured QA pipeline to produce consent-clean, task-specific datasets that AI labs can train on directly.</w:t>
      </w:r>
    </w:p>
    <w:p>
      <w:pPr>
        <w:spacing w:before="320" w:after="80"/>
        <w:pBdr>
          <w:bottom w:val="single" w:sz="4" w:space="1" w:color="FFD4B0"/>
        </w:pBdr>
      </w:pPr>
      <w:r>
        <w:rPr>
          <w:rFonts w:ascii="Calibri" w:hAnsi="Calibri"/>
          <w:b/>
          <w:i w:val="0"/>
          <w:color w:val="FF7A2F"/>
          <w:sz w:val="17"/>
        </w:rPr>
        <w:t>THE GAP WE FILL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val="clear" w:color="auto" w:fill="FFF4EE"/>
          </w:tcPr>
          <w:p>
            <w:r>
              <w:rPr>
                <w:rFonts w:ascii="Calibri" w:hAnsi="Calibri"/>
                <w:b/>
                <w:i w:val="0"/>
                <w:color w:val="A05014"/>
                <w:sz w:val="20"/>
              </w:rPr>
              <w:t>No India-specific manufacturing data at scale</w:t>
            </w:r>
          </w:p>
        </w:tc>
        <w:tc>
          <w:tcPr>
            <w:tcW w:type="dxa" w:w="5760"/>
            <w:shd w:val="clear" w:color="auto" w:fill="FFF4EE"/>
          </w:tcPr>
          <w:p>
            <w:r>
              <w:rPr>
                <w:rFonts w:ascii="Calibri" w:hAnsi="Calibri"/>
                <w:b w:val="0"/>
                <w:i w:val="0"/>
                <w:color w:val="282828"/>
                <w:sz w:val="20"/>
              </w:rPr>
              <w:t>Indian factory floors are the deployment target for the next wave of industrial robots. No company is collecting from these environments at commercial scale.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b/>
                <w:i w:val="0"/>
                <w:color w:val="A05014"/>
                <w:sz w:val="20"/>
              </w:rPr>
              <w:t>Generic egocentric data is commoditised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82828"/>
                <w:sz w:val="20"/>
              </w:rPr>
              <w:t>Build AI and others have released millions of hours of household footage for free. What labs actually pay for is task-specific, environment-specific, annotated data.</w:t>
            </w:r>
          </w:p>
        </w:tc>
      </w:tr>
      <w:tr>
        <w:tc>
          <w:tcPr>
            <w:tcW w:type="dxa" w:w="3600"/>
            <w:shd w:val="clear" w:color="auto" w:fill="FFF4EE"/>
          </w:tcPr>
          <w:p>
            <w:r>
              <w:rPr>
                <w:rFonts w:ascii="Calibri" w:hAnsi="Calibri"/>
                <w:b/>
                <w:i w:val="0"/>
                <w:color w:val="A05014"/>
                <w:sz w:val="20"/>
              </w:rPr>
              <w:t>Existing agencies lack India ground execution</w:t>
            </w:r>
          </w:p>
        </w:tc>
        <w:tc>
          <w:tcPr>
            <w:tcW w:type="dxa" w:w="5760"/>
            <w:shd w:val="clear" w:color="auto" w:fill="FFF4EE"/>
          </w:tcPr>
          <w:p>
            <w:r>
              <w:rPr>
                <w:rFonts w:ascii="Calibri" w:hAnsi="Calibri"/>
                <w:b w:val="0"/>
                <w:i w:val="0"/>
                <w:color w:val="282828"/>
                <w:sz w:val="20"/>
              </w:rPr>
              <w:t>Tier 1 agencies (Cloudfactory, iMerit, Cogito) have no reliable India physical AI collection capability. They sub it out or turn it down.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4" w:space="1" w:color="FFD4B0"/>
        </w:pBdr>
      </w:pPr>
      <w:r>
        <w:rPr>
          <w:rFonts w:ascii="Calibri" w:hAnsi="Calibri"/>
          <w:b/>
          <w:i w:val="0"/>
          <w:color w:val="FF7A2F"/>
          <w:sz w:val="17"/>
        </w:rPr>
        <w:t>WHAT MAKES US DIFFERENT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1E232D"/>
          <w:sz w:val="21"/>
        </w:rPr>
        <w:t>Factory floor access</w:t>
      </w:r>
      <w:r>
        <w:rPr>
          <w:rFonts w:ascii="Calibri" w:hAnsi="Calibri"/>
          <w:b w:val="0"/>
          <w:i w:val="0"/>
          <w:color w:val="1E232D"/>
          <w:sz w:val="21"/>
        </w:rPr>
        <w:t>-- direct relationships with manufacturing facilities across auto components, electronics assembly, and pharma packaging verticals in India.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1E232D"/>
          <w:sz w:val="21"/>
        </w:rPr>
        <w:t>Consent-clean data</w:t>
      </w:r>
      <w:r>
        <w:rPr>
          <w:rFonts w:ascii="Calibri" w:hAnsi="Calibri"/>
          <w:b w:val="0"/>
          <w:i w:val="0"/>
          <w:color w:val="1E232D"/>
          <w:sz w:val="21"/>
        </w:rPr>
        <w:t>-- employer-level consent frameworks, not just individual sign-offs. Legally defensible for lab use.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1E232D"/>
          <w:sz w:val="21"/>
        </w:rPr>
        <w:t>End-to-end QA pipeline</w:t>
      </w:r>
      <w:r>
        <w:rPr>
          <w:rFonts w:ascii="Calibri" w:hAnsi="Calibri"/>
          <w:b w:val="0"/>
          <w:i w:val="0"/>
          <w:color w:val="1E232D"/>
          <w:sz w:val="21"/>
        </w:rPr>
        <w:t>-- structured narration standards, hand visibility checks, PII review, and file validation before any batch is delivered.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1E232D"/>
          <w:sz w:val="21"/>
        </w:rPr>
        <w:t>Annotation capability</w:t>
      </w:r>
      <w:r>
        <w:rPr>
          <w:rFonts w:ascii="Calibri" w:hAnsi="Calibri"/>
          <w:b w:val="0"/>
          <w:i w:val="0"/>
          <w:color w:val="1E232D"/>
          <w:sz w:val="21"/>
        </w:rPr>
        <w:t>-- temporal/action labels, object annotation, pose/keypoint, and task state labels. CVAT-based workflow.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1E232D"/>
          <w:sz w:val="21"/>
        </w:rPr>
        <w:t>Task-specific collections</w:t>
      </w:r>
      <w:r>
        <w:rPr>
          <w:rFonts w:ascii="Calibri" w:hAnsi="Calibri"/>
          <w:b w:val="0"/>
          <w:i w:val="0"/>
          <w:color w:val="1E232D"/>
          <w:sz w:val="21"/>
        </w:rPr>
        <w:t>-- we design recordings around specific robot task demonstrations, not generic footage.</w:t>
      </w:r>
    </w:p>
    <w:p>
      <w:pPr>
        <w:spacing w:before="320" w:after="80"/>
        <w:pBdr>
          <w:bottom w:val="single" w:sz="4" w:space="1" w:color="FFD4B0"/>
        </w:pBdr>
      </w:pPr>
      <w:r>
        <w:rPr>
          <w:rFonts w:ascii="Calibri" w:hAnsi="Calibri"/>
          <w:b/>
          <w:i w:val="0"/>
          <w:color w:val="FF7A2F"/>
          <w:sz w:val="17"/>
        </w:rPr>
        <w:t>WHERE WE ARE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Active egocentric data collection projects running in India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Agency partnerships in progress with Tier 1/2 data companies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Manufacturing floor access across 3 verticals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 w:val="0"/>
          <w:i w:val="0"/>
          <w:color w:val="1E232D"/>
          <w:sz w:val="21"/>
        </w:rPr>
        <w:t>QA and annotation pipeline operational</w:t>
      </w:r>
    </w:p>
    <w:p>
      <w:pPr>
        <w:spacing w:before="320" w:after="80"/>
        <w:pBdr>
          <w:bottom w:val="single" w:sz="4" w:space="1" w:color="FFD4B0"/>
        </w:pBdr>
      </w:pPr>
      <w:r>
        <w:rPr>
          <w:rFonts w:ascii="Calibri" w:hAnsi="Calibri"/>
          <w:b/>
          <w:i w:val="0"/>
          <w:color w:val="FF7A2F"/>
          <w:sz w:val="17"/>
        </w:rPr>
        <w:t>THE MARKET</w:t>
      </w:r>
    </w:p>
    <w:p>
      <w:pPr>
        <w:spacing w:after="120"/>
      </w:pPr>
      <w:r>
        <w:rPr>
          <w:rFonts w:ascii="Calibri" w:hAnsi="Calibri"/>
          <w:b w:val="0"/>
          <w:i w:val="0"/>
          <w:color w:val="1E232D"/>
          <w:sz w:val="21"/>
        </w:rPr>
        <w:t>Physical AI training data is a fast-growing category driven by humanoid robotics, autonomous systems, and embodied AI. Indian manufacturing represents a $450B+ sector that is predominantly manual-labour intensive -- the exact workflows these robots are being trained to perform. Companies deploying in India or building generalised models need India-sourced data. Nobody is supplying it at professional quality.</w:t>
      </w:r>
    </w:p>
    <w:p>
      <w:pPr>
        <w:spacing w:before="320" w:after="80"/>
        <w:pBdr>
          <w:bottom w:val="single" w:sz="4" w:space="1" w:color="FFD4B0"/>
        </w:pBdr>
      </w:pPr>
      <w:r>
        <w:rPr>
          <w:rFonts w:ascii="Calibri" w:hAnsi="Calibri"/>
          <w:b/>
          <w:i w:val="0"/>
          <w:color w:val="FF7A2F"/>
          <w:sz w:val="17"/>
        </w:rPr>
        <w:t>WARM INTRODUCTIONS WE ARE LOOKING FOR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0F7FF"/>
          </w:tcPr>
          <w:p>
            <w:r>
              <w:rPr>
                <w:rFonts w:ascii="Calibri" w:hAnsi="Calibri"/>
                <w:b/>
                <w:i w:val="0"/>
                <w:color w:val="1E3C78"/>
                <w:sz w:val="20"/>
              </w:rPr>
              <w:t>Data agencies &amp; platforms</w:t>
            </w:r>
          </w:p>
        </w:tc>
        <w:tc>
          <w:tcPr>
            <w:tcW w:type="dxa" w:w="4703"/>
            <w:shd w:val="clear" w:color="auto" w:fill="F0F7FF"/>
          </w:tcPr>
          <w:p>
            <w:r>
              <w:rPr>
                <w:rFonts w:ascii="Calibri" w:hAnsi="Calibri"/>
                <w:b w:val="0"/>
                <w:i w:val="0"/>
                <w:color w:val="282828"/>
                <w:sz w:val="20"/>
              </w:rPr>
              <w:t>Tier 1/2 agencies (Cloudfactory, iMerit, Cogito, Taskmonk) or data platforms actively sourcing physical AI or egocentric data -- especially if they have India gaps in their execution.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/>
                <w:i w:val="0"/>
                <w:color w:val="1E3C78"/>
                <w:sz w:val="20"/>
              </w:rPr>
              <w:t>Robotics &amp; embodied AI labs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82828"/>
                <w:sz w:val="20"/>
              </w:rPr>
              <w:t>Companies training robots or physical AI systems that need task-specific video data from Indian environments. Especially those with India deployment plans.</w:t>
            </w:r>
          </w:p>
        </w:tc>
      </w:tr>
      <w:tr>
        <w:tc>
          <w:tcPr>
            <w:tcW w:type="dxa" w:w="4703"/>
            <w:shd w:val="clear" w:color="auto" w:fill="F0F7FF"/>
          </w:tcPr>
          <w:p>
            <w:r>
              <w:rPr>
                <w:rFonts w:ascii="Calibri" w:hAnsi="Calibri"/>
                <w:b/>
                <w:i w:val="0"/>
                <w:color w:val="1E3C78"/>
                <w:sz w:val="20"/>
              </w:rPr>
              <w:t>AI data buyers</w:t>
            </w:r>
          </w:p>
        </w:tc>
        <w:tc>
          <w:tcPr>
            <w:tcW w:type="dxa" w:w="4703"/>
            <w:shd w:val="clear" w:color="auto" w:fill="F0F7FF"/>
          </w:tcPr>
          <w:p>
            <w:r>
              <w:rPr>
                <w:rFonts w:ascii="Calibri" w:hAnsi="Calibri"/>
                <w:b w:val="0"/>
                <w:i w:val="0"/>
                <w:color w:val="282828"/>
                <w:sz w:val="20"/>
              </w:rPr>
              <w:t>Data engineering or research leads at AI companies actively acquiring egocentric or manipulation data for model training.</w:t>
            </w:r>
          </w:p>
        </w:tc>
      </w:tr>
    </w:tbl>
    <w:p>
      <w:pPr>
        <w:spacing w:after="80"/>
      </w:pPr>
    </w:p>
    <w:p>
      <w:pPr>
        <w:spacing w:before="0" w:after="0"/>
        <w:pBdr>
          <w:bottom w:val="single" w:sz="4" w:space="1" w:color="E0E4EE"/>
        </w:pBdr>
      </w:pPr>
    </w:p>
    <w:p>
      <w:pPr>
        <w:spacing w:before="160" w:after="0"/>
      </w:pPr>
      <w:r>
        <w:rPr>
          <w:rFonts w:ascii="Calibri" w:hAnsi="Calibri"/>
          <w:b/>
          <w:i w:val="0"/>
          <w:color w:val="1E232D"/>
          <w:sz w:val="21"/>
        </w:rPr>
        <w:t xml:space="preserve">Srijan   </w:t>
      </w:r>
      <w:r>
        <w:rPr>
          <w:rFonts w:ascii="Calibri" w:hAnsi="Calibri"/>
          <w:b w:val="0"/>
          <w:i w:val="0"/>
          <w:color w:val="FF7A2F"/>
          <w:sz w:val="21"/>
        </w:rPr>
        <w:t>ldrago@0xqube.xyz</w:t>
      </w:r>
      <w:r>
        <w:rPr>
          <w:rFonts w:ascii="Calibri" w:hAnsi="Calibri"/>
          <w:b w:val="0"/>
          <w:i w:val="0"/>
          <w:color w:val="6E788C"/>
          <w:sz w:val="21"/>
        </w:rPr>
        <w:t xml:space="preserve">   @Srijan0x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