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FF7A2F"/>
          <w:sz w:val="48"/>
        </w:rPr>
        <w:t>IN-HOUSE EXECUTION WING</w:t>
      </w:r>
    </w:p>
    <w:p>
      <w:pPr>
        <w:spacing w:after="40"/>
      </w:pPr>
      <w:r>
        <w:rPr>
          <w:rFonts w:ascii="Calibri" w:hAnsi="Calibri"/>
          <w:b w:val="0"/>
          <w:i w:val="0"/>
          <w:color w:val="6E7A94"/>
          <w:sz w:val="26"/>
        </w:rPr>
        <w:t>Atlas Capture Deal -- Cost vs Profit Model</w:t>
      </w:r>
    </w:p>
    <w:p>
      <w:pPr>
        <w:spacing w:after="400"/>
      </w:pPr>
      <w:r>
        <w:rPr>
          <w:rFonts w:ascii="Calibri" w:hAnsi="Calibri"/>
          <w:b w:val="0"/>
          <w:i w:val="0"/>
          <w:color w:val="A0AABE"/>
          <w:sz w:val="20"/>
        </w:rPr>
        <w:t>Qube  |  Internal  |  Sep 11, 2026</w:t>
      </w:r>
    </w:p>
    <w:p>
      <w:pPr>
        <w:spacing w:before="0" w:after="0"/>
        <w:pBdr>
          <w:bottom w:val="single" w:sz="8" w:space="1" w:color="FF7A2F"/>
        </w:pBdr>
      </w:pPr>
    </w:p>
    <w:p>
      <w:pPr>
        <w:spacing w:before="360" w:after="80"/>
        <w:pBdr>
          <w:bottom w:val="single" w:sz="4" w:space="1" w:color="2A3047"/>
        </w:pBdr>
      </w:pPr>
      <w:r>
        <w:rPr>
          <w:rFonts w:ascii="Calibri" w:hAnsi="Calibri"/>
          <w:b/>
          <w:i w:val="0"/>
          <w:color w:val="6E7A94"/>
          <w:sz w:val="22"/>
        </w:rPr>
        <w:t>MODEL ASSUMPTIONS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08"/>
        <w:gridCol w:w="3600"/>
      </w:tblGrid>
      <w:tr>
        <w:tc>
          <w:tcPr>
            <w:tcW w:type="dxa" w:w="4703"/>
            <w:shd w:val="clear" w:color="auto" w:fill="E8EAF0"/>
          </w:tcPr>
          <w:p>
            <w:r>
              <w:rPr>
                <w:rFonts w:ascii="Calibri" w:hAnsi="Calibri"/>
                <w:b/>
                <w:i w:val="0"/>
                <w:color w:val="6E7A94"/>
                <w:sz w:val="18"/>
              </w:rPr>
              <w:t>Parameter</w:t>
            </w:r>
          </w:p>
        </w:tc>
        <w:tc>
          <w:tcPr>
            <w:tcW w:type="dxa" w:w="4703"/>
            <w:shd w:val="clear" w:color="auto" w:fill="E8EAF0"/>
          </w:tcPr>
          <w:p>
            <w:r>
              <w:rPr>
                <w:rFonts w:ascii="Calibri" w:hAnsi="Calibri"/>
                <w:b/>
                <w:i w:val="0"/>
                <w:color w:val="6E7A94"/>
                <w:sz w:val="18"/>
              </w:rPr>
              <w:t>Value</w:t>
            </w:r>
          </w:p>
        </w:tc>
      </w:tr>
      <w:tr>
        <w:tc>
          <w:tcPr>
            <w:tcW w:type="dxa" w:w="4608"/>
            <w:shd w:val="clear" w:color="auto" w:fill="F7F8FA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Workers</w:t>
            </w:r>
          </w:p>
        </w:tc>
        <w:tc>
          <w:tcPr>
            <w:tcW w:type="dxa" w:w="3600"/>
            <w:shd w:val="clear" w:color="auto" w:fill="F7F8FA"/>
          </w:tcPr>
          <w:p>
            <w:r>
              <w:rPr>
                <w:rFonts w:ascii="Calibri" w:hAnsi="Calibri"/>
                <w:b/>
                <w:i w:val="0"/>
                <w:color w:val="FF7A2F"/>
                <w:sz w:val="20"/>
              </w:rPr>
              <w:t>20</w:t>
            </w:r>
          </w:p>
        </w:tc>
      </w:tr>
      <w:tr>
        <w:tc>
          <w:tcPr>
            <w:tcW w:type="dxa" w:w="4608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Hours per worker per day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/>
                <w:i w:val="0"/>
                <w:color w:val="FF7A2F"/>
                <w:sz w:val="20"/>
              </w:rPr>
              <w:t>4 approved hrs</w:t>
            </w:r>
          </w:p>
        </w:tc>
      </w:tr>
      <w:tr>
        <w:tc>
          <w:tcPr>
            <w:tcW w:type="dxa" w:w="4608"/>
            <w:shd w:val="clear" w:color="auto" w:fill="F7F8FA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Working days per month</w:t>
            </w:r>
          </w:p>
        </w:tc>
        <w:tc>
          <w:tcPr>
            <w:tcW w:type="dxa" w:w="3600"/>
            <w:shd w:val="clear" w:color="auto" w:fill="F7F8FA"/>
          </w:tcPr>
          <w:p>
            <w:r>
              <w:rPr>
                <w:rFonts w:ascii="Calibri" w:hAnsi="Calibri"/>
                <w:b/>
                <w:i w:val="0"/>
                <w:color w:val="FF7A2F"/>
                <w:sz w:val="20"/>
              </w:rPr>
              <w:t>22 days</w:t>
            </w:r>
          </w:p>
        </w:tc>
      </w:tr>
      <w:tr>
        <w:tc>
          <w:tcPr>
            <w:tcW w:type="dxa" w:w="4608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Non-approval rate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/>
                <w:i w:val="0"/>
                <w:color w:val="FF7A2F"/>
                <w:sz w:val="20"/>
              </w:rPr>
              <w:t>30%</w:t>
            </w:r>
          </w:p>
        </w:tc>
      </w:tr>
      <w:tr>
        <w:tc>
          <w:tcPr>
            <w:tcW w:type="dxa" w:w="4608"/>
            <w:shd w:val="clear" w:color="auto" w:fill="F7F8FA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Worker pay rate</w:t>
            </w:r>
          </w:p>
        </w:tc>
        <w:tc>
          <w:tcPr>
            <w:tcW w:type="dxa" w:w="3600"/>
            <w:shd w:val="clear" w:color="auto" w:fill="F7F8FA"/>
          </w:tcPr>
          <w:p>
            <w:r>
              <w:rPr>
                <w:rFonts w:ascii="Calibri" w:hAnsi="Calibri"/>
                <w:b/>
                <w:i w:val="0"/>
                <w:color w:val="FF7A2F"/>
                <w:sz w:val="20"/>
              </w:rPr>
              <w:t>$2.50 / approved hr</w:t>
            </w:r>
          </w:p>
        </w:tc>
      </w:tr>
      <w:tr>
        <w:tc>
          <w:tcPr>
            <w:tcW w:type="dxa" w:w="4608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Client CPA (Atlas Capture)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/>
                <w:i w:val="0"/>
                <w:color w:val="FF7A2F"/>
                <w:sz w:val="20"/>
              </w:rPr>
              <w:t>$3.70 / approved hr</w:t>
            </w:r>
          </w:p>
        </w:tc>
      </w:tr>
      <w:tr>
        <w:tc>
          <w:tcPr>
            <w:tcW w:type="dxa" w:w="4608"/>
            <w:shd w:val="clear" w:color="auto" w:fill="F7F8FA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Exchange rate</w:t>
            </w:r>
          </w:p>
        </w:tc>
        <w:tc>
          <w:tcPr>
            <w:tcW w:type="dxa" w:w="3600"/>
            <w:shd w:val="clear" w:color="auto" w:fill="F7F8FA"/>
          </w:tcPr>
          <w:p>
            <w:r>
              <w:rPr>
                <w:rFonts w:ascii="Calibri" w:hAnsi="Calibri"/>
                <w:b/>
                <w:i w:val="0"/>
                <w:color w:val="FF7A2F"/>
                <w:sz w:val="20"/>
              </w:rPr>
              <w:t>$1 = ₹96</w:t>
            </w:r>
          </w:p>
        </w:tc>
      </w:tr>
      <w:tr>
        <w:tc>
          <w:tcPr>
            <w:tcW w:type="dxa" w:w="4608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Device required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/>
                <w:i w:val="0"/>
                <w:color w:val="FF7A2F"/>
                <w:sz w:val="20"/>
              </w:rPr>
              <w:t>iPhone 12</w:t>
            </w:r>
          </w:p>
        </w:tc>
      </w:tr>
    </w:tbl>
    <w:p/>
    <w:p>
      <w:pPr>
        <w:spacing w:before="360" w:after="80"/>
        <w:pBdr>
          <w:bottom w:val="single" w:sz="4" w:space="1" w:color="2A3047"/>
        </w:pBdr>
      </w:pPr>
      <w:r>
        <w:rPr>
          <w:rFonts w:ascii="Calibri" w:hAnsi="Calibri"/>
          <w:b/>
          <w:i w:val="0"/>
          <w:color w:val="6E7A94"/>
          <w:sz w:val="22"/>
        </w:rPr>
        <w:t>CAPACITY CALCULATION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8EAF0"/>
          </w:tcPr>
          <w:p>
            <w:r>
              <w:rPr>
                <w:rFonts w:ascii="Calibri" w:hAnsi="Calibri"/>
                <w:b/>
                <w:i w:val="0"/>
                <w:color w:val="6E7A94"/>
                <w:sz w:val="18"/>
              </w:rPr>
              <w:t>Step</w:t>
            </w:r>
          </w:p>
        </w:tc>
        <w:tc>
          <w:tcPr>
            <w:tcW w:type="dxa" w:w="3135"/>
            <w:shd w:val="clear" w:color="auto" w:fill="E8EAF0"/>
          </w:tcPr>
          <w:p>
            <w:r>
              <w:rPr>
                <w:rFonts w:ascii="Calibri" w:hAnsi="Calibri"/>
                <w:b/>
                <w:i w:val="0"/>
                <w:color w:val="6E7A94"/>
                <w:sz w:val="18"/>
              </w:rPr>
              <w:t>Calculation</w:t>
            </w:r>
          </w:p>
        </w:tc>
        <w:tc>
          <w:tcPr>
            <w:tcW w:type="dxa" w:w="3135"/>
            <w:shd w:val="clear" w:color="auto" w:fill="E8EAF0"/>
          </w:tcPr>
          <w:p>
            <w:r>
              <w:rPr>
                <w:rFonts w:ascii="Calibri" w:hAnsi="Calibri"/>
                <w:b/>
                <w:i w:val="0"/>
                <w:color w:val="6E7A94"/>
                <w:sz w:val="18"/>
              </w:rPr>
              <w:t>Result</w:t>
            </w:r>
          </w:p>
        </w:tc>
      </w:tr>
      <w:tr>
        <w:tc>
          <w:tcPr>
            <w:tcW w:type="dxa" w:w="3135"/>
            <w:shd w:val="clear" w:color="auto" w:fill="F7F8FA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Logged hrs/day</w:t>
            </w:r>
          </w:p>
        </w:tc>
        <w:tc>
          <w:tcPr>
            <w:tcW w:type="dxa" w:w="3135"/>
            <w:shd w:val="clear" w:color="auto" w:fill="F7F8FA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20 workers x 4 hrs</w:t>
            </w:r>
          </w:p>
        </w:tc>
        <w:tc>
          <w:tcPr>
            <w:tcW w:type="dxa" w:w="3135"/>
            <w:shd w:val="clear" w:color="auto" w:fill="F7F8FA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80 hrs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Logged hrs/month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80 x 22 days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1,760 hrs</w:t>
            </w:r>
          </w:p>
        </w:tc>
      </w:tr>
      <w:tr>
        <w:tc>
          <w:tcPr>
            <w:tcW w:type="dxa" w:w="3135"/>
            <w:shd w:val="clear" w:color="auto" w:fill="F7F8FA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Rejection loss (30%)</w:t>
            </w:r>
          </w:p>
        </w:tc>
        <w:tc>
          <w:tcPr>
            <w:tcW w:type="dxa" w:w="3135"/>
            <w:shd w:val="clear" w:color="auto" w:fill="F7F8FA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1,760 x 0.30</w:t>
            </w:r>
          </w:p>
        </w:tc>
        <w:tc>
          <w:tcPr>
            <w:tcW w:type="dxa" w:w="3135"/>
            <w:shd w:val="clear" w:color="auto" w:fill="F7F8FA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- 528 hrs</w:t>
            </w:r>
          </w:p>
        </w:tc>
      </w:tr>
      <w:tr>
        <w:tc>
          <w:tcPr>
            <w:tcW w:type="dxa" w:w="3135"/>
            <w:shd w:val="clear" w:color="auto" w:fill="1E3A5A"/>
          </w:tcPr>
          <w:p>
            <w:r>
              <w:rPr>
                <w:rFonts w:ascii="Calibri" w:hAnsi="Calibri"/>
                <w:b/>
                <w:i w:val="0"/>
                <w:color w:val="4ECFFF"/>
                <w:sz w:val="20"/>
              </w:rPr>
              <w:t>APPROVED HRS/MONTH</w:t>
            </w:r>
          </w:p>
        </w:tc>
        <w:tc>
          <w:tcPr>
            <w:tcW w:type="dxa" w:w="3135"/>
            <w:shd w:val="clear" w:color="auto" w:fill="1E3A5A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4ECFFF"/>
                <w:sz w:val="20"/>
              </w:rPr>
              <w:t>1,760 x 0.70</w:t>
            </w:r>
          </w:p>
        </w:tc>
        <w:tc>
          <w:tcPr>
            <w:tcW w:type="dxa" w:w="3135"/>
            <w:shd w:val="clear" w:color="auto" w:fill="1E3A5A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4ECFFF"/>
                <w:sz w:val="20"/>
              </w:rPr>
              <w:t>1,232 hrs</w:t>
            </w:r>
          </w:p>
        </w:tc>
      </w:tr>
    </w:tbl>
    <w:p/>
    <w:p>
      <w:pPr>
        <w:spacing w:before="360" w:after="80"/>
        <w:pBdr>
          <w:bottom w:val="single" w:sz="4" w:space="1" w:color="2A3047"/>
        </w:pBdr>
      </w:pPr>
      <w:r>
        <w:rPr>
          <w:rFonts w:ascii="Calibri" w:hAnsi="Calibri"/>
          <w:b/>
          <w:i w:val="0"/>
          <w:color w:val="6E7A94"/>
          <w:sz w:val="22"/>
        </w:rPr>
        <w:t>PER WORKER (MONTHLY)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8EAF0"/>
          </w:tcPr>
          <w:p>
            <w:r>
              <w:rPr>
                <w:rFonts w:ascii="Calibri" w:hAnsi="Calibri"/>
                <w:b/>
                <w:i w:val="0"/>
                <w:color w:val="6E7A94"/>
                <w:sz w:val="18"/>
              </w:rPr>
              <w:t>Item</w:t>
            </w:r>
          </w:p>
        </w:tc>
        <w:tc>
          <w:tcPr>
            <w:tcW w:type="dxa" w:w="3135"/>
            <w:shd w:val="clear" w:color="auto" w:fill="E8EAF0"/>
          </w:tcPr>
          <w:p>
            <w:r>
              <w:rPr>
                <w:rFonts w:ascii="Calibri" w:hAnsi="Calibri"/>
                <w:b/>
                <w:i w:val="0"/>
                <w:color w:val="6E7A94"/>
                <w:sz w:val="18"/>
              </w:rPr>
              <w:t>Calculation</w:t>
            </w:r>
          </w:p>
        </w:tc>
        <w:tc>
          <w:tcPr>
            <w:tcW w:type="dxa" w:w="3135"/>
            <w:shd w:val="clear" w:color="auto" w:fill="E8EAF0"/>
          </w:tcPr>
          <w:p>
            <w:r>
              <w:rPr>
                <w:rFonts w:ascii="Calibri" w:hAnsi="Calibri"/>
                <w:b/>
                <w:i w:val="0"/>
                <w:color w:val="6E7A94"/>
                <w:sz w:val="18"/>
              </w:rPr>
              <w:t>Amount</w:t>
            </w:r>
          </w:p>
        </w:tc>
      </w:tr>
      <w:tr>
        <w:tc>
          <w:tcPr>
            <w:tcW w:type="dxa" w:w="3135"/>
            <w:shd w:val="clear" w:color="auto" w:fill="F7F8FA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Logged hrs/month</w:t>
            </w:r>
          </w:p>
        </w:tc>
        <w:tc>
          <w:tcPr>
            <w:tcW w:type="dxa" w:w="3135"/>
            <w:shd w:val="clear" w:color="auto" w:fill="F7F8FA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4 hrs x 22 days</w:t>
            </w:r>
          </w:p>
        </w:tc>
        <w:tc>
          <w:tcPr>
            <w:tcW w:type="dxa" w:w="3135"/>
            <w:shd w:val="clear" w:color="auto" w:fill="F7F8FA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88 hrs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Approved hrs (70%)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88 x 0.70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61.6 hrs</w:t>
            </w:r>
          </w:p>
        </w:tc>
      </w:tr>
      <w:tr>
        <w:tc>
          <w:tcPr>
            <w:tcW w:type="dxa" w:w="3135"/>
            <w:shd w:val="clear" w:color="auto" w:fill="1A3322"/>
          </w:tcPr>
          <w:p>
            <w:r>
              <w:rPr>
                <w:rFonts w:ascii="Calibri" w:hAnsi="Calibri"/>
                <w:b/>
                <w:i w:val="0"/>
                <w:color w:val="3DD68C"/>
                <w:sz w:val="20"/>
              </w:rPr>
              <w:t>MONTHLY EARNINGS</w:t>
            </w:r>
          </w:p>
        </w:tc>
        <w:tc>
          <w:tcPr>
            <w:tcW w:type="dxa" w:w="3135"/>
            <w:shd w:val="clear" w:color="auto" w:fill="1A3322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3DD68C"/>
                <w:sz w:val="20"/>
              </w:rPr>
              <w:t>61.6 x $2.50</w:t>
            </w:r>
          </w:p>
        </w:tc>
        <w:tc>
          <w:tcPr>
            <w:tcW w:type="dxa" w:w="3135"/>
            <w:shd w:val="clear" w:color="auto" w:fill="1A3322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3DD68C"/>
                <w:sz w:val="20"/>
              </w:rPr>
              <w:t>$154  (Rs 14,784)</w:t>
            </w:r>
          </w:p>
        </w:tc>
      </w:tr>
    </w:tbl>
    <w:p>
      <w:pPr>
        <w:spacing w:before="120"/>
      </w:pPr>
      <w:r>
        <w:rPr>
          <w:rFonts w:ascii="Calibri" w:hAnsi="Calibri"/>
          <w:b w:val="0"/>
          <w:i/>
          <w:color w:val="6E7A94"/>
          <w:sz w:val="19"/>
        </w:rPr>
        <w:t>Note: This is part-time income (4 hrs/day side gig). Be upfront with workers during hiring that this is not full-time pay.</w:t>
      </w:r>
    </w:p>
    <w:p/>
    <w:p>
      <w:pPr>
        <w:spacing w:before="360" w:after="80"/>
        <w:pBdr>
          <w:bottom w:val="single" w:sz="4" w:space="1" w:color="2A3047"/>
        </w:pBdr>
      </w:pPr>
      <w:r>
        <w:rPr>
          <w:rFonts w:ascii="Calibri" w:hAnsi="Calibri"/>
          <w:b/>
          <w:i w:val="0"/>
          <w:color w:val="6E7A94"/>
          <w:sz w:val="22"/>
        </w:rPr>
        <w:t>ONE-TIME GEAR COST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8EAF0"/>
          </w:tcPr>
          <w:p>
            <w:r>
              <w:rPr>
                <w:rFonts w:ascii="Calibri" w:hAnsi="Calibri"/>
                <w:b/>
                <w:i w:val="0"/>
                <w:color w:val="6E7A94"/>
                <w:sz w:val="18"/>
              </w:rPr>
              <w:t>Item</w:t>
            </w:r>
          </w:p>
        </w:tc>
        <w:tc>
          <w:tcPr>
            <w:tcW w:type="dxa" w:w="3135"/>
            <w:shd w:val="clear" w:color="auto" w:fill="E8EAF0"/>
          </w:tcPr>
          <w:p>
            <w:r>
              <w:rPr>
                <w:rFonts w:ascii="Calibri" w:hAnsi="Calibri"/>
                <w:b/>
                <w:i w:val="0"/>
                <w:color w:val="6E7A94"/>
                <w:sz w:val="18"/>
              </w:rPr>
              <w:t>Details</w:t>
            </w:r>
          </w:p>
        </w:tc>
        <w:tc>
          <w:tcPr>
            <w:tcW w:type="dxa" w:w="3135"/>
            <w:shd w:val="clear" w:color="auto" w:fill="E8EAF0"/>
          </w:tcPr>
          <w:p>
            <w:r>
              <w:rPr>
                <w:rFonts w:ascii="Calibri" w:hAnsi="Calibri"/>
                <w:b/>
                <w:i w:val="0"/>
                <w:color w:val="6E7A94"/>
                <w:sz w:val="18"/>
              </w:rPr>
              <w:t>Cost</w:t>
            </w:r>
          </w:p>
        </w:tc>
      </w:tr>
      <w:tr>
        <w:tc>
          <w:tcPr>
            <w:tcW w:type="dxa" w:w="3135"/>
            <w:shd w:val="clear" w:color="auto" w:fill="F7F8FA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iPhone 12</w:t>
            </w:r>
          </w:p>
        </w:tc>
        <w:tc>
          <w:tcPr>
            <w:tcW w:type="dxa" w:w="3135"/>
            <w:shd w:val="clear" w:color="auto" w:fill="F7F8FA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20 units x $260 each</w:t>
            </w:r>
          </w:p>
        </w:tc>
        <w:tc>
          <w:tcPr>
            <w:tcW w:type="dxa" w:w="3135"/>
            <w:shd w:val="clear" w:color="auto" w:fill="F7F8FA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$5,200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Head straps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20 units x $8 each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$160</w:t>
            </w:r>
          </w:p>
        </w:tc>
      </w:tr>
      <w:tr>
        <w:tc>
          <w:tcPr>
            <w:tcW w:type="dxa" w:w="3135"/>
            <w:shd w:val="clear" w:color="auto" w:fill="2D1A0A"/>
          </w:tcPr>
          <w:p>
            <w:r>
              <w:rPr>
                <w:rFonts w:ascii="Calibri" w:hAnsi="Calibri"/>
                <w:b/>
                <w:i w:val="0"/>
                <w:color w:val="FF7A2F"/>
                <w:sz w:val="20"/>
              </w:rPr>
              <w:t>TOTAL CAPEX</w:t>
            </w:r>
          </w:p>
        </w:tc>
        <w:tc>
          <w:tcPr>
            <w:tcW w:type="dxa" w:w="3135"/>
            <w:shd w:val="clear" w:color="auto" w:fill="2D1A0A"/>
          </w:tcPr>
          <w:p>
            <w:r>
              <w:rPr>
                <w:rFonts w:ascii="Calibri" w:hAnsi="Calibri"/>
                <w:b/>
                <w:i w:val="0"/>
                <w:color w:val="FF7A2F"/>
                <w:sz w:val="20"/>
              </w:rPr>
              <w:t>Permanent asset -- reused every project</w:t>
            </w:r>
          </w:p>
        </w:tc>
        <w:tc>
          <w:tcPr>
            <w:tcW w:type="dxa" w:w="3135"/>
            <w:shd w:val="clear" w:color="auto" w:fill="2D1A0A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FF7A2F"/>
                <w:sz w:val="20"/>
              </w:rPr>
              <w:t>$5,360</w:t>
            </w:r>
          </w:p>
        </w:tc>
      </w:tr>
    </w:tbl>
    <w:p/>
    <w:p>
      <w:pPr>
        <w:spacing w:before="360" w:after="80"/>
        <w:pBdr>
          <w:bottom w:val="single" w:sz="4" w:space="1" w:color="2A3047"/>
        </w:pBdr>
      </w:pPr>
      <w:r>
        <w:rPr>
          <w:rFonts w:ascii="Calibri" w:hAnsi="Calibri"/>
          <w:b/>
          <w:i w:val="0"/>
          <w:color w:val="6E7A94"/>
          <w:sz w:val="22"/>
        </w:rPr>
        <w:t>MONTHLY P&amp;L (STEADY STATE)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8EAF0"/>
          </w:tcPr>
          <w:p>
            <w:r>
              <w:rPr>
                <w:rFonts w:ascii="Calibri" w:hAnsi="Calibri"/>
                <w:b/>
                <w:i w:val="0"/>
                <w:color w:val="6E7A94"/>
                <w:sz w:val="18"/>
              </w:rPr>
              <w:t>Item</w:t>
            </w:r>
          </w:p>
        </w:tc>
        <w:tc>
          <w:tcPr>
            <w:tcW w:type="dxa" w:w="3135"/>
            <w:shd w:val="clear" w:color="auto" w:fill="E8EAF0"/>
          </w:tcPr>
          <w:p>
            <w:r>
              <w:rPr>
                <w:rFonts w:ascii="Calibri" w:hAnsi="Calibri"/>
                <w:b/>
                <w:i w:val="0"/>
                <w:color w:val="6E7A94"/>
                <w:sz w:val="18"/>
              </w:rPr>
              <w:t>Basis</w:t>
            </w:r>
          </w:p>
        </w:tc>
        <w:tc>
          <w:tcPr>
            <w:tcW w:type="dxa" w:w="3135"/>
            <w:shd w:val="clear" w:color="auto" w:fill="E8EAF0"/>
          </w:tcPr>
          <w:p>
            <w:r>
              <w:rPr>
                <w:rFonts w:ascii="Calibri" w:hAnsi="Calibri"/>
                <w:b/>
                <w:i w:val="0"/>
                <w:color w:val="6E7A94"/>
                <w:sz w:val="18"/>
              </w:rPr>
              <w:t>Amount</w:t>
            </w:r>
          </w:p>
        </w:tc>
      </w:tr>
      <w:tr>
        <w:tc>
          <w:tcPr>
            <w:tcW w:type="dxa" w:w="3135"/>
            <w:shd w:val="clear" w:color="auto" w:fill="F7F8FA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Team wages</w:t>
            </w:r>
          </w:p>
        </w:tc>
        <w:tc>
          <w:tcPr>
            <w:tcW w:type="dxa" w:w="3135"/>
            <w:shd w:val="clear" w:color="auto" w:fill="F7F8FA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20 workers x $154</w:t>
            </w:r>
          </w:p>
        </w:tc>
        <w:tc>
          <w:tcPr>
            <w:tcW w:type="dxa" w:w="3135"/>
            <w:shd w:val="clear" w:color="auto" w:fill="F7F8FA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$3,080</w:t>
            </w:r>
          </w:p>
        </w:tc>
      </w:tr>
      <w:tr>
        <w:tc>
          <w:tcPr>
            <w:tcW w:type="dxa" w:w="3135"/>
            <w:shd w:val="clear" w:color="auto" w:fill="F7F8FA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Misc (comms, QC)</w:t>
            </w:r>
          </w:p>
        </w:tc>
        <w:tc>
          <w:tcPr>
            <w:tcW w:type="dxa" w:w="3135"/>
            <w:shd w:val="clear" w:color="auto" w:fill="F7F8FA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Estimated</w:t>
            </w:r>
          </w:p>
        </w:tc>
        <w:tc>
          <w:tcPr>
            <w:tcW w:type="dxa" w:w="3135"/>
            <w:shd w:val="clear" w:color="auto" w:fill="F7F8FA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282828"/>
                <w:sz w:val="20"/>
              </w:rPr>
              <w:t>$104</w:t>
            </w:r>
          </w:p>
        </w:tc>
      </w:tr>
      <w:tr>
        <w:tc>
          <w:tcPr>
            <w:tcW w:type="dxa" w:w="3135"/>
            <w:shd w:val="clear" w:color="auto" w:fill="E8EAF0"/>
          </w:tcPr>
          <w:p>
            <w:r>
              <w:rPr>
                <w:rFonts w:ascii="Calibri" w:hAnsi="Calibri"/>
                <w:b/>
                <w:i w:val="0"/>
                <w:color w:val="1E1E1E"/>
                <w:sz w:val="20"/>
              </w:rPr>
              <w:t>TOTAL COST</w:t>
            </w:r>
          </w:p>
        </w:tc>
        <w:tc>
          <w:tcPr>
            <w:tcW w:type="dxa" w:w="3135"/>
            <w:shd w:val="clear" w:color="auto" w:fill="E8EAF0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1E1E1E"/>
                <w:sz w:val="20"/>
              </w:rPr>
            </w:r>
          </w:p>
        </w:tc>
        <w:tc>
          <w:tcPr>
            <w:tcW w:type="dxa" w:w="3135"/>
            <w:shd w:val="clear" w:color="auto" w:fill="E8EAF0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1E1E1E"/>
                <w:sz w:val="20"/>
              </w:rPr>
              <w:t>$3,184</w:t>
            </w:r>
          </w:p>
        </w:tc>
      </w:tr>
      <w:tr>
        <w:tc>
          <w:tcPr>
            <w:tcW w:type="dxa" w:w="3135"/>
            <w:shd w:val="clear" w:color="auto" w:fill="0D2235"/>
          </w:tcPr>
          <w:p>
            <w:r>
              <w:rPr>
                <w:rFonts w:ascii="Calibri" w:hAnsi="Calibri"/>
                <w:b/>
                <w:i w:val="0"/>
                <w:color w:val="4ECFFF"/>
                <w:sz w:val="20"/>
              </w:rPr>
              <w:t>Client revenue</w:t>
            </w:r>
          </w:p>
        </w:tc>
        <w:tc>
          <w:tcPr>
            <w:tcW w:type="dxa" w:w="3135"/>
            <w:shd w:val="clear" w:color="auto" w:fill="0D2235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4ECFFF"/>
                <w:sz w:val="20"/>
              </w:rPr>
              <w:t>1,232 hrs x $3.70</w:t>
            </w:r>
          </w:p>
        </w:tc>
        <w:tc>
          <w:tcPr>
            <w:tcW w:type="dxa" w:w="3135"/>
            <w:shd w:val="clear" w:color="auto" w:fill="0D2235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4ECFFF"/>
                <w:sz w:val="20"/>
              </w:rPr>
              <w:t>$4,558</w:t>
            </w:r>
          </w:p>
        </w:tc>
      </w:tr>
      <w:tr>
        <w:tc>
          <w:tcPr>
            <w:tcW w:type="dxa" w:w="3135"/>
            <w:shd w:val="clear" w:color="auto" w:fill="1A3322"/>
          </w:tcPr>
          <w:p>
            <w:r>
              <w:rPr>
                <w:rFonts w:ascii="Calibri" w:hAnsi="Calibri"/>
                <w:b/>
                <w:i w:val="0"/>
                <w:color w:val="3DD68C"/>
                <w:sz w:val="20"/>
              </w:rPr>
              <w:t>MONTHLY PROFIT</w:t>
            </w:r>
          </w:p>
        </w:tc>
        <w:tc>
          <w:tcPr>
            <w:tcW w:type="dxa" w:w="3135"/>
            <w:shd w:val="clear" w:color="auto" w:fill="1A3322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3DD68C"/>
                <w:sz w:val="20"/>
              </w:rPr>
            </w:r>
          </w:p>
        </w:tc>
        <w:tc>
          <w:tcPr>
            <w:tcW w:type="dxa" w:w="3135"/>
            <w:shd w:val="clear" w:color="auto" w:fill="1A3322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3DD68C"/>
                <w:sz w:val="20"/>
              </w:rPr>
              <w:t>$1,374</w:t>
            </w:r>
          </w:p>
        </w:tc>
      </w:tr>
    </w:tbl>
    <w:p/>
    <w:p>
      <w:pPr>
        <w:spacing w:before="360" w:after="80"/>
        <w:pBdr>
          <w:bottom w:val="single" w:sz="4" w:space="1" w:color="2A3047"/>
        </w:pBdr>
      </w:pPr>
      <w:r>
        <w:rPr>
          <w:rFonts w:ascii="Calibri" w:hAnsi="Calibri"/>
          <w:b/>
          <w:i w:val="0"/>
          <w:color w:val="6E7A94"/>
          <w:sz w:val="22"/>
        </w:rPr>
        <w:t>PAYBACK PERIOD</w:t>
      </w:r>
    </w:p>
    <w:p>
      <w:pPr>
        <w:spacing w:after="80"/>
      </w:pPr>
      <w:r>
        <w:rPr>
          <w:rFonts w:ascii="Calibri" w:hAnsi="Calibri"/>
          <w:b/>
          <w:i w:val="0"/>
          <w:color w:val="3DD68C"/>
          <w:sz w:val="40"/>
        </w:rPr>
        <w:t xml:space="preserve">3.9 months  </w:t>
      </w:r>
      <w:r>
        <w:rPr>
          <w:rFonts w:ascii="Calibri" w:hAnsi="Calibri"/>
          <w:b/>
          <w:i w:val="0"/>
          <w:color w:val="282828"/>
          <w:sz w:val="28"/>
        </w:rPr>
        <w:t>-- Gear fully paid off</w:t>
      </w:r>
    </w:p>
    <w:p>
      <w:r>
        <w:rPr>
          <w:rFonts w:ascii="Calibri" w:hAnsi="Calibri"/>
          <w:b w:val="0"/>
          <w:i w:val="0"/>
          <w:color w:val="505050"/>
          <w:sz w:val="21"/>
        </w:rPr>
        <w:t>$5,360 capex  ÷  $1,374/month profit  =  3.9 months</w:t>
      </w:r>
    </w:p>
    <w:p>
      <w:pPr>
        <w:spacing w:before="80"/>
      </w:pPr>
      <w:r>
        <w:rPr>
          <w:rFonts w:ascii="Calibri" w:hAnsi="Calibri"/>
          <w:b w:val="0"/>
          <w:i/>
          <w:color w:val="6E7A94"/>
          <w:sz w:val="20"/>
        </w:rPr>
        <w:t>From month 5 onward, the wing runs at pure margin with no capex burden.</w:t>
      </w:r>
    </w:p>
    <w:p/>
    <w:p>
      <w:pPr>
        <w:spacing w:before="360" w:after="80"/>
        <w:pBdr>
          <w:bottom w:val="single" w:sz="4" w:space="1" w:color="2A3047"/>
        </w:pBdr>
      </w:pPr>
      <w:r>
        <w:rPr>
          <w:rFonts w:ascii="Calibri" w:hAnsi="Calibri"/>
          <w:b/>
          <w:i w:val="0"/>
          <w:color w:val="6E7A94"/>
          <w:sz w:val="22"/>
        </w:rP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EAF0"/>
          </w:tcPr>
          <w:p>
            <w:r>
              <w:rPr>
                <w:rFonts w:ascii="Calibri" w:hAnsi="Calibri"/>
                <w:b/>
                <w:i w:val="0"/>
                <w:color w:val="6E7A94"/>
                <w:sz w:val="18"/>
              </w:rPr>
              <w:t>Metric</w:t>
            </w:r>
          </w:p>
        </w:tc>
        <w:tc>
          <w:tcPr>
            <w:tcW w:type="dxa" w:w="4703"/>
            <w:shd w:val="clear" w:color="auto" w:fill="E8EAF0"/>
          </w:tcPr>
          <w:p>
            <w:r>
              <w:rPr>
                <w:rFonts w:ascii="Calibri" w:hAnsi="Calibri"/>
                <w:b/>
                <w:i w:val="0"/>
                <w:color w:val="6E7A94"/>
                <w:sz w:val="18"/>
              </w:rPr>
              <w:t>Value</w:t>
            </w:r>
          </w:p>
        </w:tc>
      </w:tr>
      <w:tr>
        <w:tc>
          <w:tcPr>
            <w:tcW w:type="dxa" w:w="4703"/>
            <w:shd w:val="clear" w:color="auto" w:fill="F7F8FA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1"/>
              </w:rPr>
              <w:t>Approved hrs/month (at 30% rejection)</w:t>
            </w:r>
          </w:p>
        </w:tc>
        <w:tc>
          <w:tcPr>
            <w:tcW w:type="dxa" w:w="4703"/>
            <w:shd w:val="clear" w:color="auto" w:fill="F7F8FA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4ECFFF"/>
                <w:sz w:val="21"/>
              </w:rPr>
              <w:t>1,232 hrs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1"/>
              </w:rPr>
              <w:t>Monthly team cost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282828"/>
                <w:sz w:val="21"/>
              </w:rPr>
              <w:t>$3,184</w:t>
            </w:r>
          </w:p>
        </w:tc>
      </w:tr>
      <w:tr>
        <w:tc>
          <w:tcPr>
            <w:tcW w:type="dxa" w:w="4703"/>
            <w:shd w:val="clear" w:color="auto" w:fill="F7F8FA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1"/>
              </w:rPr>
              <w:t>Monthly revenue (at $3.7 CPA)</w:t>
            </w:r>
          </w:p>
        </w:tc>
        <w:tc>
          <w:tcPr>
            <w:tcW w:type="dxa" w:w="4703"/>
            <w:shd w:val="clear" w:color="auto" w:fill="F7F8FA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4ECFFF"/>
                <w:sz w:val="21"/>
              </w:rPr>
              <w:t>$4,558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1"/>
              </w:rPr>
              <w:t>Monthly profit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3DD68C"/>
                <w:sz w:val="21"/>
              </w:rPr>
              <w:t>$1,374</w:t>
            </w:r>
          </w:p>
        </w:tc>
      </w:tr>
      <w:tr>
        <w:tc>
          <w:tcPr>
            <w:tcW w:type="dxa" w:w="4703"/>
            <w:shd w:val="clear" w:color="auto" w:fill="F7F8FA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1"/>
              </w:rPr>
              <w:t>One-time capex (gear)</w:t>
            </w:r>
          </w:p>
        </w:tc>
        <w:tc>
          <w:tcPr>
            <w:tcW w:type="dxa" w:w="4703"/>
            <w:shd w:val="clear" w:color="auto" w:fill="F7F8FA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FF7A2F"/>
                <w:sz w:val="21"/>
              </w:rPr>
              <w:t>$5,360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82828"/>
                <w:sz w:val="21"/>
              </w:rPr>
              <w:t>Payback period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3DD68C"/>
                <w:sz w:val="21"/>
              </w:rPr>
              <w:t>3.9 months</w:t>
            </w:r>
          </w:p>
        </w:tc>
      </w:tr>
    </w:tbl>
    <w:p/>
    <w:p>
      <w:pPr>
        <w:spacing w:before="360" w:after="80"/>
        <w:pBdr>
          <w:bottom w:val="single" w:sz="4" w:space="1" w:color="2A3047"/>
        </w:pBdr>
      </w:pPr>
      <w:r>
        <w:rPr>
          <w:rFonts w:ascii="Calibri" w:hAnsi="Calibri"/>
          <w:b/>
          <w:i w:val="0"/>
          <w:color w:val="6E7A94"/>
          <w:sz w:val="22"/>
        </w:rPr>
        <w:t>UPSIDE SCENARIO</w:t>
      </w:r>
    </w:p>
    <w:p>
      <w:r>
        <w:rPr>
          <w:rFonts w:ascii="Calibri" w:hAnsi="Calibri"/>
          <w:b w:val="0"/>
          <w:i w:val="0"/>
          <w:color w:val="3C3C3C"/>
          <w:sz w:val="21"/>
        </w:rPr>
        <w:t>If rejection rate improves from 30% to 20%, approved hours jump to 1,408/month.</w:t>
        <w:br/>
        <w:t>Revenue = $5,210  |  Profit = $2,026/month  |  Payback = 2.6 months</w:t>
        <w:br/>
        <w:br/>
        <w:t>Key lever: Rejection rate is the single biggest variable. Better worker briefing, sample approval loops, and pre-submission QC are the fastest ways to increase profit without adding headcount or hours.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