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1. What does the dollar ($) sign do?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The $ sign in excel “locks” part of a cell reference when copying formulas: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2. How to change the reference from relative to absolute (or mixed)?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Select the cell reference in your formula and press f</w:t>
      </w:r>
      <w:proofErr w:type="gramStart"/>
      <w:r w:rsidRPr="006D200F">
        <w:rPr>
          <w:rFonts w:ascii="Arial" w:hAnsi="Arial" w:cs="Arial"/>
        </w:rPr>
        <w:t>4 .</w:t>
      </w:r>
      <w:proofErr w:type="gramEnd"/>
      <w:r w:rsidRPr="006D200F">
        <w:rPr>
          <w:rFonts w:ascii="Arial" w:hAnsi="Arial" w:cs="Arial"/>
        </w:rPr>
        <w:t xml:space="preserve"> Each press toggles through: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A1 → $a$1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$a$1 → a$1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A$1 → $a1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$a1 → a1 (back to relative).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3. Explain the order of operations in excel.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Excel follows the standard </w:t>
      </w:r>
      <w:proofErr w:type="spellStart"/>
      <w:r w:rsidRPr="006D200F">
        <w:rPr>
          <w:rFonts w:ascii="Arial" w:hAnsi="Arial" w:cs="Arial"/>
        </w:rPr>
        <w:t>pemdas</w:t>
      </w:r>
      <w:proofErr w:type="spellEnd"/>
      <w:r w:rsidRPr="006D200F">
        <w:rPr>
          <w:rFonts w:ascii="Arial" w:hAnsi="Arial" w:cs="Arial"/>
        </w:rPr>
        <w:t xml:space="preserve"> (parentheses, exponents, multiplication/division, addition/subtraction) order. It also supports concatenation and comparison operators. 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Precedence sequence from highest to lowest: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Parentheses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Percent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Exponentiation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Multiplication 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Division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Addition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Subtraction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Concatenation </w:t>
      </w:r>
    </w:p>
    <w:p w:rsidR="006D200F" w:rsidRPr="006D200F" w:rsidRDefault="006D200F" w:rsidP="006D200F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Comparisons 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4. Based on usage and versatility, here are the top 5: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Sum – add ranges </w:t>
      </w:r>
    </w:p>
    <w:p w:rsidR="006D200F" w:rsidRPr="006D200F" w:rsidRDefault="006D200F" w:rsidP="006D200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D200F">
        <w:rPr>
          <w:rFonts w:ascii="Arial" w:hAnsi="Arial" w:cs="Arial"/>
        </w:rPr>
        <w:t>Vlookup</w:t>
      </w:r>
      <w:proofErr w:type="spellEnd"/>
      <w:r w:rsidRPr="006D200F">
        <w:rPr>
          <w:rFonts w:ascii="Arial" w:hAnsi="Arial" w:cs="Arial"/>
        </w:rPr>
        <w:t xml:space="preserve"> – look up values vertically.</w:t>
      </w:r>
    </w:p>
    <w:p w:rsidR="006D200F" w:rsidRPr="006D200F" w:rsidRDefault="006D200F" w:rsidP="006D200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Count/</w:t>
      </w:r>
      <w:proofErr w:type="spellStart"/>
      <w:r w:rsidRPr="006D200F">
        <w:rPr>
          <w:rFonts w:ascii="Arial" w:hAnsi="Arial" w:cs="Arial"/>
        </w:rPr>
        <w:t>counta</w:t>
      </w:r>
      <w:proofErr w:type="spellEnd"/>
      <w:r w:rsidRPr="006D200F">
        <w:rPr>
          <w:rFonts w:ascii="Arial" w:hAnsi="Arial" w:cs="Arial"/>
        </w:rPr>
        <w:t xml:space="preserve"> – count numbers or non-empty cells.</w:t>
      </w:r>
    </w:p>
    <w:p w:rsidR="006D200F" w:rsidRPr="006D200F" w:rsidRDefault="006D200F" w:rsidP="006D200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Average – calculate mean of numbers. </w:t>
      </w:r>
    </w:p>
    <w:p w:rsidR="006D200F" w:rsidRPr="006D200F" w:rsidRDefault="006D200F" w:rsidP="006D200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If conditional logic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lastRenderedPageBreak/>
        <w:t>5. When to use the subtotal function?</w:t>
      </w:r>
    </w:p>
    <w:p w:rsid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Subtotal is </w:t>
      </w:r>
      <w:proofErr w:type="gramStart"/>
      <w:r w:rsidRPr="006D200F">
        <w:rPr>
          <w:rFonts w:ascii="Arial" w:hAnsi="Arial" w:cs="Arial"/>
        </w:rPr>
        <w:t>used  to</w:t>
      </w:r>
      <w:proofErr w:type="gramEnd"/>
      <w:r w:rsidRPr="006D200F">
        <w:rPr>
          <w:rFonts w:ascii="Arial" w:hAnsi="Arial" w:cs="Arial"/>
        </w:rPr>
        <w:t xml:space="preserve"> calculate aggregates (sum, average, count, etc.) While ignoring hidden rows or filtered data. It’s ideal in filtered lists or tables, as it adapts automatically to visible rows only </w:t>
      </w:r>
    </w:p>
    <w:p w:rsidR="00F526DC" w:rsidRPr="006D200F" w:rsidRDefault="00F526DC" w:rsidP="006D200F">
      <w:pPr>
        <w:jc w:val="both"/>
        <w:rPr>
          <w:rFonts w:ascii="Arial" w:hAnsi="Arial" w:cs="Arial"/>
        </w:rPr>
      </w:pPr>
      <w:bookmarkStart w:id="0" w:name="_GoBack"/>
      <w:bookmarkEnd w:id="0"/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 xml:space="preserve">6. Syntax of the </w:t>
      </w:r>
      <w:proofErr w:type="spellStart"/>
      <w:r w:rsidRPr="006D200F">
        <w:rPr>
          <w:rFonts w:ascii="Arial" w:hAnsi="Arial" w:cs="Arial"/>
        </w:rPr>
        <w:t>vlookup</w:t>
      </w:r>
      <w:proofErr w:type="spellEnd"/>
      <w:r w:rsidRPr="006D200F">
        <w:rPr>
          <w:rFonts w:ascii="Arial" w:hAnsi="Arial" w:cs="Arial"/>
        </w:rPr>
        <w:t xml:space="preserve"> function &amp; explanation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=</w:t>
      </w:r>
      <w:proofErr w:type="spellStart"/>
      <w:proofErr w:type="gramStart"/>
      <w:r w:rsidRPr="006D200F">
        <w:rPr>
          <w:rFonts w:ascii="Arial" w:hAnsi="Arial" w:cs="Arial"/>
        </w:rPr>
        <w:t>vlookup</w:t>
      </w:r>
      <w:proofErr w:type="spellEnd"/>
      <w:r w:rsidRPr="006D200F">
        <w:rPr>
          <w:rFonts w:ascii="Arial" w:hAnsi="Arial" w:cs="Arial"/>
        </w:rPr>
        <w:t>(</w:t>
      </w:r>
      <w:proofErr w:type="spellStart"/>
      <w:proofErr w:type="gramEnd"/>
      <w:r w:rsidRPr="006D200F">
        <w:rPr>
          <w:rFonts w:ascii="Arial" w:hAnsi="Arial" w:cs="Arial"/>
        </w:rPr>
        <w:t>lookup_value</w:t>
      </w:r>
      <w:proofErr w:type="spellEnd"/>
      <w:r w:rsidRPr="006D200F">
        <w:rPr>
          <w:rFonts w:ascii="Arial" w:hAnsi="Arial" w:cs="Arial"/>
        </w:rPr>
        <w:t xml:space="preserve">, </w:t>
      </w:r>
      <w:proofErr w:type="spellStart"/>
      <w:r w:rsidRPr="006D200F">
        <w:rPr>
          <w:rFonts w:ascii="Arial" w:hAnsi="Arial" w:cs="Arial"/>
        </w:rPr>
        <w:t>table_array</w:t>
      </w:r>
      <w:proofErr w:type="spellEnd"/>
      <w:r w:rsidRPr="006D200F">
        <w:rPr>
          <w:rFonts w:ascii="Arial" w:hAnsi="Arial" w:cs="Arial"/>
        </w:rPr>
        <w:t xml:space="preserve">, </w:t>
      </w:r>
      <w:proofErr w:type="spellStart"/>
      <w:r w:rsidRPr="006D200F">
        <w:rPr>
          <w:rFonts w:ascii="Arial" w:hAnsi="Arial" w:cs="Arial"/>
        </w:rPr>
        <w:t>col_index_num</w:t>
      </w:r>
      <w:proofErr w:type="spellEnd"/>
      <w:r w:rsidRPr="006D200F">
        <w:rPr>
          <w:rFonts w:ascii="Arial" w:hAnsi="Arial" w:cs="Arial"/>
        </w:rPr>
        <w:t>, [</w:t>
      </w:r>
      <w:proofErr w:type="spellStart"/>
      <w:r w:rsidRPr="006D200F">
        <w:rPr>
          <w:rFonts w:ascii="Arial" w:hAnsi="Arial" w:cs="Arial"/>
        </w:rPr>
        <w:t>range_lookup</w:t>
      </w:r>
      <w:proofErr w:type="spellEnd"/>
      <w:r w:rsidRPr="006D200F">
        <w:rPr>
          <w:rFonts w:ascii="Arial" w:hAnsi="Arial" w:cs="Arial"/>
        </w:rPr>
        <w:t>])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Example:</w:t>
      </w:r>
    </w:p>
    <w:p w:rsidR="006D200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=</w:t>
      </w:r>
      <w:proofErr w:type="spellStart"/>
      <w:proofErr w:type="gramStart"/>
      <w:r w:rsidRPr="006D200F">
        <w:rPr>
          <w:rFonts w:ascii="Arial" w:hAnsi="Arial" w:cs="Arial"/>
        </w:rPr>
        <w:t>vlookup</w:t>
      </w:r>
      <w:proofErr w:type="spellEnd"/>
      <w:r w:rsidRPr="006D200F">
        <w:rPr>
          <w:rFonts w:ascii="Arial" w:hAnsi="Arial" w:cs="Arial"/>
        </w:rPr>
        <w:t>(</w:t>
      </w:r>
      <w:proofErr w:type="gramEnd"/>
      <w:r w:rsidRPr="006D200F">
        <w:rPr>
          <w:rFonts w:ascii="Arial" w:hAnsi="Arial" w:cs="Arial"/>
        </w:rPr>
        <w:t>b2, $g$2:$h$12, 2, false)</w:t>
      </w:r>
    </w:p>
    <w:p w:rsidR="00CA008F" w:rsidRPr="006D200F" w:rsidRDefault="006D200F" w:rsidP="006D200F">
      <w:pPr>
        <w:jc w:val="both"/>
        <w:rPr>
          <w:rFonts w:ascii="Arial" w:hAnsi="Arial" w:cs="Arial"/>
        </w:rPr>
      </w:pPr>
      <w:r w:rsidRPr="006D200F">
        <w:rPr>
          <w:rFonts w:ascii="Arial" w:hAnsi="Arial" w:cs="Arial"/>
        </w:rPr>
        <w:t>This looks up the value in b2 within the first column of g2:h12 and returns the corresponding item from the 2ND column, requiring an exact match</w:t>
      </w:r>
    </w:p>
    <w:sectPr w:rsidR="00CA008F" w:rsidRPr="006D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511"/>
    <w:multiLevelType w:val="hybridMultilevel"/>
    <w:tmpl w:val="0A0A9BE0"/>
    <w:lvl w:ilvl="0" w:tplc="DF00AC7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1477A"/>
    <w:multiLevelType w:val="hybridMultilevel"/>
    <w:tmpl w:val="5388F486"/>
    <w:lvl w:ilvl="0" w:tplc="5726BE9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0F"/>
    <w:rsid w:val="003F6370"/>
    <w:rsid w:val="006D200F"/>
    <w:rsid w:val="009D1123"/>
    <w:rsid w:val="00F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B5CA"/>
  <w15:chartTrackingRefBased/>
  <w15:docId w15:val="{923874C0-F948-48A3-8B83-8ACB3E9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2025-07-19T14:37:00Z</dcterms:created>
  <dcterms:modified xsi:type="dcterms:W3CDTF">2025-07-19T14:48:00Z</dcterms:modified>
</cp:coreProperties>
</file>