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Handbook</w:t>
      </w:r>
    </w:p>
    <w:p>
      <w:r>
        <w:t>Fun Digital Solutions</w:t>
      </w:r>
    </w:p>
    <w:p>
      <w:r>
        <w:t>This handbook is a fictional document created for an academic AI Employee Handbook Assistant with RAG project.</w:t>
      </w:r>
    </w:p>
    <w:p>
      <w:pPr>
        <w:pStyle w:val="Heading1"/>
      </w:pPr>
      <w:r>
        <w:t>1. Introduction</w:t>
      </w:r>
    </w:p>
    <w:p>
      <w:r>
        <w:t>Welcome to Fun Digital Solutions. This is a employee handbook explains important workplace policies, employee responsibilities, benefits, safety requirements, and company procedures.</w:t>
      </w:r>
    </w:p>
    <w:p>
      <w:pPr>
        <w:pStyle w:val="Heading1"/>
      </w:pPr>
      <w:r>
        <w:t>2. Working Hours</w:t>
      </w:r>
    </w:p>
    <w:p>
      <w:r>
        <w:t>The standard working time is 37.5 hours per week, normally 7.5 hours per day from Monday to Friday. Core working hours are from 10:00 to 15:00. Employees should agree on flexible working arrangements with their manager. Overtime must be approved by the manager in advance.</w:t>
      </w:r>
    </w:p>
    <w:p>
      <w:pPr>
        <w:pStyle w:val="Heading1"/>
      </w:pPr>
      <w:r>
        <w:t>3. Annual Leave</w:t>
      </w:r>
    </w:p>
    <w:p>
      <w:r>
        <w:t>Employees are entitled to 25 working days of paid annual leave per year. New employees receive annual leave on a pro-rata basis. Annual leave requests should normally be submitted at least two weeks in advance and require manager approval.</w:t>
      </w:r>
    </w:p>
    <w:p>
      <w:pPr>
        <w:pStyle w:val="Heading1"/>
      </w:pPr>
      <w:r>
        <w:t>4. Sick Leave</w:t>
      </w:r>
    </w:p>
    <w:p>
      <w:r>
        <w:t>Employees who are unable to work because of illness must inform their manager as soon as possible. Employees may use self-certification for up to three consecutive calendar days. An absence longer than three days requires a medical certificate or other documentation accepted by HR.</w:t>
      </w:r>
    </w:p>
    <w:p>
      <w:pPr>
        <w:pStyle w:val="Heading1"/>
      </w:pPr>
      <w:r>
        <w:t>5. Remote Work</w:t>
      </w:r>
    </w:p>
    <w:p>
      <w:r>
        <w:t>Employees may work remotely up to three days per week when their job is suitable for remote work and their manager has approved the arrangement. Working remotely from another country requires prior written approval from both HR and the employee's manager.</w:t>
      </w:r>
    </w:p>
    <w:p>
      <w:pPr>
        <w:pStyle w:val="Heading1"/>
      </w:pPr>
      <w:r>
        <w:t>6. Workplace Conduct</w:t>
      </w:r>
    </w:p>
    <w:p>
      <w:r>
        <w:t>Employees must behave respectfully and professionally. Harassment, discrimination, bullying, threats, and abusive behaviour are not permitted. Employees may report workplace concerns in good faith without retaliation.</w:t>
      </w:r>
    </w:p>
    <w:p>
      <w:pPr>
        <w:pStyle w:val="Heading1"/>
      </w:pPr>
      <w:r>
        <w:t>7. Travel and Expenses</w:t>
      </w:r>
    </w:p>
    <w:p>
      <w:r>
        <w:t>Business travel must be approved by a manager before booking. Reasonable business travel costs may be reimbursed. Expense claims should be submitted within 30 days and receipts should be provided when available. Personal purchases are not reimbursable.</w:t>
      </w:r>
    </w:p>
    <w:p>
      <w:pPr>
        <w:pStyle w:val="Heading1"/>
      </w:pPr>
      <w:r>
        <w:t>8. Health and Safety</w:t>
      </w:r>
    </w:p>
    <w:p>
      <w:r>
        <w:t>The company is committed to maintaining a safe workplace. Employees must report hazards, accidents, and unsafe conditions. Employees should follow emergency instructions and safety procedures. Remote workers should maintain a safe and ergonomic workspace.</w:t>
      </w:r>
    </w:p>
    <w:p>
      <w:pPr>
        <w:pStyle w:val="Heading1"/>
      </w:pPr>
      <w:r>
        <w:t>9. IT and Data Security</w:t>
      </w:r>
    </w:p>
    <w:p>
      <w:r>
        <w:t>Employees must use strong passwords and multi-factor authentication where required. Passwords must not be shared. Employees must use approved company systems, lock unattended computers, and report phishing attempts, lost devices, malware, or suspected data breaches immediately. Unauthorized software must not be installed on company devices.</w:t>
      </w:r>
    </w:p>
    <w:p>
      <w:pPr>
        <w:pStyle w:val="Heading1"/>
      </w:pPr>
      <w:r>
        <w:t>10. Contact and Support</w:t>
      </w:r>
    </w:p>
    <w:p>
      <w:r>
        <w:t>For HR questions, employees may contact hr@fundigitalsolution-example.com. For technical support, employees may contact it-support@fundigitalsolution-example.com. For urgent work-related matters, employees should contact their direct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