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BeneficiaryID : ID of person or entity entitled to receive claim amount and other benefits upon death or on maturity of policy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id for each individual who receives Medicare 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ClaimID :  ID of request that health insurance , policyholder submits to insurance company in order to obtain services covered in health policy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ClaimStart : Start of claim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ClaimEnd : End of Claim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: providerID is a company that provides a healthcare service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InsuranceClaimAmtReimbursed 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Reimbursement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also used in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insurance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when a provider pays for expenses after they have been paid directly by the policy holder or another party.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AttendingPhysician   ID's of the physicians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OperatingPhysician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OtherPhysician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ClaimDiagonsisCode_1,2,3,4,5,6,7,8,9,10- The ICD-10-CM (International Classification of Diseases, Tenth Revision, Clinical Modification) is a system used by physicians and other healthcare providers to classify and code all diagnoses, symptoms and procedures recorded in conjunction with hospital care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every claim institutional provider, upto 10 diagnosis code are possible for a single claim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DeducibleAmtPaid : amount paid for healthcare services before paying for the insurance plan.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With a $2,000 deductible, for example, you pay the first $2,000 of covered services yourself. After you pay your deductible, you usually pay only a copayment or coinsurance for covered services.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ClmAdmitDiagnosisCode : a diagonosis code on institutional claim indicating the beneficiary's initial diagnosis at admission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