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Design Document: Customer Churn Prediction</w:t>
      </w:r>
    </w:p>
    <w:p>
      <w:r>
        <w:drawing>
          <wp:inline xmlns:a="http://schemas.openxmlformats.org/drawingml/2006/main" xmlns:pic="http://schemas.openxmlformats.org/drawingml/2006/picture">
            <wp:extent cx="5760720" cy="24344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Figure 1: System architecture</w:t>
      </w:r>
    </w:p>
    <w:p/>
    <w:p>
      <w:pPr>
        <w:pStyle w:val="Heading1"/>
      </w:pPr>
      <w:r>
        <w:t>1. Problem Definition and Metrics</w:t>
      </w:r>
    </w:p>
    <w:p>
      <w:r>
        <w:rPr>
          <w:b/>
        </w:rPr>
        <w:t>Use case.</w:t>
      </w:r>
      <w:r>
        <w:t xml:space="preserve"> Binary classification: given a telecom customer's account attributes, predict whether they will churn (</w:t>
      </w:r>
      <w:r>
        <w:rPr>
          <w:rFonts w:ascii="Consolas" w:hAnsi="Consolas"/>
          <w:sz w:val="20"/>
        </w:rPr>
        <w:t>Churn = Yes/No</w:t>
      </w:r>
      <w:r>
        <w:t>). A churn score feeds two downstream consumers: a retention team's daily outreach list (batch) and a CRM widget an agent can query mid-call (online).</w:t>
      </w:r>
    </w:p>
    <w:p>
      <w:r>
        <w:rPr>
          <w:b/>
        </w:rPr>
        <w:t>Dataset.</w:t>
      </w:r>
      <w:r>
        <w:t xml:space="preserve"> </w:t>
      </w:r>
      <w:hyperlink r:id="rId10">
        <w:r>
          <w:rPr>
            <w:color w:val="1155CC"/>
            <w:u w:val="single"/>
          </w:rPr>
          <w:t>IBM Telco Customer Churn</w:t>
        </w:r>
      </w:hyperlink>
      <w:r>
        <w:t xml:space="preserve">, 7,043 customers, 21 raw columns (demographics, subscribed services, contract/billing terms, tenure, charges, and the </w:t>
      </w:r>
      <w:r>
        <w:rPr>
          <w:rFonts w:ascii="Consolas" w:hAnsi="Consolas"/>
          <w:sz w:val="20"/>
        </w:rPr>
        <w:t>Churn</w:t>
      </w:r>
      <w:r>
        <w:t xml:space="preserve"> label). Positive rate (churn) is ~26.5% — moderately imbalanced, which drives the metric choice below. One known data quirk: 11 customers with </w:t>
      </w:r>
      <w:r>
        <w:rPr>
          <w:rFonts w:ascii="Consolas" w:hAnsi="Consolas"/>
          <w:sz w:val="20"/>
        </w:rPr>
        <w:t>tenure == 0</w:t>
      </w:r>
      <w:r>
        <w:t xml:space="preserve"> have a blank </w:t>
      </w:r>
      <w:r>
        <w:rPr>
          <w:rFonts w:ascii="Consolas" w:hAnsi="Consolas"/>
          <w:sz w:val="20"/>
        </w:rPr>
        <w:t>TotalCharges</w:t>
      </w:r>
      <w:r>
        <w:t xml:space="preserve"> string (they haven't been billed yet); this is handled explicitly in </w:t>
      </w:r>
      <w:r>
        <w:rPr>
          <w:rFonts w:ascii="Consolas" w:hAnsi="Consolas"/>
          <w:sz w:val="20"/>
        </w:rPr>
        <w:t>src/features.py</w:t>
      </w:r>
      <w:r>
        <w:t xml:space="preserve"> rather than silently coerced to </w:t>
      </w:r>
      <w:r>
        <w:rPr>
          <w:rFonts w:ascii="Consolas" w:hAnsi="Consolas"/>
          <w:sz w:val="20"/>
        </w:rPr>
        <w:t>NaN</w:t>
      </w:r>
      <w:r>
        <w:t>.</w:t>
      </w:r>
    </w:p>
    <w:p>
      <w:r>
        <w:rPr>
          <w:b/>
        </w:rPr>
        <w:t>Metrics.</w:t>
      </w:r>
      <w:r>
        <w:t xml:space="preserve"> ROC AUC is the primary model-selection metric because it is threshold-independent and robust to the ~3:1 class imbalance — accuracy alone can look good on a model that just leans toward predicting "No churn." Precision, recall, and F1 are reported alongside AUC because they map to the actual business trade-off: every predicted churner triggers a retention offer with a real cost (recall too high → wasted incentives on customers who weren't leaving; recall too low → preventable churn missed). This project reports all four and lets a configurable promotion rule (Section 3) act on AUC, but a real deployment would tune the decision threshold against the retention team's cost-per-offer, not just use 0.5.</w:t>
      </w:r>
    </w:p>
    <w:p>
      <w:pPr>
        <w:pStyle w:val="Heading1"/>
      </w:pPr>
      <w:r>
        <w:t>2. Data and Feature Design</w:t>
      </w:r>
    </w:p>
    <w:p>
      <w:r>
        <w:rPr>
          <w:b/>
        </w:rPr>
        <w:t>Six engineered features</w:t>
      </w:r>
      <w:r>
        <w:t xml:space="preserve">, implemented once in </w:t>
      </w:r>
      <w:r>
        <w:rPr>
          <w:rFonts w:ascii="Consolas" w:hAnsi="Consolas"/>
          <w:sz w:val="20"/>
        </w:rPr>
        <w:t>src/features.py::build_features</w:t>
      </w:r>
      <w:r>
        <w:t xml:space="preserve"> and imported unchanged by training, the online API, and the batch scorer (the training/serving-skew mitigation — see below):</w:t>
      </w:r>
    </w:p>
    <w:p>
      <w:pPr>
        <w:pStyle w:val="ListNumber"/>
      </w:pPr>
      <w:r>
        <w:rPr>
          <w:rFonts w:ascii="Consolas" w:hAnsi="Consolas"/>
          <w:sz w:val="20"/>
        </w:rPr>
        <w:t>num_services</w:t>
      </w:r>
      <w:r>
        <w:t xml:space="preserve"> — count of subscribed add-ons + internet (aggregation).</w:t>
      </w:r>
    </w:p>
    <w:p>
      <w:pPr>
        <w:pStyle w:val="ListNumber"/>
      </w:pPr>
      <w:r>
        <w:rPr>
          <w:rFonts w:ascii="Consolas" w:hAnsi="Consolas"/>
          <w:sz w:val="20"/>
        </w:rPr>
        <w:t>tenure_bucket</w:t>
      </w:r>
      <w:r>
        <w:t xml:space="preserve"> — new / established / loyal, a coarse lifecycle-stage encoding of tenure.</w:t>
      </w:r>
    </w:p>
    <w:p>
      <w:pPr>
        <w:pStyle w:val="ListNumber"/>
      </w:pPr>
      <w:r>
        <w:rPr>
          <w:rFonts w:ascii="Consolas" w:hAnsi="Consolas"/>
          <w:sz w:val="20"/>
        </w:rPr>
        <w:t>avg_monthly_spend_ratio</w:t>
      </w:r>
      <w:r>
        <w:t xml:space="preserve"> — lifetime average spend (</w:t>
      </w:r>
      <w:r>
        <w:rPr>
          <w:rFonts w:ascii="Consolas" w:hAnsi="Consolas"/>
          <w:sz w:val="20"/>
        </w:rPr>
        <w:t>TotalCharges / (tenure+1)</w:t>
      </w:r>
      <w:r>
        <w:t xml:space="preserve">) vs. current </w:t>
      </w:r>
      <w:r>
        <w:rPr>
          <w:rFonts w:ascii="Consolas" w:hAnsi="Consolas"/>
          <w:sz w:val="20"/>
        </w:rPr>
        <w:t>MonthlyCharges</w:t>
      </w:r>
      <w:r>
        <w:t>; a ratio well below 1 flags a recent price increase or promo rolling off, a known churn precursor.</w:t>
      </w:r>
    </w:p>
    <w:p>
      <w:pPr>
        <w:pStyle w:val="ListNumber"/>
      </w:pPr>
      <w:r>
        <w:rPr>
          <w:rFonts w:ascii="Consolas" w:hAnsi="Consolas"/>
          <w:sz w:val="20"/>
        </w:rPr>
        <w:t>contract_risk_score</w:t>
      </w:r>
      <w:r>
        <w:t xml:space="preserve"> — a domain-informed composite of contract length, payment method, and paperless billing, each independently correlated with churn.</w:t>
      </w:r>
    </w:p>
    <w:p>
      <w:pPr>
        <w:pStyle w:val="ListNumber"/>
      </w:pPr>
      <w:r>
        <w:rPr>
          <w:rFonts w:ascii="Consolas" w:hAnsi="Consolas"/>
          <w:sz w:val="20"/>
        </w:rPr>
        <w:t>is_high_value_customer</w:t>
      </w:r>
      <w:r>
        <w:t xml:space="preserve"> — </w:t>
      </w:r>
      <w:r>
        <w:rPr>
          <w:rFonts w:ascii="Consolas" w:hAnsi="Consolas"/>
          <w:sz w:val="20"/>
        </w:rPr>
        <w:t>MonthlyCharges</w:t>
      </w:r>
      <w:r>
        <w:t xml:space="preserve"> above the 75th percentile </w:t>
      </w:r>
      <w:r>
        <w:rPr>
          <w:b/>
        </w:rPr>
        <w:t>of the training set</w:t>
      </w:r>
      <w:r>
        <w:t>.</w:t>
      </w:r>
    </w:p>
    <w:p>
      <w:pPr>
        <w:pStyle w:val="ListNumber"/>
      </w:pPr>
      <w:r>
        <w:rPr>
          <w:rFonts w:ascii="Consolas" w:hAnsi="Consolas"/>
          <w:sz w:val="20"/>
        </w:rPr>
        <w:t>has_internet_no_security</w:t>
      </w:r>
      <w:r>
        <w:t xml:space="preserve"> — interaction flag: has internet service but neither </w:t>
      </w:r>
      <w:r>
        <w:rPr>
          <w:rFonts w:ascii="Consolas" w:hAnsi="Consolas"/>
          <w:sz w:val="20"/>
        </w:rPr>
        <w:t>OnlineSecurity</w:t>
      </w:r>
      <w:r>
        <w:t xml:space="preserve"> nor </w:t>
      </w:r>
      <w:r>
        <w:rPr>
          <w:rFonts w:ascii="Consolas" w:hAnsi="Consolas"/>
          <w:sz w:val="20"/>
        </w:rPr>
        <w:t>TechSupport</w:t>
      </w:r>
      <w:r>
        <w:t>.</w:t>
      </w:r>
    </w:p>
    <w:p>
      <w:r>
        <w:rPr>
          <w:b/>
        </w:rPr>
        <w:t>Online vs. offline.</w:t>
      </w:r>
      <w:r>
        <w:t xml:space="preserve"> In this dataset every raw input is available at request time (it's a point-in-time account snapshot, not an event stream), so features 1, 2, 4, and 6 are computed online, directly from the request payload, with zero external lookups. Feature 5 is the interesting case: its threshold is a statistic </w:t>
      </w:r>
      <w:r>
        <w:rPr>
          <w:i/>
        </w:rPr>
        <w:t>of the training population</w:t>
      </w:r>
      <w:r>
        <w:t xml:space="preserve">, not of any single request, so it cannot be recomputed per-request without risking a different cutoff at serving time than at training time (and a meaningless cutoff for a single-row batch). It is fit once in </w:t>
      </w:r>
      <w:r>
        <w:rPr>
          <w:rFonts w:ascii="Consolas" w:hAnsi="Consolas"/>
          <w:sz w:val="20"/>
        </w:rPr>
        <w:t>fit_feature_thresholds</w:t>
      </w:r>
      <w:r>
        <w:t xml:space="preserve"> on the training split, persisted to </w:t>
      </w:r>
      <w:r>
        <w:rPr>
          <w:rFonts w:ascii="Consolas" w:hAnsi="Consolas"/>
          <w:sz w:val="20"/>
        </w:rPr>
        <w:t>models/feature_thresholds.json</w:t>
      </w:r>
      <w:r>
        <w:t xml:space="preserve">, and loaded by </w:t>
      </w:r>
      <w:r>
        <w:rPr>
          <w:rFonts w:ascii="Consolas" w:hAnsi="Consolas"/>
          <w:sz w:val="20"/>
        </w:rPr>
        <w:t>model_loader.py</w:t>
      </w:r>
      <w:r>
        <w:t xml:space="preserve"> alongside the model — a minimal "feature store" in spirit: one small JSON file instead of a training/serving copy of the same computation. In a system with true time-windowed aggregates (e.g., "logins in the last 30 days"), this is exactly the pattern that would generalize: an offline job writes aggregates to a feature table, and serving does a lookup instead of a live recomputation.</w:t>
      </w:r>
    </w:p>
    <w:p>
      <w:r>
        <w:rPr>
          <w:b/>
        </w:rPr>
        <w:t>Training/serving skew mitigation.</w:t>
      </w:r>
      <w:r>
        <w:t xml:space="preserve"> The core guardrail here is structural, not procedural: </w:t>
      </w:r>
      <w:r>
        <w:rPr>
          <w:rFonts w:ascii="Consolas" w:hAnsi="Consolas"/>
          <w:sz w:val="20"/>
        </w:rPr>
        <w:t>build_features</w:t>
      </w:r>
      <w:r>
        <w:t xml:space="preserve"> is one function, imported by </w:t>
      </w:r>
      <w:r>
        <w:rPr>
          <w:rFonts w:ascii="Consolas" w:hAnsi="Consolas"/>
          <w:sz w:val="20"/>
        </w:rPr>
        <w:t>train.py</w:t>
      </w:r>
      <w:r>
        <w:t xml:space="preserve">, </w:t>
      </w:r>
      <w:r>
        <w:rPr>
          <w:rFonts w:ascii="Consolas" w:hAnsi="Consolas"/>
          <w:sz w:val="20"/>
        </w:rPr>
        <w:t>serving/app.py</w:t>
      </w:r>
      <w:r>
        <w:t xml:space="preserve">, and </w:t>
      </w:r>
      <w:r>
        <w:rPr>
          <w:rFonts w:ascii="Consolas" w:hAnsi="Consolas"/>
          <w:sz w:val="20"/>
        </w:rPr>
        <w:t>scripts/batch_score.py</w:t>
      </w:r>
      <w:r>
        <w:t xml:space="preserve">. There is no second implementation to drift out of sync. </w:t>
      </w:r>
      <w:r>
        <w:rPr>
          <w:rFonts w:ascii="Consolas" w:hAnsi="Consolas"/>
          <w:sz w:val="20"/>
        </w:rPr>
        <w:t>tests/test_features.py</w:t>
      </w:r>
      <w:r>
        <w:t xml:space="preserve"> includes a direct regression test for this: it featurizes one row as part of a full batch (training path) and again as a lone single-row frame (online-serving path) and asserts the two outputs are byte-for-byte identical.</w:t>
      </w:r>
    </w:p>
    <w:p>
      <w:r>
        <w:rPr>
          <w:b/>
        </w:rPr>
        <w:t>Data pipeline step.</w:t>
      </w:r>
      <w:r>
        <w:t xml:space="preserve"> </w:t>
      </w:r>
      <w:r>
        <w:rPr>
          <w:rFonts w:ascii="Consolas" w:hAnsi="Consolas"/>
          <w:sz w:val="20"/>
        </w:rPr>
        <w:t>src/data_ingestion.py</w:t>
      </w:r>
      <w:r>
        <w:t xml:space="preserve"> is the repeatable micro-batch ingestion piece: it scans </w:t>
      </w:r>
      <w:r>
        <w:rPr>
          <w:rFonts w:ascii="Consolas" w:hAnsi="Consolas"/>
          <w:sz w:val="20"/>
        </w:rPr>
        <w:t>data/incoming/</w:t>
      </w:r>
      <w:r>
        <w:t xml:space="preserve"> for CSV files not yet recorded in </w:t>
      </w:r>
      <w:r>
        <w:rPr>
          <w:rFonts w:ascii="Consolas" w:hAnsi="Consolas"/>
          <w:sz w:val="20"/>
        </w:rPr>
        <w:t>data/ingestion_log.jsonl</w:t>
      </w:r>
      <w:r>
        <w:t xml:space="preserve">, validates each against the required-column schema in </w:t>
      </w:r>
      <w:r>
        <w:rPr>
          <w:rFonts w:ascii="Consolas" w:hAnsi="Consolas"/>
          <w:sz w:val="20"/>
        </w:rPr>
        <w:t>configs/config.yaml</w:t>
      </w:r>
      <w:r>
        <w:t xml:space="preserve">, appends valid files to </w:t>
      </w:r>
      <w:r>
        <w:rPr>
          <w:rFonts w:ascii="Consolas" w:hAnsi="Consolas"/>
          <w:sz w:val="20"/>
        </w:rPr>
        <w:t>data/processed/training_data.csv</w:t>
      </w:r>
      <w:r>
        <w:t xml:space="preserve">, and logs </w:t>
      </w:r>
      <w:r>
        <w:rPr>
          <w:rFonts w:ascii="Consolas" w:hAnsi="Consolas"/>
          <w:sz w:val="20"/>
        </w:rPr>
        <w:t>{timestamp, source_file, rows_ingested, cumulative_rows}</w:t>
      </w:r>
      <w:r>
        <w:t xml:space="preserve"> per file. It is idempotent (safe to re-run on a schedule) and rejects files with missing columns outright rather than silently dropping fields. </w:t>
      </w:r>
      <w:r>
        <w:rPr>
          <w:rFonts w:ascii="Consolas" w:hAnsi="Consolas"/>
          <w:sz w:val="20"/>
        </w:rPr>
        <w:t>scripts/simulate_batches.py</w:t>
      </w:r>
      <w:r>
        <w:t xml:space="preserve"> is a one-time fixture generator (not part of the repeatable pipeline) that splits the raw dataset into a historical seed and 5 simulated daily arrivals, with one day's </w:t>
      </w:r>
      <w:r>
        <w:rPr>
          <w:rFonts w:ascii="Consolas" w:hAnsi="Consolas"/>
          <w:sz w:val="20"/>
        </w:rPr>
        <w:t>MonthlyCharges</w:t>
      </w:r>
      <w:r>
        <w:t xml:space="preserve"> and contract mix deliberately shifted to give the monitoring step (Section 5) something real to catch.</w:t>
      </w:r>
    </w:p>
    <w:p>
      <w:pPr>
        <w:pStyle w:val="Heading1"/>
      </w:pPr>
      <w:r>
        <w:t>3. Model Choice and Offline Evaluation</w:t>
      </w:r>
    </w:p>
    <w:p>
      <w:r>
        <w:t>Two models share an identical preprocessing pipeline (</w:t>
      </w:r>
      <w:r>
        <w:rPr>
          <w:rFonts w:ascii="Consolas" w:hAnsi="Consolas"/>
          <w:sz w:val="20"/>
        </w:rPr>
        <w:t>StandardScaler</w:t>
      </w:r>
      <w:r>
        <w:t xml:space="preserve"> on numeric features, </w:t>
      </w:r>
      <w:r>
        <w:rPr>
          <w:rFonts w:ascii="Consolas" w:hAnsi="Consolas"/>
          <w:sz w:val="20"/>
        </w:rPr>
        <w:t>OneHotEncoder</w:t>
      </w:r>
      <w:r>
        <w:t xml:space="preserve"> on categoricals) so the comparison isolates model choice, not feature handling:</w:t>
      </w:r>
    </w:p>
    <w:p>
      <w:pPr>
        <w:pStyle w:val="ListBullet"/>
      </w:pPr>
      <w:r>
        <w:rPr>
          <w:b/>
        </w:rPr>
        <w:t>Baseline</w:t>
      </w:r>
      <w:r>
        <w:t xml:space="preserve">: </w:t>
      </w:r>
      <w:r>
        <w:rPr>
          <w:rFonts w:ascii="Consolas" w:hAnsi="Consolas"/>
          <w:sz w:val="20"/>
        </w:rPr>
        <w:t>LogisticRegression</w:t>
      </w:r>
      <w:r>
        <w:t xml:space="preserve"> — fast, interpretable, a reasonable floor for a tabular problem this size.</w:t>
      </w:r>
    </w:p>
    <w:p>
      <w:pPr>
        <w:pStyle w:val="ListBullet"/>
      </w:pPr>
      <w:r>
        <w:rPr>
          <w:b/>
        </w:rPr>
        <w:t>Candidate</w:t>
      </w:r>
      <w:r>
        <w:t xml:space="preserve">: </w:t>
      </w:r>
      <w:r>
        <w:rPr>
          <w:rFonts w:ascii="Consolas" w:hAnsi="Consolas"/>
          <w:sz w:val="20"/>
        </w:rPr>
        <w:t>RandomForestClassifier</w:t>
      </w:r>
      <w:r>
        <w:t xml:space="preserve"> (300 trees, max depth 8) — can capture non-linear interactions (e.g., contract type × tenure) the baseline cannot.</w:t>
      </w:r>
    </w:p>
    <w:p>
      <w:r>
        <w:t xml:space="preserve">Split: 70% train / 15% val / 15% test, stratified on </w:t>
      </w:r>
      <w:r>
        <w:rPr>
          <w:rFonts w:ascii="Consolas" w:hAnsi="Consolas"/>
          <w:sz w:val="20"/>
        </w:rPr>
        <w:t>Churn</w:t>
      </w:r>
      <w:r>
        <w:t xml:space="preserve">, fit on the pre-drift training snapshot (6,480 rows — see Section 4 on why </w:t>
      </w:r>
      <w:r>
        <w:rPr>
          <w:rFonts w:ascii="Consolas" w:hAnsi="Consolas"/>
          <w:sz w:val="20"/>
        </w:rPr>
        <w:t>day_04</w:t>
      </w:r>
      <w:r>
        <w:t xml:space="preserve">/ </w:t>
      </w:r>
      <w:r>
        <w:rPr>
          <w:rFonts w:ascii="Consolas" w:hAnsi="Consolas"/>
          <w:sz w:val="20"/>
        </w:rPr>
        <w:t>day_05</w:t>
      </w:r>
      <w:r>
        <w:t xml:space="preserve"> were excluded from this snapshot). Validation results: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Baseline (LogisticRegression)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Candidate (RandomForest)</w:t>
            </w:r>
          </w:p>
        </w:tc>
      </w:tr>
      <w:tr>
        <w:tc>
          <w:tcPr>
            <w:tcW w:type="dxa" w:w="3120"/>
          </w:tcPr>
          <w:p>
            <w:r>
              <w:t>Accuracy</w:t>
            </w:r>
          </w:p>
        </w:tc>
        <w:tc>
          <w:tcPr>
            <w:tcW w:type="dxa" w:w="3120"/>
          </w:tcPr>
          <w:p>
            <w:r>
              <w:t>0.778</w:t>
            </w:r>
          </w:p>
        </w:tc>
        <w:tc>
          <w:tcPr>
            <w:tcW w:type="dxa" w:w="3120"/>
          </w:tcPr>
          <w:p>
            <w:r>
              <w:t>0.783</w:t>
            </w:r>
          </w:p>
        </w:tc>
      </w:tr>
      <w:tr>
        <w:tc>
          <w:tcPr>
            <w:tcW w:type="dxa" w:w="3120"/>
          </w:tcPr>
          <w:p>
            <w:r>
              <w:t>ROC AUC</w:t>
            </w:r>
          </w:p>
        </w:tc>
        <w:tc>
          <w:tcPr>
            <w:tcW w:type="dxa" w:w="3120"/>
          </w:tcPr>
          <w:p>
            <w:r>
              <w:t>0.839</w:t>
            </w:r>
          </w:p>
        </w:tc>
        <w:tc>
          <w:tcPr>
            <w:tcW w:type="dxa" w:w="3120"/>
          </w:tcPr>
          <w:p>
            <w:r>
              <w:t>0.836</w:t>
            </w:r>
          </w:p>
        </w:tc>
      </w:tr>
      <w:tr>
        <w:tc>
          <w:tcPr>
            <w:tcW w:type="dxa" w:w="3120"/>
          </w:tcPr>
          <w:p>
            <w:r>
              <w:t>Precision</w:t>
            </w:r>
          </w:p>
        </w:tc>
        <w:tc>
          <w:tcPr>
            <w:tcW w:type="dxa" w:w="3120"/>
          </w:tcPr>
          <w:p>
            <w:r>
              <w:t>0.604</w:t>
            </w:r>
          </w:p>
        </w:tc>
        <w:tc>
          <w:tcPr>
            <w:tcW w:type="dxa" w:w="3120"/>
          </w:tcPr>
          <w:p>
            <w:r>
              <w:t>0.614</w:t>
            </w:r>
          </w:p>
        </w:tc>
      </w:tr>
      <w:tr>
        <w:tc>
          <w:tcPr>
            <w:tcW w:type="dxa" w:w="3120"/>
          </w:tcPr>
          <w:p>
            <w:r>
              <w:t>Recall</w:t>
            </w:r>
          </w:p>
        </w:tc>
        <w:tc>
          <w:tcPr>
            <w:tcW w:type="dxa" w:w="3120"/>
          </w:tcPr>
          <w:p>
            <w:r>
              <w:t>0.502</w:t>
            </w:r>
          </w:p>
        </w:tc>
        <w:tc>
          <w:tcPr>
            <w:tcW w:type="dxa" w:w="3120"/>
          </w:tcPr>
          <w:p>
            <w:r>
              <w:t>0.517</w:t>
            </w:r>
          </w:p>
        </w:tc>
      </w:tr>
      <w:tr>
        <w:tc>
          <w:tcPr>
            <w:tcW w:type="dxa" w:w="3120"/>
          </w:tcPr>
          <w:p>
            <w:r>
              <w:t>F1</w:t>
            </w:r>
          </w:p>
        </w:tc>
        <w:tc>
          <w:tcPr>
            <w:tcW w:type="dxa" w:w="3120"/>
          </w:tcPr>
          <w:p>
            <w:r>
              <w:t>0.548</w:t>
            </w:r>
          </w:p>
        </w:tc>
        <w:tc>
          <w:tcPr>
            <w:tcW w:type="dxa" w:w="3120"/>
          </w:tcPr>
          <w:p>
            <w:r>
              <w:t>0.561</w:t>
            </w:r>
          </w:p>
        </w:tc>
      </w:tr>
    </w:tbl>
    <w:p/>
    <w:p>
      <w:r>
        <w:rPr>
          <w:b/>
        </w:rPr>
        <w:t>Promotion rule</w:t>
      </w:r>
      <w:r>
        <w:t xml:space="preserve"> (</w:t>
      </w:r>
      <w:r>
        <w:rPr>
          <w:rFonts w:ascii="Consolas" w:hAnsi="Consolas"/>
          <w:sz w:val="20"/>
        </w:rPr>
        <w:t>configs/config.yaml: promotion</w:t>
      </w:r>
      <w:r>
        <w:t xml:space="preserve">): promote the candidate only if its AUC clears an absolute floor (0.75) </w:t>
      </w:r>
      <w:r>
        <w:rPr>
          <w:i/>
        </w:rPr>
        <w:t>and</w:t>
      </w:r>
      <w:r>
        <w:t xml:space="preserve"> it does not regress vs. the baseline by more than 0.01 AUC. Here the candidate's AUC is 0.0032 below the baseline's — within the allowed regression margin — and it clears the floor, and it wins on every other metric (precision, recall, F1, accuracy), so </w:t>
      </w:r>
      <w:r>
        <w:rPr>
          <w:rFonts w:ascii="Consolas" w:hAnsi="Consolas"/>
          <w:sz w:val="20"/>
        </w:rPr>
        <w:t>train.py</w:t>
      </w:r>
      <w:r>
        <w:t xml:space="preserve"> promotes it. The decision and full reasoning are written to </w:t>
      </w:r>
      <w:r>
        <w:rPr>
          <w:rFonts w:ascii="Consolas" w:hAnsi="Consolas"/>
          <w:sz w:val="20"/>
        </w:rPr>
        <w:t>artifacts/eval/comparison_report.md</w:t>
      </w:r>
      <w:r>
        <w:t xml:space="preserve"> and </w:t>
      </w:r>
      <w:r>
        <w:rPr>
          <w:rFonts w:ascii="Consolas" w:hAnsi="Consolas"/>
          <w:sz w:val="20"/>
        </w:rPr>
        <w:t>models/registry.json</w:t>
      </w:r>
      <w:r>
        <w:t xml:space="preserve"> every run, not just printed — this is what a promotion gate in CI would read. On the held-out test set the promoted model scores AUC 0.822, accuracy 0.786 — close enough to validation to suggest limited overfitting from the RandomForest's depth constraint.</w:t>
      </w:r>
    </w:p>
    <w:p>
      <w:pPr>
        <w:pStyle w:val="Heading1"/>
      </w:pPr>
      <w:r>
        <w:t>4. Serving and Inference Pattern</w:t>
      </w:r>
    </w:p>
    <w:p>
      <w:r>
        <w:rPr>
          <w:b/>
        </w:rPr>
        <w:t>Chosen pattern: hybrid</w:t>
      </w:r>
      <w:r>
        <w:t xml:space="preserve"> (online API + batch scorer), both reusing the same </w:t>
      </w:r>
      <w:r>
        <w:rPr>
          <w:rFonts w:ascii="Consolas" w:hAnsi="Consolas"/>
          <w:sz w:val="20"/>
        </w:rPr>
        <w:t>model_loader.py</w:t>
      </w:r>
      <w:r>
        <w:t xml:space="preserve"> (reads </w:t>
      </w:r>
      <w:r>
        <w:rPr>
          <w:rFonts w:ascii="Consolas" w:hAnsi="Consolas"/>
          <w:sz w:val="20"/>
        </w:rPr>
        <w:t>models/registry.json</w:t>
      </w:r>
      <w:r>
        <w:t xml:space="preserve"> for "which model is currently in production") and the same </w:t>
      </w:r>
      <w:r>
        <w:rPr>
          <w:rFonts w:ascii="Consolas" w:hAnsi="Consolas"/>
          <w:sz w:val="20"/>
        </w:rPr>
        <w:t>features.py</w:t>
      </w:r>
      <w:r>
        <w:t>.</w:t>
      </w:r>
    </w:p>
    <w:p>
      <w:pPr>
        <w:pStyle w:val="ListBullet"/>
      </w:pPr>
      <w:r>
        <w:rPr>
          <w:b/>
        </w:rPr>
        <w:t>Online</w:t>
      </w:r>
      <w:r>
        <w:t xml:space="preserve"> (</w:t>
      </w:r>
      <w:r>
        <w:rPr>
          <w:rFonts w:ascii="Consolas" w:hAnsi="Consolas"/>
          <w:sz w:val="20"/>
        </w:rPr>
        <w:t>src/serving/app.py</w:t>
      </w:r>
      <w:r>
        <w:t xml:space="preserve">, FastAPI): </w:t>
      </w:r>
      <w:r>
        <w:rPr>
          <w:rFonts w:ascii="Consolas" w:hAnsi="Consolas"/>
          <w:sz w:val="20"/>
        </w:rPr>
        <w:t>POST /predict</w:t>
      </w:r>
      <w:r>
        <w:t xml:space="preserve"> takes raw customer fields and returns </w:t>
      </w:r>
      <w:r>
        <w:rPr>
          <w:rFonts w:ascii="Consolas" w:hAnsi="Consolas"/>
          <w:sz w:val="20"/>
        </w:rPr>
        <w:t>{churn_probability, churn_prediction, model_version}</w:t>
      </w:r>
      <w:r>
        <w:t xml:space="preserve">; </w:t>
      </w:r>
      <w:r>
        <w:rPr>
          <w:rFonts w:ascii="Consolas" w:hAnsi="Consolas"/>
          <w:sz w:val="20"/>
        </w:rPr>
        <w:t>GET /health</w:t>
      </w:r>
      <w:r>
        <w:t xml:space="preserve"> reports liveness and the loaded model version. Justification (M2 framing): a CRM agent mid-call, or an automated retention workflow reacting to a support-ticket event, is a human/system </w:t>
      </w:r>
      <w:r>
        <w:rPr>
          <w:i/>
        </w:rPr>
        <w:t>waiting</w:t>
      </w:r>
      <w:r>
        <w:t xml:space="preserve"> on the answer — this needs low, predictable latency, not high throughput on any single request.</w:t>
      </w:r>
    </w:p>
    <w:p>
      <w:pPr>
        <w:pStyle w:val="ListBullet"/>
      </w:pPr>
      <w:r>
        <w:rPr>
          <w:b/>
        </w:rPr>
        <w:t>Batch</w:t>
      </w:r>
      <w:r>
        <w:t xml:space="preserve"> (</w:t>
      </w:r>
      <w:r>
        <w:rPr>
          <w:rFonts w:ascii="Consolas" w:hAnsi="Consolas"/>
          <w:sz w:val="20"/>
        </w:rPr>
        <w:t>scripts/batch_score.py</w:t>
      </w:r>
      <w:r>
        <w:t>): scores an entire CSV in one process, no HTTP overhead. Justification: nightly scoring of the full customer base for a retention-outreach list has no one waiting on any individual row — throughput matters, not per-row latency.</w:t>
      </w:r>
    </w:p>
    <w:p>
      <w:r>
        <w:rPr>
          <w:b/>
        </w:rPr>
        <w:t>Measured performance</w:t>
      </w:r>
      <w:r>
        <w:t xml:space="preserve"> (</w:t>
      </w:r>
      <w:r>
        <w:rPr>
          <w:rFonts w:ascii="Consolas" w:hAnsi="Consolas"/>
          <w:sz w:val="20"/>
        </w:rPr>
        <w:t>artifacts/eval/</w:t>
      </w:r>
      <w:r>
        <w:t>): the online endpoint averaged 9.35ms latency (p50 9.19ms, p95 10.54ms, max 14.2ms) over 200 sequential local requests, zero errors. Batch scoring processed all 7,043 rows in 0.137s (~51,500 rows/sec) — expected, since it pays feature engineering and inference cost once per batch instead of once per HTTP round trip. This asymmetry is the quantitative version of the pattern-choice argument above: batch is roughly 500x more row-throughput-efficient, at the cost of not being real-time.</w:t>
      </w:r>
    </w:p>
    <w:p>
      <w:r>
        <w:rPr>
          <w:b/>
        </w:rPr>
        <w:t>Containerization</w:t>
      </w:r>
      <w:r>
        <w:t xml:space="preserve"> (bonus): a minimal </w:t>
      </w:r>
      <w:r>
        <w:rPr>
          <w:rFonts w:ascii="Consolas" w:hAnsi="Consolas"/>
          <w:sz w:val="20"/>
        </w:rPr>
        <w:t>Dockerfile</w:t>
      </w:r>
      <w:r>
        <w:t xml:space="preserve"> (</w:t>
      </w:r>
      <w:r>
        <w:rPr>
          <w:rFonts w:ascii="Consolas" w:hAnsi="Consolas"/>
          <w:sz w:val="20"/>
        </w:rPr>
        <w:t>python:3.11-slim</w:t>
      </w:r>
      <w:r>
        <w:t xml:space="preserve">, copies </w:t>
      </w:r>
      <w:r>
        <w:rPr>
          <w:rFonts w:ascii="Consolas" w:hAnsi="Consolas"/>
          <w:sz w:val="20"/>
        </w:rPr>
        <w:t>src/</w:t>
      </w:r>
      <w:r>
        <w:t xml:space="preserve">, </w:t>
      </w:r>
      <w:r>
        <w:rPr>
          <w:rFonts w:ascii="Consolas" w:hAnsi="Consolas"/>
          <w:sz w:val="20"/>
        </w:rPr>
        <w:t>models/</w:t>
      </w:r>
      <w:r>
        <w:t xml:space="preserve">, </w:t>
      </w:r>
      <w:r>
        <w:rPr>
          <w:rFonts w:ascii="Consolas" w:hAnsi="Consolas"/>
          <w:sz w:val="20"/>
        </w:rPr>
        <w:t>configs/</w:t>
      </w:r>
      <w:r>
        <w:t xml:space="preserve">, runs </w:t>
      </w:r>
      <w:r>
        <w:rPr>
          <w:rFonts w:ascii="Consolas" w:hAnsi="Consolas"/>
          <w:sz w:val="20"/>
        </w:rPr>
        <w:t>uvicorn</w:t>
      </w:r>
      <w:r>
        <w:t>) is included but not build-verified in this environment (no Docker daemon available here).</w:t>
      </w:r>
    </w:p>
    <w:p>
      <w:pPr>
        <w:pStyle w:val="Heading1"/>
      </w:pPr>
      <w:r>
        <w:t>5. Data Pipeline, Monitoring, and Retraining</w:t>
      </w:r>
    </w:p>
    <w:p>
      <w:r>
        <w:rPr>
          <w:b/>
        </w:rPr>
        <w:t>Monitoring plan.</w:t>
      </w:r>
    </w:p>
    <w:p>
      <w:pPr>
        <w:pStyle w:val="ListBullet"/>
      </w:pPr>
      <w:r>
        <w:rPr>
          <w:i/>
        </w:rPr>
        <w:t>Infra metrics</w:t>
      </w:r>
      <w:r>
        <w:t>: request latency (avg/p95, measured above) and error rate — in production, a dashboard for the on-call engineer, alerting if p95 latency exceeds an SLO or error rate exceeds a small threshold.</w:t>
      </w:r>
    </w:p>
    <w:p>
      <w:pPr>
        <w:pStyle w:val="ListBullet"/>
      </w:pPr>
      <w:r>
        <w:rPr>
          <w:i/>
        </w:rPr>
        <w:t>Data/feature metrics</w:t>
      </w:r>
      <w:r>
        <w:t>: null rates and out-of-range values (</w:t>
      </w:r>
      <w:r>
        <w:rPr>
          <w:rFonts w:ascii="Consolas" w:hAnsi="Consolas"/>
          <w:sz w:val="20"/>
        </w:rPr>
        <w:t>tenure</w:t>
      </w:r>
      <w:r>
        <w:t xml:space="preserve">, </w:t>
      </w:r>
      <w:r>
        <w:rPr>
          <w:rFonts w:ascii="Consolas" w:hAnsi="Consolas"/>
          <w:sz w:val="20"/>
        </w:rPr>
        <w:t>MonthlyCharges</w:t>
      </w:r>
      <w:r>
        <w:t xml:space="preserve">) on every incoming batch; mean/std drift on 6 numeric features and category-share drift on </w:t>
      </w:r>
      <w:r>
        <w:rPr>
          <w:rFonts w:ascii="Consolas" w:hAnsi="Consolas"/>
          <w:sz w:val="20"/>
        </w:rPr>
        <w:t>Contract</w:t>
      </w:r>
      <w:r>
        <w:t>, compared against a reference frozen at training time — a dashboard for the ML/data engineering team, alerting on any single flagged feature so a schema or upstream-pipeline change is caught before it reaches the model.</w:t>
      </w:r>
    </w:p>
    <w:p>
      <w:pPr>
        <w:pStyle w:val="ListBullet"/>
      </w:pPr>
      <w:r>
        <w:rPr>
          <w:i/>
        </w:rPr>
        <w:t>Model/business metrics</w:t>
      </w:r>
      <w:r>
        <w:t>: AUC computed periodically against freshly labeled feedback (customers whose actual churn/no-churn outcome is now known) — a dashboard for the ML team and product stakeholders, alerting when it drops meaningfully below the last-validated baseline.</w:t>
      </w:r>
    </w:p>
    <w:p>
      <w:r>
        <w:rPr>
          <w:b/>
        </w:rPr>
        <w:t>Drift/quality check</w:t>
      </w:r>
      <w:r>
        <w:t xml:space="preserve"> (</w:t>
      </w:r>
      <w:r>
        <w:rPr>
          <w:rFonts w:ascii="Consolas" w:hAnsi="Consolas"/>
          <w:sz w:val="20"/>
        </w:rPr>
        <w:t>src/monitoring.py</w:t>
      </w:r>
      <w:r>
        <w:t xml:space="preserve">, all three implemented and runnable, not just described): </w:t>
      </w:r>
      <w:r>
        <w:rPr>
          <w:rFonts w:ascii="Consolas" w:hAnsi="Consolas"/>
          <w:sz w:val="20"/>
        </w:rPr>
        <w:t>check_schema</w:t>
      </w:r>
      <w:r>
        <w:t xml:space="preserve"> (required columns present), </w:t>
      </w:r>
      <w:r>
        <w:rPr>
          <w:rFonts w:ascii="Consolas" w:hAnsi="Consolas"/>
          <w:sz w:val="20"/>
        </w:rPr>
        <w:t>check_data_quality</w:t>
      </w:r>
      <w:r>
        <w:t xml:space="preserve"> (null rates, out-of-range values), and </w:t>
      </w:r>
      <w:r>
        <w:rPr>
          <w:rFonts w:ascii="Consolas" w:hAnsi="Consolas"/>
          <w:sz w:val="20"/>
        </w:rPr>
        <w:t>check_drift</w:t>
      </w:r>
      <w:r>
        <w:t xml:space="preserve">. The drift check compares a recent batch against </w:t>
      </w:r>
      <w:r>
        <w:rPr>
          <w:rFonts w:ascii="Consolas" w:hAnsi="Consolas"/>
          <w:sz w:val="20"/>
        </w:rPr>
        <w:t>models/train_feature_stats.json</w:t>
      </w:r>
      <w:r>
        <w:t xml:space="preserve"> (the exact training-time reference, frozen independent of how </w:t>
      </w:r>
      <w:r>
        <w:rPr>
          <w:rFonts w:ascii="Consolas" w:hAnsi="Consolas"/>
          <w:sz w:val="20"/>
        </w:rPr>
        <w:t>training_data.csv</w:t>
      </w:r>
      <w:r>
        <w:t xml:space="preserve"> grows afterward) using a </w:t>
      </w:r>
      <w:r>
        <w:rPr>
          <w:b/>
        </w:rPr>
        <w:t>one-sample z-test</w:t>
      </w:r>
      <w:r>
        <w:t xml:space="preserve"> per numeric feature — </w:t>
      </w:r>
      <w:r>
        <w:rPr>
          <w:rFonts w:ascii="Consolas" w:hAnsi="Consolas"/>
          <w:sz w:val="20"/>
        </w:rPr>
        <w:t>(recent_mean − ref_mean) / (ref_std / √n_recent)</w:t>
      </w:r>
      <w:r>
        <w:t xml:space="preserve"> — rather than a flat percent-of-mean threshold. This matters in practice: an early version of this check used a flat 10% relative-mean-shift threshold and it false-positived on a clean 281-row batch purely from sampling noise; the z-test correctly accounts for batch size (a given mean shift is less surprising on a small sample) and made the false positive disappear while still catching the real drift. Verified against two real files: </w:t>
      </w:r>
      <w:r>
        <w:rPr>
          <w:rFonts w:ascii="Consolas" w:hAnsi="Consolas"/>
          <w:sz w:val="20"/>
        </w:rPr>
        <w:t>day_04</w:t>
      </w:r>
      <w:r>
        <w:t xml:space="preserve"> (deliberately shifted </w:t>
      </w:r>
      <w:r>
        <w:rPr>
          <w:rFonts w:ascii="Consolas" w:hAnsi="Consolas"/>
          <w:sz w:val="20"/>
        </w:rPr>
        <w:t>MonthlyCharges</w:t>
      </w:r>
      <w:r>
        <w:t xml:space="preserve"> +25% and contract mix) correctly flags 4 numeric features (</w:t>
      </w:r>
      <w:r>
        <w:rPr>
          <w:rFonts w:ascii="Consolas" w:hAnsi="Consolas"/>
          <w:sz w:val="20"/>
        </w:rPr>
        <w:t>MonthlyCharges</w:t>
      </w:r>
      <w:r>
        <w:t xml:space="preserve"> z=6.72, </w:t>
      </w:r>
      <w:r>
        <w:rPr>
          <w:rFonts w:ascii="Consolas" w:hAnsi="Consolas"/>
          <w:sz w:val="20"/>
        </w:rPr>
        <w:t>avg_monthly_spend_ratio</w:t>
      </w:r>
      <w:r>
        <w:t xml:space="preserve"> z=−19.56, </w:t>
      </w:r>
      <w:r>
        <w:rPr>
          <w:rFonts w:ascii="Consolas" w:hAnsi="Consolas"/>
          <w:sz w:val="20"/>
        </w:rPr>
        <w:t>contract_risk_score</w:t>
      </w:r>
      <w:r>
        <w:t xml:space="preserve"> z=3.43, </w:t>
      </w:r>
      <w:r>
        <w:rPr>
          <w:rFonts w:ascii="Consolas" w:hAnsi="Consolas"/>
          <w:sz w:val="20"/>
        </w:rPr>
        <w:t>is_high_value_customer</w:t>
      </w:r>
      <w:r>
        <w:t xml:space="preserve"> z=7.19) and the </w:t>
      </w:r>
      <w:r>
        <w:rPr>
          <w:rFonts w:ascii="Consolas" w:hAnsi="Consolas"/>
          <w:sz w:val="20"/>
        </w:rPr>
        <w:t>Contract</w:t>
      </w:r>
      <w:r>
        <w:t xml:space="preserve"> category (17.1pp share shift); </w:t>
      </w:r>
      <w:r>
        <w:rPr>
          <w:rFonts w:ascii="Consolas" w:hAnsi="Consolas"/>
          <w:sz w:val="20"/>
        </w:rPr>
        <w:t>day_05</w:t>
      </w:r>
      <w:r>
        <w:t xml:space="preserve"> (untouched) is checked as a negative control and correctly reports no issues.</w:t>
      </w:r>
    </w:p>
    <w:p>
      <w:r>
        <w:rPr>
          <w:b/>
        </w:rPr>
        <w:t>Retraining trigger</w:t>
      </w:r>
      <w:r>
        <w:t xml:space="preserve"> (</w:t>
      </w:r>
      <w:r>
        <w:rPr>
          <w:rFonts w:ascii="Consolas" w:hAnsi="Consolas"/>
          <w:sz w:val="20"/>
        </w:rPr>
        <w:t>should_retrain</w:t>
      </w:r>
      <w:r>
        <w:t xml:space="preserve"> in </w:t>
      </w:r>
      <w:r>
        <w:rPr>
          <w:rFonts w:ascii="Consolas" w:hAnsi="Consolas"/>
          <w:sz w:val="20"/>
        </w:rPr>
        <w:t>src/monitoring.py</w:t>
      </w:r>
      <w:r>
        <w:t>, a real function, not pseudocode — the pseudocode form below is for readability):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>retrain if ANY of: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 xml:space="preserve">    new_days_of_data        &gt;= 3       # enough fresh data has accumulated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 xml:space="preserve">    baseline_auc - recent_labeled_auc  &gt;= 0.03   # measured perf has degraded</w:t>
      </w:r>
    </w:p>
    <w:p>
      <w:pPr>
        <w:ind w:left="432"/>
      </w:pPr>
      <w:r>
        <w:rPr>
          <w:rFonts w:ascii="Consolas" w:hAnsi="Consolas"/>
          <w:color w:val="333333"/>
          <w:sz w:val="19"/>
        </w:rPr>
        <w:t xml:space="preserve">    drift_score              &gt;= 2      # 2+ features/categories flagged</w:t>
      </w:r>
    </w:p>
    <w:p>
      <w:r>
        <w:t xml:space="preserve">Run against </w:t>
      </w:r>
      <w:r>
        <w:rPr>
          <w:rFonts w:ascii="Consolas" w:hAnsi="Consolas"/>
          <w:sz w:val="20"/>
        </w:rPr>
        <w:t>day_04</w:t>
      </w:r>
      <w:r>
        <w:t xml:space="preserve"> with a simulated recent-feedback AUC of 0.79 (vs. the production test AUC of 0.822), all three signals fire independently: 4 days of new data, a 0.032 AUC drop, and a drift score of 5. Run against clean </w:t>
      </w:r>
      <w:r>
        <w:rPr>
          <w:rFonts w:ascii="Consolas" w:hAnsi="Consolas"/>
          <w:sz w:val="20"/>
        </w:rPr>
        <w:t>day_05</w:t>
      </w:r>
      <w:r>
        <w:t>, none fire. Any single signal is sufficient by design — data volume, measured performance, and distributional drift each catch failure modes the others miss (drift can precede a measurable AUC drop; an AUC drop can happen with no detectable feature drift, e.g. a change in customer behavior).</w:t>
      </w:r>
    </w:p>
    <w:p>
      <w:r>
        <w:rPr>
          <w:b/>
        </w:rPr>
        <w:t>Incident scenario.</w:t>
      </w:r>
      <w:r>
        <w:t xml:space="preserve"> Suppose the upstream billing system reworks its export and silently drops the </w:t>
      </w:r>
      <w:r>
        <w:rPr>
          <w:rFonts w:ascii="Consolas" w:hAnsi="Consolas"/>
          <w:sz w:val="20"/>
        </w:rPr>
        <w:t>Contract</w:t>
      </w:r>
      <w:r>
        <w:t xml:space="preserve"> column (a real "schema evolved without telling anyone" failure). </w:t>
      </w:r>
      <w:r>
        <w:rPr>
          <w:rFonts w:ascii="Consolas" w:hAnsi="Consolas"/>
          <w:sz w:val="20"/>
        </w:rPr>
        <w:t>check_schema</w:t>
      </w:r>
      <w:r>
        <w:t xml:space="preserve"> on the next ingested batch immediately flags </w:t>
      </w:r>
      <w:r>
        <w:rPr>
          <w:rFonts w:ascii="Consolas" w:hAnsi="Consolas"/>
          <w:sz w:val="20"/>
        </w:rPr>
        <w:t>missing_columns: ['Contract']</w:t>
      </w:r>
      <w:r>
        <w:t xml:space="preserve"> and the pipeline skips the drift check for that batch rather than crashing deep inside feature engineering or silently imputing a wrong default — this was verified directly by dropping the column from a real batch file and confirming </w:t>
      </w:r>
      <w:r>
        <w:rPr>
          <w:rFonts w:ascii="Consolas" w:hAnsi="Consolas"/>
          <w:sz w:val="20"/>
        </w:rPr>
        <w:t>SCHEMA ALERT</w:t>
      </w:r>
      <w:r>
        <w:t xml:space="preserve"> fires and no drift/retrain computation proceeds on bad data. Response: (1) freeze ingestion of new batches from that source, (2) roll the production pointer in </w:t>
      </w:r>
      <w:r>
        <w:rPr>
          <w:rFonts w:ascii="Consolas" w:hAnsi="Consolas"/>
          <w:sz w:val="20"/>
        </w:rPr>
        <w:t>models/registry.json</w:t>
      </w:r>
      <w:r>
        <w:t xml:space="preserve"> back to the previously known-good model version if the current one is already degrading (no retrain needed if the previous model still meets the promotion bar), (3) fix the upstream export or add a backward-compatible default, (4) backfill/re-ingest the affected batches once the schema is restored, (5) retrain once enough corrected data has accumulated.</w:t>
      </w:r>
    </w:p>
    <w:p>
      <w:pPr>
        <w:pStyle w:val="Heading1"/>
      </w:pPr>
      <w:r>
        <w:t>6. Trade-offs, Limitations, and Future Work</w:t>
      </w:r>
    </w:p>
    <w:p>
      <w:pPr>
        <w:pStyle w:val="ListBullet"/>
      </w:pPr>
      <w:r>
        <w:rPr>
          <w:b/>
        </w:rPr>
        <w:t>Static snapshot, not a real event stream.</w:t>
      </w:r>
      <w:r>
        <w:t xml:space="preserve"> Telco churn is a point-in-time dataset; "online vs. offline feature" is somewhat academic here since nothing requires a real feature store. The design (frozen reference stats, shared feature module, JSON-persisted thresholds) is deliberately the pattern that </w:t>
      </w:r>
      <w:r>
        <w:rPr>
          <w:i/>
        </w:rPr>
        <w:t>would</w:t>
      </w:r>
      <w:r>
        <w:t xml:space="preserve"> generalize to a system with true time-windowed aggregates, but it is not stress-tested against one here.</w:t>
      </w:r>
    </w:p>
    <w:p>
      <w:pPr>
        <w:pStyle w:val="ListBullet"/>
      </w:pPr>
      <w:r>
        <w:rPr>
          <w:b/>
        </w:rPr>
        <w:t>Simple registry, no rollback tooling.</w:t>
      </w:r>
      <w:r>
        <w:t xml:space="preserve"> </w:t>
      </w:r>
      <w:r>
        <w:rPr>
          <w:rFonts w:ascii="Consolas" w:hAnsi="Consolas"/>
          <w:sz w:val="20"/>
        </w:rPr>
        <w:t>models/registry.json</w:t>
      </w:r>
      <w:r>
        <w:t xml:space="preserve"> is a single JSON file with no history beyond "current baseline/candidate," and no automated rollback command — Section 5's incident response describes rolling back manually. A real system would want versioned history and a one-command rollback.</w:t>
      </w:r>
    </w:p>
    <w:p>
      <w:pPr>
        <w:pStyle w:val="ListBullet"/>
      </w:pPr>
      <w:r>
        <w:rPr>
          <w:b/>
        </w:rPr>
        <w:t>Drift check is univariate.</w:t>
      </w:r>
      <w:r>
        <w:t xml:space="preserve"> Each feature is checked independently; it would miss a drift that only shows up in a </w:t>
      </w:r>
      <w:r>
        <w:rPr>
          <w:i/>
        </w:rPr>
        <w:t>combination</w:t>
      </w:r>
      <w:r>
        <w:t xml:space="preserve"> of features (e.g., a multivariate distribution shift with unchanged marginals). A more mature version would add a multivariate check (e.g., population stability index on model score itself, or a classifier-based drift detector).</w:t>
      </w:r>
    </w:p>
    <w:p>
      <w:pPr>
        <w:pStyle w:val="ListBullet"/>
      </w:pPr>
      <w:r>
        <w:rPr>
          <w:b/>
        </w:rPr>
        <w:t>No real labeled feedback loop.</w:t>
      </w:r>
      <w:r>
        <w:t xml:space="preserve"> </w:t>
      </w:r>
      <w:r>
        <w:rPr>
          <w:rFonts w:ascii="Consolas" w:hAnsi="Consolas"/>
          <w:sz w:val="20"/>
        </w:rPr>
        <w:t>recent_labeled_auc</w:t>
      </w:r>
      <w:r>
        <w:t xml:space="preserve"> in the retraining trigger is supplied manually via a CLI flag in this project; production would need an actual feedback pipeline joining predictions to eventual outcomes, with its own latency (churn labels only become known after the fact, often weeks later).</w:t>
      </w:r>
    </w:p>
    <w:p>
      <w:pPr>
        <w:pStyle w:val="ListBullet"/>
      </w:pPr>
      <w:r>
        <w:rPr>
          <w:b/>
        </w:rPr>
        <w:t>Threshold left at 0.5.</w:t>
      </w:r>
      <w:r>
        <w:t xml:space="preserve"> The API and evaluation both use the default 0.5 cutoff; a production deployment should pick the operating threshold from the retention team's real cost-per-outreach vs. cost-per-missed-churn, which this project does not have.</w:t>
      </w:r>
    </w:p>
    <w:p>
      <w:pPr>
        <w:pStyle w:val="ListBullet"/>
      </w:pPr>
      <w:r>
        <w:rPr>
          <w:b/>
        </w:rPr>
        <w:t>Future work</w:t>
      </w:r>
      <w:r>
        <w:t>: a real model registry (MLflow or similar) instead of one JSON file; a proper feature store for any future time-windowed features; canary/shadow deployment of the candidate before full promotion instead of an offline-only promotion gate; SHAP-based explanations surfaced alongside each prediction for the retention team.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raw.githubusercontent.com/IBM/telco-customer-churn-on-icp4d/master/data/Telco-Customer-Chur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