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000000"/>
          <w:sz w:val="22"/>
        </w:rPr>
        <w:t>Srikala Sandu</w:t>
      </w:r>
    </w:p>
    <w:p>
      <w:r>
        <w:rPr>
          <w:rFonts w:ascii="Arial" w:hAnsi="Arial"/>
          <w:b w:val="0"/>
          <w:i w:val="0"/>
          <w:color w:val="000000"/>
          <w:sz w:val="22"/>
        </w:rPr>
        <w:t>Jersey City, NJ | sandusrikala@gmail.com | +1 (551) 554-1160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Hiring Team, Kelly Services</w:t>
      </w:r>
    </w:p>
    <w:p>
      <w:r>
        <w:rPr>
          <w:rFonts w:ascii="Arial" w:hAnsi="Arial"/>
          <w:b w:val="0"/>
          <w:i w:val="0"/>
          <w:color w:val="000000"/>
          <w:sz w:val="22"/>
        </w:rPr>
        <w:t>Re: AI Engineer - LLM/AI, Boston, Suffolk County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Dear Hiring Team,</w:t>
      </w:r>
    </w:p>
    <w:p>
      <w:r>
        <w:rPr>
          <w:rFonts w:ascii="Arial" w:hAnsi="Arial"/>
          <w:b w:val="0"/>
          <w:i w:val="0"/>
          <w:color w:val="000000"/>
          <w:sz w:val="22"/>
        </w:rPr>
        <w:t>I am excited to apply for the AI Engineer — LLM/AI role at the global insurance company partnering with Kelly Services. With 4+ years of hands-on experience building production-grade AI systems — from retrieval-augmented generation pipelines to LLM-powered backends and computer vision applications — I am confident I can contribute immediately to designing, scaling, and monitoring AI-powered capabilities across your digital insurance platform.</w:t>
      </w:r>
    </w:p>
    <w:p>
      <w:r>
        <w:rPr>
          <w:rFonts w:ascii="Arial" w:hAnsi="Arial"/>
          <w:b w:val="0"/>
          <w:i w:val="0"/>
          <w:color w:val="000000"/>
          <w:sz w:val="22"/>
        </w:rPr>
        <w:t>In my most recent role as a Generative AI Engineer Intern at G5 Infotech, I benchmarked multiple RAG chunking strategies using LangChain and Hugging Face, reducing retrieval latency by approximately 30% in production while tuning Pinecone vector-DB configuration to achieve ~22% faster average response times. This work required me to build structured evaluation frameworks around precision, recall, and MRR — exactly the kind of AI performance monitoring and evaluation rigor that a production insurance platform demands. I am well-versed in the full GenAI/LLMOps stack, including LangGraph, LlamaIndex, agentic workflows, and tools like RAGAS and DeepEval for systematic AI quality assessment.</w:t>
      </w:r>
    </w:p>
    <w:p>
      <w:r>
        <w:rPr>
          <w:rFonts w:ascii="Arial" w:hAnsi="Arial"/>
          <w:b w:val="0"/>
          <w:i w:val="0"/>
          <w:color w:val="000000"/>
          <w:sz w:val="22"/>
        </w:rPr>
        <w:t>Beyond GenAI, my work as a Graduate Research Assistant at Stevens Institute of Technology gave me deep experience building and evaluating end-to-end AI systems under rigorous measurement standards. I designed spatial accuracy algorithms, ran quantitative usability studies across 25 participants, and published the results as a first-author paper at ACM SIGACCESS ASSETS 2025 — demonstrating my ability to deliver AI systems that are both technically sound and empirically validated. At CircleZapp, I further sharpened my backend engineering skills by building NLP-powered chatbot features and optimizing graph-based matching services for 10,000+ active users, cutting match latency by more than 50% and running A/B tests that directly influenced product releases.</w:t>
      </w:r>
    </w:p>
    <w:p>
      <w:r>
        <w:rPr>
          <w:rFonts w:ascii="Arial" w:hAnsi="Arial"/>
          <w:b w:val="0"/>
          <w:i w:val="0"/>
          <w:color w:val="000000"/>
          <w:sz w:val="22"/>
        </w:rPr>
        <w:t>I bring strong proficiency in Python, FastAPI, AWS, Docker, and Kubernetes alongside a deep GenAI toolkit, positioning me well to build reliable, scalable backend services that support complex AI workflows in a production insurance environment. I am eager to bring this combination of backend engineering discipline and Generative AI expertise to your team, and I would welcome the opportunity to discuss how my background aligns with your needs.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Sincerely,</w:t>
      </w:r>
    </w:p>
    <w:p>
      <w:r>
        <w:rPr>
          <w:rFonts w:ascii="Arial" w:hAnsi="Arial"/>
          <w:b w:val="0"/>
          <w:i w:val="0"/>
          <w:color w:val="000000"/>
          <w:sz w:val="22"/>
        </w:rPr>
        <w:t>Srikala Sandu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