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AI Engineer with 4+ years delivering production ML and Generative AI systems, including RAG pipelines, agentic workflows, and LLM-powered backends. Designed and benchmarked retrieval-augmented generation pipelines that cut latency by ~30% and built scalable backend services supporting AI-driven features. Proficient in Python, LangChain, LlamaIndex, FastAPI, and AWS cloud infrastructure.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Python, LangChain, LangGraph, LlamaIndex, RAG, Agentic Workflows, Prompt Engineering, RAGAS, DeepEval, Hugging Face, PyTorch, TensorFlow, scikit-learn, FastAPI, AWS, Docker, Kubernetes, CI/CD, NLP, Computer Vision, Multi-Modal AI (VLMs, OCR), SQL, MongoDB, Firebase, OpenCV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precision, recall, and MRR, achieving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 across AI workflows.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Evaluated RAG pipeline quality using structured metrics, directly informing production deployment decisions for a large-scale LLM-backed system.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and conducted Likert-scale usability analysis in R across 25 participants, achieving a 68% efficiency gain; published findings as a first-author paper at ACM SIGACCESS ASSETS 2025.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an Android application using Kotlin, OpenCV 4.9, and Camera2 API for real-time on-device form-field detection via computer vision, demonstrating end-to-end production AI system delivery.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Designed and validated multi-modal AI evaluation metrics (mappability 87%, start-point accuracy 74%) to assess model performance — directly applicable to AI monitoring and evaluation systems.</w:t>
      </w:r>
    </w:p>
    <w:p>
      <w:r>
        <w:rPr>
          <w:rFonts w:ascii="Arial" w:hAnsi="Arial"/>
          <w:b/>
          <w:i w:val="0"/>
          <w:color w:val="000000"/>
          <w:sz w:val="22"/>
        </w:rPr>
        <w:t>Software Developer — Remote, USA</w:t>
      </w:r>
    </w:p>
    <w:p>
      <w:r>
        <w:rPr>
          <w:rFonts w:ascii="Arial" w:hAnsi="Arial"/>
          <w:b w:val="0"/>
          <w:i/>
          <w:color w:val="000000"/>
          <w:sz w:val="21"/>
        </w:rPr>
        <w:t>CircleZapp   Dec 2024 - Feb 2025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an NLP-powered preference chatbot and a Six Degrees of Separation graph algorithm using NetworkX to match users across 10,000+ active accounts, delivering AI-driven backend features end-to-end.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Optimized graph indexing to cut average match latency from 800ms to 340ms, improving backend service performance for real-time AI-powered user matching.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Prototyped and A/B-tested 3 collaborative filtering variants against live behavioral data, lifting click-through rate by 12%; findings directly shaped 2 product feature releases.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