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000000"/>
          <w:sz w:val="22"/>
        </w:rPr>
        <w:t>Srikala Sandu</w:t>
      </w:r>
    </w:p>
    <w:p>
      <w:r>
        <w:rPr>
          <w:rFonts w:ascii="Arial" w:hAnsi="Arial"/>
          <w:b w:val="0"/>
          <w:i w:val="0"/>
          <w:color w:val="000000"/>
          <w:sz w:val="22"/>
        </w:rPr>
        <w:t>Jersey City, NJ | sandusrikala@gmail.com | +1 (551) 554-1160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Hiring Team, Insight Global</w:t>
      </w:r>
    </w:p>
    <w:p>
      <w:r>
        <w:rPr>
          <w:rFonts w:ascii="Arial" w:hAnsi="Arial"/>
          <w:b w:val="0"/>
          <w:i w:val="0"/>
          <w:color w:val="000000"/>
          <w:sz w:val="22"/>
        </w:rPr>
        <w:t>Re: Applied AI Engineer, Marlborough, Middlesex County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Dear Hiring Team,</w:t>
      </w:r>
    </w:p>
    <w:p>
      <w:r>
        <w:rPr>
          <w:rFonts w:ascii="Arial" w:hAnsi="Arial"/>
          <w:b w:val="0"/>
          <w:i w:val="0"/>
          <w:color w:val="000000"/>
          <w:sz w:val="22"/>
        </w:rPr>
        <w:t>I am excited to apply for the Applied AI Engineer role at Insight Global. With 4+ years of hands-on experience delivering production AI systems — spanning RAG pipelines, agentic workflows, and computer-vision applications — I thrive in exactly the kind of role you describe: one that requires both deep technical execution and the ability to sit with business teams, understand their problems, and determine how AI can genuinely help. I know how to move a project from a whiteboard conversation all the way to production adoption.</w:t>
      </w:r>
    </w:p>
    <w:p>
      <w:r>
        <w:rPr>
          <w:rFonts w:ascii="Arial" w:hAnsi="Arial"/>
          <w:b w:val="0"/>
          <w:i w:val="0"/>
          <w:color w:val="000000"/>
          <w:sz w:val="22"/>
        </w:rPr>
        <w:t>At G5 Infotech, I took ownership of the full RAG pipeline lifecycle: scoping retrieval requirements, benchmarking fixed-size, semantic, and recursive chunking strategies using LangChain and Hugging Face, tuning Pinecone vector-DB configuration, and ultimately delivering ~30% latency reduction and ~22% faster response times in production. This experience sharpened my ability to translate ambiguous business retrieval goals into measurable engineering improvements. Similarly, at CircleZapp, I prototyped and A/B-tested three collaborative filtering variants against live behavioral data, producing a 12% lift in click-through rate that directly influenced two product feature releases — demonstrating that I stay engaged through the adoption phase, not just the build phase.</w:t>
      </w:r>
    </w:p>
    <w:p>
      <w:r>
        <w:rPr>
          <w:rFonts w:ascii="Arial" w:hAnsi="Arial"/>
          <w:b w:val="0"/>
          <w:i w:val="0"/>
          <w:color w:val="000000"/>
          <w:sz w:val="22"/>
        </w:rPr>
        <w:t>My Graduate Research Assistant work at Stevens Institute of Technology reflects the same end-to-end mindset. I led a project from problem scoping with accessibility researchers through Android app development, on-device deployment on Vuzix M400 smart glasses, and a rigorous 25-participant user study — work that achieved a 68% efficiency gain and was published as a first-author paper at ACM SIGACCESS ASSETS 2025. Whether the audience is a research collaborator, a business stakeholder, or an end user, I know how to communicate technical solutions in terms that drive real decisions.</w:t>
      </w:r>
    </w:p>
    <w:p>
      <w:r>
        <w:rPr>
          <w:rFonts w:ascii="Arial" w:hAnsi="Arial"/>
          <w:b w:val="0"/>
          <w:i w:val="0"/>
          <w:color w:val="000000"/>
          <w:sz w:val="22"/>
        </w:rPr>
        <w:t>I am certified across the AWS AI and ML stack (AI Practitioner, Generative AI Developer, Machine Learning Engineer) and hold hands-on certifications in agentic AI architectures, LangGraph, MCP, and Agent2Agent frameworks — giving me the breadth to evaluate emerging tools critically and recommend the right approach for a given business problem. I would welcome the opportunity to bring this combination of technical depth and business-facing communication to Insight Global's Applied AI team.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Sincerely,</w:t>
      </w:r>
    </w:p>
    <w:p>
      <w:r>
        <w:rPr>
          <w:rFonts w:ascii="Arial" w:hAnsi="Arial"/>
          <w:b w:val="0"/>
          <w:i w:val="0"/>
          <w:color w:val="000000"/>
          <w:sz w:val="22"/>
        </w:rPr>
        <w:t>Srikala Sandu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