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000000"/>
          <w:sz w:val="22"/>
        </w:rPr>
        <w:t>Srikala Sandu</w:t>
      </w:r>
    </w:p>
    <w:p>
      <w:r>
        <w:rPr>
          <w:rFonts w:ascii="Arial" w:hAnsi="Arial"/>
          <w:b w:val="0"/>
          <w:i w:val="0"/>
          <w:color w:val="000000"/>
          <w:sz w:val="22"/>
        </w:rPr>
        <w:t>Jersey City, NJ | sandusrikala@gmail.com | +1 (551) 554-1160</w:t>
      </w:r>
    </w:p>
    <w:p/>
    <w:p>
      <w:r>
        <w:rPr>
          <w:rFonts w:ascii="Arial" w:hAnsi="Arial"/>
          <w:b w:val="0"/>
          <w:i w:val="0"/>
          <w:color w:val="000000"/>
          <w:sz w:val="22"/>
        </w:rPr>
        <w:t>Hiring Team, Capital One</w:t>
      </w:r>
    </w:p>
    <w:p>
      <w:r>
        <w:rPr>
          <w:rFonts w:ascii="Arial" w:hAnsi="Arial"/>
          <w:b w:val="0"/>
          <w:i w:val="0"/>
          <w:color w:val="000000"/>
          <w:sz w:val="22"/>
        </w:rPr>
        <w:t>Re: Lead AI Engineer (AI Foundations), Pimmit, Fairfax County</w:t>
      </w:r>
    </w:p>
    <w:p/>
    <w:p>
      <w:r>
        <w:rPr>
          <w:rFonts w:ascii="Arial" w:hAnsi="Arial"/>
          <w:b w:val="0"/>
          <w:i w:val="0"/>
          <w:color w:val="000000"/>
          <w:sz w:val="22"/>
        </w:rPr>
        <w:t>Dear Hiring Team,</w:t>
      </w:r>
    </w:p>
    <w:p>
      <w:r>
        <w:rPr>
          <w:rFonts w:ascii="Arial" w:hAnsi="Arial"/>
          <w:b w:val="0"/>
          <w:i w:val="0"/>
          <w:color w:val="000000"/>
          <w:sz w:val="22"/>
        </w:rPr>
        <w:t>I am excited to apply for the Lead AI Engineer (AI Foundations) role at Capital One, where the mission of building responsible and reliable AI systems aligns directly with the work I have been doing across research and industry. With 4+ years of experience delivering production ML systems — including RAG pipelines, agentic workflows, and multi-modal AI applications — I am eager to contribute to Capital One's continued leadership in real-time, personalized AI at enterprise scale.</w:t>
      </w:r>
    </w:p>
    <w:p>
      <w:r>
        <w:rPr>
          <w:rFonts w:ascii="Arial" w:hAnsi="Arial"/>
          <w:b w:val="0"/>
          <w:i w:val="0"/>
          <w:color w:val="000000"/>
          <w:sz w:val="22"/>
        </w:rPr>
        <w:t>In my role as a Generative AI Engineer at G5 Infotech, I benchmarked multiple RAG chunking strategies using LangChain and Hugging Face, evaluating precision, recall, and MRR to achieve a ~30% reduction in retrieval latency in production. I also tuned Pinecone vector-DB configurations and applied RAGAS and DeepEval frameworks to rigorously assess pipeline quality — the kind of measurement-driven, responsible iteration that I understand is central to Capital One's AI Foundations work. My hands-on experience with LangGraph, LlamaIndex, agentic workflows, and AWS cloud infrastructure gives me a strong foundation for designing scalable, reliable AI systems.</w:t>
      </w:r>
    </w:p>
    <w:p>
      <w:r>
        <w:rPr>
          <w:rFonts w:ascii="Arial" w:hAnsi="Arial"/>
          <w:b w:val="0"/>
          <w:i w:val="0"/>
          <w:color w:val="000000"/>
          <w:sz w:val="22"/>
        </w:rPr>
        <w:t>As a Graduate Research Assistant at Stevens Institute of Technology, I built a real-time computer-vision application for Vuzix M400 smart glasses using OpenCV and on-device inference, and conducted a rigorous 25-participant user study with IoU-based spatial accuracy metrics and statistical usability analysis. This work resulted in a first-author peer-reviewed publication at ACM SIGACCESS ASSETS 2025 and reflects my commitment to building AI systems that are not only technically sound but also human-centered and accountable. At CircleZapp, I further demonstrated the ability to move quickly from prototype to production — A/B testing collaborative filtering variants against live behavioral data and lifting click-through rate by 12%, with findings directly shaping product releases.</w:t>
      </w:r>
    </w:p>
    <w:p>
      <w:r>
        <w:rPr>
          <w:rFonts w:ascii="Arial" w:hAnsi="Arial"/>
          <w:b w:val="0"/>
          <w:i w:val="0"/>
          <w:color w:val="000000"/>
          <w:sz w:val="22"/>
        </w:rPr>
        <w:t>Capital One's emphasis on responsible AI, deep ML infrastructure, and real-time personalization is exactly the environment where I want to grow as a lead engineer. I would welcome the opportunity to bring my experience in GenAI, RAG, and production ML systems to your AI Foundations team and help shape the next generation of trustworthy AI at Capital One.</w:t>
      </w:r>
    </w:p>
    <w:p/>
    <w:p>
      <w:r>
        <w:rPr>
          <w:rFonts w:ascii="Arial" w:hAnsi="Arial"/>
          <w:b w:val="0"/>
          <w:i w:val="0"/>
          <w:color w:val="000000"/>
          <w:sz w:val="22"/>
        </w:rPr>
        <w:t>Sincerely,</w:t>
      </w:r>
    </w:p>
    <w:p>
      <w:r>
        <w:rPr>
          <w:rFonts w:ascii="Arial" w:hAnsi="Arial"/>
          <w:b w:val="0"/>
          <w:i w:val="0"/>
          <w:color w:val="000000"/>
          <w:sz w:val="22"/>
        </w:rPr>
        <w:t>Srikala Sandu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