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i w:val="0"/>
          <w:color w:val="000000"/>
          <w:sz w:val="22"/>
        </w:rPr>
        <w:t>Srikala Sandu</w:t>
      </w:r>
    </w:p>
    <w:p>
      <w:r>
        <w:rPr>
          <w:rFonts w:ascii="Arial" w:hAnsi="Arial"/>
          <w:b w:val="0"/>
          <w:i w:val="0"/>
          <w:color w:val="000000"/>
          <w:sz w:val="22"/>
        </w:rPr>
        <w:t>Jersey City, NJ | sandusrikala@gmail.com | +1 (551) 554-1160</w:t>
      </w:r>
    </w:p>
    <w:p/>
    <w:p>
      <w:r>
        <w:rPr>
          <w:rFonts w:ascii="Arial" w:hAnsi="Arial"/>
          <w:b w:val="0"/>
          <w:i w:val="0"/>
          <w:color w:val="000000"/>
          <w:sz w:val="22"/>
        </w:rPr>
        <w:t>Hiring Team, PwC</w:t>
      </w:r>
    </w:p>
    <w:p>
      <w:r>
        <w:rPr>
          <w:rFonts w:ascii="Arial" w:hAnsi="Arial"/>
          <w:b w:val="0"/>
          <w:i w:val="0"/>
          <w:color w:val="000000"/>
          <w:sz w:val="22"/>
        </w:rPr>
        <w:t>Re: AI Engineer, Des Moines, Polk County</w:t>
      </w:r>
    </w:p>
    <w:p/>
    <w:p>
      <w:r>
        <w:rPr>
          <w:rFonts w:ascii="Arial" w:hAnsi="Arial"/>
          <w:b w:val="0"/>
          <w:i w:val="0"/>
          <w:color w:val="000000"/>
          <w:sz w:val="22"/>
        </w:rPr>
        <w:t>Dear Hiring Team,</w:t>
      </w:r>
    </w:p>
    <w:p>
      <w:r>
        <w:rPr>
          <w:rFonts w:ascii="Arial" w:hAnsi="Arial"/>
          <w:b w:val="0"/>
          <w:i w:val="0"/>
          <w:color w:val="000000"/>
          <w:sz w:val="22"/>
        </w:rPr>
        <w:t>I am excited to apply for the AI Engineer (Senior Associate) role at PwC, where the opportunity to build and deploy AI and ML solutions at scale aligns directly with my experience designing production-grade systems across retrieval-augmented generation, computer vision, and agentic workflows. With over four years of hands-on work delivering ML systems end-to-end, I am confident in my ability to contribute meaningfully to PwC's Internal Firm Services practice from day one.</w:t>
      </w:r>
    </w:p>
    <w:p>
      <w:r>
        <w:rPr>
          <w:rFonts w:ascii="Arial" w:hAnsi="Arial"/>
          <w:b w:val="0"/>
          <w:i w:val="0"/>
          <w:color w:val="000000"/>
          <w:sz w:val="22"/>
        </w:rPr>
        <w:t>In my role as a Generative AI Engineer Intern at G5 Infotech, I benchmarked multiple RAG chunking strategies using LangChain and Hugging Face, optimizing precision, recall, and MRR across retrieval pipelines, ultimately achieving a ~30% reduction in retrieval latency and a ~22% improvement in average response time through targeted Pinecone vector-DB tuning. This experience gave me direct exposure to the full LLMOps lifecycle, from pipeline design and evaluation to production deployment. My broader GenAI skillset spans LangGraph, LlamaIndex, prompt engineering, and frameworks such as RAGAS and DeepEval for rigorous evaluation, all of which are critical for building trustworthy AI systems at enterprise scale.</w:t>
      </w:r>
    </w:p>
    <w:p>
      <w:r>
        <w:rPr>
          <w:rFonts w:ascii="Arial" w:hAnsi="Arial"/>
          <w:b w:val="0"/>
          <w:i w:val="0"/>
          <w:color w:val="000000"/>
          <w:sz w:val="22"/>
        </w:rPr>
        <w:t>As a Graduate Research Assistant at Stevens Institute of Technology, I developed a real-time computer vision application for smart glasses using Kotlin and OpenCV, and applied statistical analysis in R to evaluate system performance across 25 participants, achieving a 68% efficiency gain. This work culminated in a first-author peer-reviewed publication at ACM SIGACCESS ASSETS 2025, demonstrating my ability to translate complex AI research into measurable, user-centered outcomes. Additionally, at CircleZapp, I built and A/B-tested collaborative filtering models against live behavioral data, lifting click-through rates by 12% and directly informing product decisions across 10,000+ active user accounts.</w:t>
      </w:r>
    </w:p>
    <w:p>
      <w:r>
        <w:rPr>
          <w:rFonts w:ascii="Arial" w:hAnsi="Arial"/>
          <w:b w:val="0"/>
          <w:i w:val="0"/>
          <w:color w:val="000000"/>
          <w:sz w:val="22"/>
        </w:rPr>
        <w:t>I am drawn to PwC's commitment to applying AI to solve real business challenges at scale, and I believe my combination of production ML engineering, GenAI tooling expertise, and research rigor makes me a strong fit for this team. I would welcome the opportunity to discuss how my background can contribute to PwC's AI engineering goals.</w:t>
      </w:r>
    </w:p>
    <w:p/>
    <w:p>
      <w:r>
        <w:rPr>
          <w:rFonts w:ascii="Arial" w:hAnsi="Arial"/>
          <w:b w:val="0"/>
          <w:i w:val="0"/>
          <w:color w:val="000000"/>
          <w:sz w:val="22"/>
        </w:rPr>
        <w:t>Sincerely,</w:t>
      </w:r>
    </w:p>
    <w:p>
      <w:r>
        <w:rPr>
          <w:rFonts w:ascii="Arial" w:hAnsi="Arial"/>
          <w:b w:val="0"/>
          <w:i w:val="0"/>
          <w:color w:val="000000"/>
          <w:sz w:val="22"/>
        </w:rPr>
        <w:t>Srikala Sandu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