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GenAI applications built with LangChain, LlamaIndex, and Hugging Face. Designed and benchmarked retrieval-augmented generation pipelines that cut latency by ~30% and reduced average response time by ~22% in production. Experienced with agentic workflows, prompt engineering, FastAPI, Docker, and AWS cloud services.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OpenCV, NLP, Computer Vision, Multi-Modal AI (VLMs, OCR), PyTorch, TensorFlow, scikit-learn, FastAPI, Docker, Kubernetes, AWS, CI/CD, MongoDB, Firebase, API Integration, React.js, Node.js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retrieval quality using RAGAS and DeepEval frameworks to ensure production-grade RAG pipeline reliability.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multi-modal AI application using Kotlin, OpenCV 4.9, and Camera2 API for Vuzix M400 smart glasses, performing real-time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gain; conducted Likert-scale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This-or-That preference chatbot and a Six Degrees of Separation graph algorithm using NetworkX to match users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