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 and computer-vision applications for real-world engineering use cases. Designed retrieval-augmented generation pipelines that cut latency by ~30% and built on-device computer-vision systems validated across 25 participants, with a peer-reviewed publication at ACM SIGACCESS ASSETS 2025. Proficient in Python, LangChain, PyTorch, OpenCV, and AWS cloud services.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C++, PyTorch, TensorFlow, scikit-learn, XGBoost, OpenCV, Computer Vision, Multi-Modal AI (VLMs, OCR), NLP, LangChain, LlamaIndex, RAG, Agentic Workflows, Prompt Engineering, RAGAS, Hugging Face, FastAPI, Docker, Kubernetes, AWS, CI/CD, SQL, MongoDB, Linux, API Integration, Jupyter Notebook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Integrated and evaluated LLM pipeline components end-to-end, translating prototype benchmarks into maintainable production configurations.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Vuzix M400 smart glasses, performing real-time form-field detection via Canny edge detection, contour analysis, and perspective warp for on-device image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participants, conducting Likert-scale usability analysis in R and achieving a 68% efficiency gain; findings authored and published as a first-author paper at ACM SIGACCESS ASSETS 2025.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validated a multi-modal AI pipeline combining computer vision and OCR to turn a research prototype into a deployable assistive technology system.</w:t>
      </w:r>
    </w:p>
    <w:p>
      <w:r>
        <w:rPr>
          <w:rFonts w:ascii="Arial" w:hAnsi="Arial"/>
          <w:b/>
          <w:i w:val="0"/>
          <w:color w:val="000000"/>
          <w:sz w:val="22"/>
        </w:rPr>
        <w:t>Backend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Certes Networks   April 2022 - April 2023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core C++ features for encryption hardware including Syslog integration, a custom LCD Linux driver, and LM Sensors support, extending device monitoring and diagnostics capabilities.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Dockerized deployment pipelines for encryption hardware software, streamlining builds and improving deployment consistency across environments.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Refactored 5+ high-throughput backend modules, improving encryption efficiency by 20% while sustaining 99.8% uptime.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