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rial" w:hAnsi="Arial"/>
          <w:b/>
          <w:i w:val="0"/>
          <w:color w:val="000000"/>
          <w:sz w:val="22"/>
        </w:rPr>
        <w:t>Srikala Sandu</w:t>
      </w:r>
    </w:p>
    <w:p>
      <w:r>
        <w:rPr>
          <w:rFonts w:ascii="Arial" w:hAnsi="Arial"/>
          <w:b w:val="0"/>
          <w:i w:val="0"/>
          <w:color w:val="000000"/>
          <w:sz w:val="22"/>
        </w:rPr>
        <w:t>Jersey City, NJ | sandusrikala@gmail.com | +1 (551) 554-1160</w:t>
      </w:r>
    </w:p>
    <w:p/>
    <w:p>
      <w:r>
        <w:rPr>
          <w:rFonts w:ascii="Arial" w:hAnsi="Arial"/>
          <w:b w:val="0"/>
          <w:i w:val="0"/>
          <w:color w:val="000000"/>
          <w:sz w:val="22"/>
        </w:rPr>
        <w:t>Hiring Team, Capital One</w:t>
      </w:r>
    </w:p>
    <w:p>
      <w:r>
        <w:rPr>
          <w:rFonts w:ascii="Arial" w:hAnsi="Arial"/>
          <w:b w:val="0"/>
          <w:i w:val="0"/>
          <w:color w:val="000000"/>
          <w:sz w:val="22"/>
        </w:rPr>
        <w:t>Re: Lead AI Engineer (Gen AI Platform Services), Pimmit, Fairfax County</w:t>
      </w:r>
    </w:p>
    <w:p/>
    <w:p>
      <w:r>
        <w:rPr>
          <w:rFonts w:ascii="Arial" w:hAnsi="Arial"/>
          <w:b w:val="0"/>
          <w:i w:val="0"/>
          <w:color w:val="000000"/>
          <w:sz w:val="22"/>
        </w:rPr>
        <w:t>Dear Hiring Team,</w:t>
      </w:r>
    </w:p>
    <w:p>
      <w:r>
        <w:rPr>
          <w:rFonts w:ascii="Arial" w:hAnsi="Arial"/>
          <w:b w:val="0"/>
          <w:i w:val="0"/>
          <w:color w:val="000000"/>
          <w:sz w:val="22"/>
        </w:rPr>
        <w:t>Capital One's commitment to building responsible, production-grade AI systems at enterprise scale is precisely the challenge I want to work on. With 4+ years of experience delivering production ML systems — from RAG pipelines and agentic workflows to computer vision applications — I bring both the technical depth and the rigorous evaluation mindset that a Lead AI Engineer role on Capital One's Gen AI Platform Services team demands. My work at G5 Infotech directly mirrors this: I benchmarked multiple RAG chunking strategies using LangChain and Hugging Face, evaluated retrieval quality via precision, recall, and MRR metrics, and achieved a ~30% latency reduction in production, while also optimizing Pinecone vector-DB configuration for a ~22% improvement in average response time. These results came from systematic experimentation and measurement, not guesswork — an approach I believe is essential when building AI infrastructure that others will rely on at scale.</w:t>
      </w:r>
    </w:p>
    <w:p>
      <w:r>
        <w:rPr>
          <w:rFonts w:ascii="Arial" w:hAnsi="Arial"/>
          <w:b w:val="0"/>
          <w:i w:val="0"/>
          <w:color w:val="000000"/>
          <w:sz w:val="22"/>
        </w:rPr>
        <w:t>Beyond retrieval systems, I have hands-on experience with the broader LLMOps ecosystem — LangGraph, LlamaIndex, RAGAS, DeepEval, prompt engineering, and agentic workflow design — as well as AWS cloud infrastructure, Docker, Kubernetes, and FastAPI. At Stevens Institute of Technology, I designed and deployed a multi-modal AI pipeline for real-time on-device inference on smart glasses, taking the system from research prototype to a deployed Android application and publishing the findings as a first-author paper at ACM SIGACCESS ASSETS 2025. This experience reinforced my ability to bridge rigorous research with engineering execution, a balance I see as central to building reliable, enterprise-grade Gen AI platforms.</w:t>
      </w:r>
    </w:p>
    <w:p>
      <w:r>
        <w:rPr>
          <w:rFonts w:ascii="Arial" w:hAnsi="Arial"/>
          <w:b w:val="0"/>
          <w:i w:val="0"/>
          <w:color w:val="000000"/>
          <w:sz w:val="22"/>
        </w:rPr>
        <w:t>At CircleZapp, I demonstrated that I can work across the full AI product lifecycle — prototyping and A/B-testing collaborative filtering variants against live behavioral data, improving click-through rate by 12%, and shipping features that directly influenced product decisions. I am comfortable operating in fast-moving environments where both technical quality and business impact are measured. I am excited by the opportunity to bring this combination of GenAI platform engineering, LLMOps rigor, and applied ML experience to Capital One's mission of making banking smarter and more responsible through AI.</w:t>
      </w:r>
    </w:p>
    <w:p/>
    <w:p>
      <w:r>
        <w:rPr>
          <w:rFonts w:ascii="Arial" w:hAnsi="Arial"/>
          <w:b w:val="0"/>
          <w:i w:val="0"/>
          <w:color w:val="000000"/>
          <w:sz w:val="22"/>
        </w:rPr>
        <w:t>Sincerely,</w:t>
      </w:r>
    </w:p>
    <w:p>
      <w:r>
        <w:rPr>
          <w:rFonts w:ascii="Arial" w:hAnsi="Arial"/>
          <w:b w:val="0"/>
          <w:i w:val="0"/>
          <w:color w:val="000000"/>
          <w:sz w:val="22"/>
        </w:rPr>
        <w:t>Srikala Sandu</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