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00000"/>
          <w:sz w:val="22"/>
        </w:rPr>
        <w:t>Srikala Sandu</w:t>
      </w:r>
    </w:p>
    <w:p>
      <w:r>
        <w:rPr>
          <w:rFonts w:ascii="Arial" w:hAnsi="Arial"/>
          <w:b w:val="0"/>
          <w:i w:val="0"/>
          <w:color w:val="000000"/>
          <w:sz w:val="22"/>
        </w:rPr>
        <w:t>Jersey City, NJ | sandusrikala@gmail.com | +1 (551) 554-1160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Hiring Team, Capital One</w:t>
      </w:r>
    </w:p>
    <w:p>
      <w:r>
        <w:rPr>
          <w:rFonts w:ascii="Arial" w:hAnsi="Arial"/>
          <w:b w:val="0"/>
          <w:i w:val="0"/>
          <w:color w:val="000000"/>
          <w:sz w:val="22"/>
        </w:rPr>
        <w:t>Re: Lead AI Engineer (IFX), Pimmit, Fairfax County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Dear Hiring Team,</w:t>
      </w:r>
    </w:p>
    <w:p>
      <w:r>
        <w:rPr>
          <w:rFonts w:ascii="Arial" w:hAnsi="Arial"/>
          <w:b w:val="0"/>
          <w:i w:val="0"/>
          <w:color w:val="000000"/>
          <w:sz w:val="22"/>
        </w:rPr>
        <w:t>I am excited to apply for the Lead AI Engineer (IFX) role at Capital One. Capital One's commitment to building responsible, reliable, and real-time AI systems aligns directly with the work I have been doing — designing production RAG pipelines, benchmarking agentic workflows, and publishing peer-reviewed research on multi-modal AI. I am eager to bring that experience to a team that is genuinely changing how AI operates at enterprise scale in a regulated, high-stakes domain like banking.</w:t>
      </w:r>
    </w:p>
    <w:p>
      <w:r>
        <w:rPr>
          <w:rFonts w:ascii="Arial" w:hAnsi="Arial"/>
          <w:b w:val="0"/>
          <w:i w:val="0"/>
          <w:color w:val="000000"/>
          <w:sz w:val="22"/>
        </w:rPr>
        <w:t>In my role as a Generative AI Engineer at G5 Infotech, I benchmarked multiple RAG chunking strategies — fixed-size, semantic, and recursive — using LangChain and Hugging Face, evaluating retrieval quality via precision, recall, and MRR metrics. The result was a ~30% reduction in retrieval latency and a ~22% improvement in average response time through careful Pinecone vector-DB tuning and context-window management. I also applied evaluation frameworks such as RAGAS to ensure that improvements were measurable and reproducible, which directly mirrors Capital One's emphasis on responsible and auditable AI systems.</w:t>
      </w:r>
    </w:p>
    <w:p>
      <w:r>
        <w:rPr>
          <w:rFonts w:ascii="Arial" w:hAnsi="Arial"/>
          <w:b w:val="0"/>
          <w:i w:val="0"/>
          <w:color w:val="000000"/>
          <w:sz w:val="22"/>
        </w:rPr>
        <w:t>As a Graduate Research Assistant at Stevens Institute of Technology, I designed and deployed a multi-modal AI application combining OpenCV, Kotlin, and Camera2 API for real-time on-device inference — work that culminated in a first-author publication at ACM SIGACCESS ASSETS 2025. I also built NLP-powered chatbots, a collaborative filtering recommendation system at CircleZapp that lifted click-through rates by 12% through rigorous A/B testing, and end-to-end ML pipelines achieving 85% prediction accuracy on stock trend forecasting using XGBoost and scikit-learn. Across these projects, I have consistently paired model development with statistical rigor, evaluation discipline, and production-readiness — qualities I would bring directly to Capital One's AI engineering work.</w:t>
      </w:r>
    </w:p>
    <w:p>
      <w:r>
        <w:rPr>
          <w:rFonts w:ascii="Arial" w:hAnsi="Arial"/>
          <w:b w:val="0"/>
          <w:i w:val="0"/>
          <w:color w:val="000000"/>
          <w:sz w:val="22"/>
        </w:rPr>
        <w:t>I am confident that my hands-on experience with LangChain, LangGraph, agentic workflows, PyTorch, AWS, and cloud-native deployment — combined with my research background and commitment to responsible AI — make me a strong fit for this role. I would welcome the opportunity to discuss how my background can contribute to Capital One's mission of creating intelligent, trustworthy, and customer-centered AI systems.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Sincerely,</w:t>
      </w:r>
    </w:p>
    <w:p>
      <w:r>
        <w:rPr>
          <w:rFonts w:ascii="Arial" w:hAnsi="Arial"/>
          <w:b w:val="0"/>
          <w:i w:val="0"/>
          <w:color w:val="000000"/>
          <w:sz w:val="22"/>
        </w:rPr>
        <w:t>Srikala Sandu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