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000000"/>
          <w:sz w:val="22"/>
        </w:rPr>
        <w:t>Srikala Sandu</w:t>
      </w:r>
    </w:p>
    <w:p>
      <w:r>
        <w:rPr>
          <w:rFonts w:ascii="Arial" w:hAnsi="Arial"/>
          <w:b w:val="0"/>
          <w:i w:val="0"/>
          <w:color w:val="000000"/>
          <w:sz w:val="22"/>
        </w:rPr>
        <w:t>Jersey City, NJ | sandusrikala@gmail.com | +1 (551) 554-1160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Hiring Team, Capital One</w:t>
      </w:r>
    </w:p>
    <w:p>
      <w:r>
        <w:rPr>
          <w:rFonts w:ascii="Arial" w:hAnsi="Arial"/>
          <w:b w:val="0"/>
          <w:i w:val="0"/>
          <w:color w:val="000000"/>
          <w:sz w:val="22"/>
        </w:rPr>
        <w:t>Re: Senior AI Engineer, Pimmit, Fairfax County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Dear Hiring Team,</w:t>
      </w:r>
    </w:p>
    <w:p>
      <w:r>
        <w:rPr>
          <w:rFonts w:ascii="Arial" w:hAnsi="Arial"/>
          <w:b w:val="0"/>
          <w:i w:val="0"/>
          <w:color w:val="000000"/>
          <w:sz w:val="22"/>
        </w:rPr>
        <w:t>Capital One's commitment to building responsible, reliable AI systems that create real-time personalized customer experiences is exactly the mission I want to contribute to. With 4+ years delivering production ML systems — from RAG pipelines to real-time computer-vision applications — and a peer-reviewed publication at ACM SIGACCESS ASSETS 2025, I bring both research rigor and hands-on engineering depth to building AI that works reliably at scale.</w:t>
      </w:r>
    </w:p>
    <w:p>
      <w:r>
        <w:rPr>
          <w:rFonts w:ascii="Arial" w:hAnsi="Arial"/>
          <w:b w:val="0"/>
          <w:i w:val="0"/>
          <w:color w:val="000000"/>
          <w:sz w:val="22"/>
        </w:rPr>
        <w:t>In my most recent role as a Generative AI Engineer at G5 Infotech, I benchmarked and optimized RAG pipelines using LangChain, Hugging Face, and Pinecone, achieving a ~30% reduction in retrieval latency and ~22% faster average response times in production. I applied evaluation frameworks including RAGAS and DeepEval to systematically measure and improve retrieval precision, recall, and MRR — the kind of principled, metrics-driven approach I understand Capital One applies to responsible AI deployment. These experiences taught me how to make generative AI systems not just capable, but dependable.</w:t>
      </w:r>
    </w:p>
    <w:p>
      <w:r>
        <w:rPr>
          <w:rFonts w:ascii="Arial" w:hAnsi="Arial"/>
          <w:b w:val="0"/>
          <w:i w:val="0"/>
          <w:color w:val="000000"/>
          <w:sz w:val="22"/>
        </w:rPr>
        <w:t>As a Graduate Research Assistant at Stevens Institute of Technology, I engineered a real-time computer-vision pipeline on smart glasses using OpenCV, Kotlin, and the Camera2 API, evaluated its accuracy across 25 participants with rigorous statistical analysis in R, and published the results as a first-author paper at a top ACM accessibility venue. At CircleZapp, I A/B-tested collaborative filtering models against live behavioral data — lifting click-through rate by 12% — and optimized a graph-matching algorithm serving 10,000+ active accounts, cutting latency from 800ms to 340ms. These roles sharpened my ability to move from prototype to production quickly while keeping model behavior transparent and measurable.</w:t>
      </w:r>
    </w:p>
    <w:p>
      <w:r>
        <w:rPr>
          <w:rFonts w:ascii="Arial" w:hAnsi="Arial"/>
          <w:b w:val="0"/>
          <w:i w:val="0"/>
          <w:color w:val="000000"/>
          <w:sz w:val="22"/>
        </w:rPr>
        <w:t>I am excited by Capital One's position at the intersection of deep ML expertise and large-scale consumer impact, and I believe my experience across generative AI, retrieval systems, computer vision, and responsible evaluation practices makes me a strong fit for the Senior AI Engineer role. I would welcome the opportunity to discuss how I can help Capital One continue leading the industry in trustworthy, high-performance AI.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Sincerely,</w:t>
      </w:r>
    </w:p>
    <w:p>
      <w:r>
        <w:rPr>
          <w:rFonts w:ascii="Arial" w:hAnsi="Arial"/>
          <w:b w:val="0"/>
          <w:i w:val="0"/>
          <w:color w:val="000000"/>
          <w:sz w:val="22"/>
        </w:rPr>
        <w:t>Srikala Sandu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