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00000"/>
          <w:sz w:val="22"/>
        </w:rPr>
        <w:t>Srikala Sandu</w:t>
      </w:r>
    </w:p>
    <w:p>
      <w:r>
        <w:rPr>
          <w:rFonts w:ascii="Arial" w:hAnsi="Arial"/>
          <w:b w:val="0"/>
          <w:i w:val="0"/>
          <w:color w:val="000000"/>
          <w:sz w:val="22"/>
        </w:rPr>
        <w:t>Jersey City, NJ | sandusrikala@gmail.com | +1 (551) 554-1160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Hiring Team, Capital One</w:t>
      </w:r>
    </w:p>
    <w:p>
      <w:r>
        <w:rPr>
          <w:rFonts w:ascii="Arial" w:hAnsi="Arial"/>
          <w:b w:val="0"/>
          <w:i w:val="0"/>
          <w:color w:val="000000"/>
          <w:sz w:val="22"/>
        </w:rPr>
        <w:t>Re: Senior AI Engineer (AI Foundations), Mc Lean, Fairfax County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Dear Hiring Team,</w:t>
      </w:r>
    </w:p>
    <w:p>
      <w:r>
        <w:rPr>
          <w:rFonts w:ascii="Arial" w:hAnsi="Arial"/>
          <w:b w:val="0"/>
          <w:i w:val="0"/>
          <w:color w:val="000000"/>
          <w:sz w:val="22"/>
        </w:rPr>
        <w:t>Capital One's commitment to building responsible, reliable AI systems that meaningfully improve customers' financial lives is exactly the mission I want to contribute to. As an AI Engineer with 4+ years of experience delivering production ML and generative AI systems, I have built and evaluated RAG pipelines, agentic workflows, and computer-vision applications at scale — and I am eager to bring that foundation to the AI Foundations team at Capital One.</w:t>
      </w:r>
    </w:p>
    <w:p>
      <w:r>
        <w:rPr>
          <w:rFonts w:ascii="Arial" w:hAnsi="Arial"/>
          <w:b w:val="0"/>
          <w:i w:val="0"/>
          <w:color w:val="000000"/>
          <w:sz w:val="22"/>
        </w:rPr>
        <w:t>In my role as a Generative AI Engineer Intern at G5 Infotech, I benchmarked multiple RAG chunking strategies using LangChain and Hugging Face, evaluating precision, recall, and MRR to achieve a ~30% retrieval latency reduction in production. I also tuned Pinecone vector-database configurations and context-window management to deliver ~22% faster average response times, applying RAGAS-based evaluation frameworks to ensure answer fidelity and system reliability. These experiences gave me direct, hands-on exposure to the full LLMOps lifecycle — from retrieval design and prompt engineering through production evaluation and continuous improvement.</w:t>
      </w:r>
    </w:p>
    <w:p>
      <w:r>
        <w:rPr>
          <w:rFonts w:ascii="Arial" w:hAnsi="Arial"/>
          <w:b w:val="0"/>
          <w:i w:val="0"/>
          <w:color w:val="000000"/>
          <w:sz w:val="22"/>
        </w:rPr>
        <w:t>As a Graduate Research Assistant at Stevens Institute of Technology, I designed and built a real-time multi-modal AI system for assistive technology, combining OpenCV-based computer vision with on-device inference on Vuzix smart glasses. I conducted rigorous quantitative evaluation across 25 participants, achieving a 68% efficiency gain, and authored a first-author peer-reviewed paper accepted at ACM SIGACCESS ASSETS 2025. This work reflects my ability to move from research insight to production system while maintaining a disciplined, measurement-driven approach — a quality I see as essential to building trustworthy AI at the scale Capital One operates.</w:t>
      </w:r>
    </w:p>
    <w:p>
      <w:r>
        <w:rPr>
          <w:rFonts w:ascii="Arial" w:hAnsi="Arial"/>
          <w:b w:val="0"/>
          <w:i w:val="0"/>
          <w:color w:val="000000"/>
          <w:sz w:val="22"/>
        </w:rPr>
        <w:t>I hold AWS certifications in AI Practitioner, Generative AI Developer, Machine Learning Engineer, and Data Engineer tracks, complemented by hands-on certifications in agentic AI architectures, LangGraph, and multimodal AI. I am confident that my combination of production GenAI experience, rigorous evaluation practices, and cloud infrastructure skills makes me a strong fit for the Senior AI Engineer role on Capital One's AI Foundations team, and I would welcome the opportunity to discuss how I can contribute.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Sincerely,</w:t>
      </w:r>
    </w:p>
    <w:p>
      <w:r>
        <w:rPr>
          <w:rFonts w:ascii="Arial" w:hAnsi="Arial"/>
          <w:b w:val="0"/>
          <w:i w:val="0"/>
          <w:color w:val="000000"/>
          <w:sz w:val="22"/>
        </w:rPr>
        <w:t>Srikala Sandu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