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MassMutual</w:t>
      </w:r>
    </w:p>
    <w:p>
      <w:r>
        <w:rPr>
          <w:rFonts w:ascii="Arial" w:hAnsi="Arial"/>
          <w:b w:val="0"/>
          <w:i w:val="0"/>
          <w:color w:val="000000"/>
          <w:sz w:val="22"/>
        </w:rPr>
        <w:t>Re: AI Engineer, Springfield, Hampden County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I am excited to apply for the AI Engineer role on MassMutual's Data Science &amp; AI Engineering team. With four-plus years of experience designing and delivering production ML systems — spanning RAG pipelines, agentic workflows, and multi-modal AI applications — I am eager to bring that depth to MassMutual's mission of solving complex, high-value business problems through AI. My experience aligns directly with the cross-functional, end-to-end ownership this role demands.</w:t>
      </w:r>
    </w:p>
    <w:p>
      <w:r>
        <w:rPr>
          <w:rFonts w:ascii="Arial" w:hAnsi="Arial"/>
          <w:b w:val="0"/>
          <w:i w:val="0"/>
          <w:color w:val="000000"/>
          <w:sz w:val="22"/>
        </w:rPr>
        <w:t>At G5 Infotech, I benchmarked multiple RAG chunking strategies using LangChain and Hugging Face, evaluating precision, recall, and MRR across retrieval configurations that reduced production latency by approximately 30% and improved average response time by 22% through targeted Pinecone vector-DB tuning. These results reflect my ability to move from experimentation to measurable production impact — the kind of outcome I would aim to deliver on MassMutual's enterprise AI systems. I complement this GenAI experience with certified preparation across AWS AI, ML Engineer, and Generative AI Developer tracks, as well as hands-on study of agentic architectures using LangGraph and the Google Agent Developer Kit.</w:t>
      </w:r>
    </w:p>
    <w:p>
      <w:r>
        <w:rPr>
          <w:rFonts w:ascii="Arial" w:hAnsi="Arial"/>
          <w:b w:val="0"/>
          <w:i w:val="0"/>
          <w:color w:val="000000"/>
          <w:sz w:val="22"/>
        </w:rPr>
        <w:t>At Stevens Institute of Technology, as a Graduate Research Assistant, I designed and shipped a multi-modal AI application for Vuzix smart glasses, combining OpenCV-based computer vision with on-device processing to achieve a 68% efficiency gain in assistive form-filling tasks. This work was published as a first-author peer-reviewed paper at ACM SIGACCESS ASSETS 2025, demonstrating my ability to lead rigorous AI research through to publication. Earlier, at CircleZapp, I built NLP-driven recommendation features — including a collaborative filtering system that lifted click-through rate by 12% in holdout tests — and optimized a graph-matching algorithm serving 10,000+ active users, cutting latency from 800ms to 340ms.</w:t>
      </w:r>
    </w:p>
    <w:p>
      <w:r>
        <w:rPr>
          <w:rFonts w:ascii="Arial" w:hAnsi="Arial"/>
          <w:b w:val="0"/>
          <w:i w:val="0"/>
          <w:color w:val="000000"/>
          <w:sz w:val="22"/>
        </w:rPr>
        <w:t>MassMutual's commitment to applying AI at enterprise scale, paired with a collaborative, cross-functional culture, is exactly the environment where I do my best work. I am confident that my hands-on experience with LLMs, RAG, agentic AI, and production ML pipelines, combined with my research background and engineering discipline, makes me a strong fit for this team. I would welcome the opportunity to discuss how I can contribute to MassMutual's AI initiatives.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