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i w:val="0"/>
          <w:color w:val="000000"/>
          <w:sz w:val="22"/>
        </w:rPr>
        <w:t>Srikala Sandu</w:t>
      </w:r>
    </w:p>
    <w:p>
      <w:r>
        <w:rPr>
          <w:rFonts w:ascii="Arial" w:hAnsi="Arial"/>
          <w:b w:val="0"/>
          <w:i w:val="0"/>
          <w:color w:val="000000"/>
          <w:sz w:val="22"/>
        </w:rPr>
        <w:t>Jersey City, NJ | sandusrikala@gmail.com | +1 (551) 554-1160</w:t>
      </w:r>
    </w:p>
    <w:p/>
    <w:p>
      <w:r>
        <w:rPr>
          <w:rFonts w:ascii="Arial" w:hAnsi="Arial"/>
          <w:b w:val="0"/>
          <w:i w:val="0"/>
          <w:color w:val="000000"/>
          <w:sz w:val="22"/>
        </w:rPr>
        <w:t>Hiring Team, PwC</w:t>
      </w:r>
    </w:p>
    <w:p>
      <w:r>
        <w:rPr>
          <w:rFonts w:ascii="Arial" w:hAnsi="Arial"/>
          <w:b w:val="0"/>
          <w:i w:val="0"/>
          <w:color w:val="000000"/>
          <w:sz w:val="22"/>
        </w:rPr>
        <w:t>Re: AI Engineer, Toledo, Lucas County</w:t>
      </w:r>
    </w:p>
    <w:p/>
    <w:p>
      <w:r>
        <w:rPr>
          <w:rFonts w:ascii="Arial" w:hAnsi="Arial"/>
          <w:b w:val="0"/>
          <w:i w:val="0"/>
          <w:color w:val="000000"/>
          <w:sz w:val="22"/>
        </w:rPr>
        <w:t>Dear Hiring Team,</w:t>
      </w:r>
    </w:p>
    <w:p>
      <w:r>
        <w:rPr>
          <w:rFonts w:ascii="Arial" w:hAnsi="Arial"/>
          <w:b w:val="0"/>
          <w:i w:val="0"/>
          <w:color w:val="000000"/>
          <w:sz w:val="22"/>
        </w:rPr>
        <w:t>I am excited to apply for the AI Engineer role at PwC, where I can contribute to building and deploying AI and machine learning solutions at scale within the Internal Firm Services practice. With over four years of hands-on experience designing production ML systems—including RAG pipelines, computer-vision applications, and agentic workflows—I am well-positioned to help PwC transform complex data into actionable business insights.</w:t>
      </w:r>
    </w:p>
    <w:p>
      <w:r>
        <w:rPr>
          <w:rFonts w:ascii="Arial" w:hAnsi="Arial"/>
          <w:b w:val="0"/>
          <w:i w:val="0"/>
          <w:color w:val="000000"/>
          <w:sz w:val="22"/>
        </w:rPr>
        <w:t>In my role as a Generative AI Engineer Intern at G5 Infotech, I benchmarked multiple RAG chunking strategies using LangChain and Hugging Face, achieving a ~30% reduction in retrieval latency and a ~22% improvement in average response time through targeted vector-database and context-window tuning. This end-to-end pipeline work—spanning data ingestion, retrieval optimization, and evaluation using frameworks like RAGAS—directly mirrors the kind of scalable AI platform engineering PwC is seeking. My experience with AWS cloud services, Docker, Kubernetes, and FastAPI further ensures I can contribute to robust, production-grade deployments.</w:t>
      </w:r>
    </w:p>
    <w:p>
      <w:r>
        <w:rPr>
          <w:rFonts w:ascii="Arial" w:hAnsi="Arial"/>
          <w:b w:val="0"/>
          <w:i w:val="0"/>
          <w:color w:val="000000"/>
          <w:sz w:val="22"/>
        </w:rPr>
        <w:t>As a Graduate Research Assistant at Stevens Institute of Technology, I applied multi-modal AI techniques—combining OpenCV, Kotlin, and on-device inference—to build a real-time assistive technology application evaluated across 25 participants, achieving a 68% efficiency gain. This work culminated in a first-author peer-reviewed publication at ACM SIGACCESS ASSETS 2025, reflecting my ability to drive rigorous, evidence-based AI development. Additionally, at CircleZapp I prototyped and A/B-tested collaborative filtering algorithms against live behavioral data, lifting click-through rate by 12% and directly informing product decisions—demonstrating my capacity to translate ML analysis into measurable business outcomes.</w:t>
      </w:r>
    </w:p>
    <w:p>
      <w:r>
        <w:rPr>
          <w:rFonts w:ascii="Arial" w:hAnsi="Arial"/>
          <w:b w:val="0"/>
          <w:i w:val="0"/>
          <w:color w:val="000000"/>
          <w:sz w:val="22"/>
        </w:rPr>
        <w:t>I am drawn to PwC's mission of leveraging AI to drive firm-wide growth and informed decision-making, and I am eager to bring my skills in Python, LangChain, PyTorch, and cloud infrastructure to a team operating at that scale. I would welcome the opportunity to discuss how my background aligns with PwC's AI engineering goals.</w:t>
      </w:r>
    </w:p>
    <w:p/>
    <w:p>
      <w:r>
        <w:rPr>
          <w:rFonts w:ascii="Arial" w:hAnsi="Arial"/>
          <w:b w:val="0"/>
          <w:i w:val="0"/>
          <w:color w:val="000000"/>
          <w:sz w:val="22"/>
        </w:rPr>
        <w:t>Sincerely,</w:t>
      </w:r>
    </w:p>
    <w:p>
      <w:r>
        <w:rPr>
          <w:rFonts w:ascii="Arial" w:hAnsi="Arial"/>
          <w:b w:val="0"/>
          <w:i w:val="0"/>
          <w:color w:val="000000"/>
          <w:sz w:val="22"/>
        </w:rPr>
        <w:t>Srikala Sandu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