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before="0" w:after="120"/>
        <w:jc w:val="center"/>
      </w:pPr>
      <w:r>
        <w:rPr>
          <w:rFonts w:ascii="Arial" w:cs="Arial" w:eastAsia="Arial" w:hAnsi="Arial"/>
          <w:b/>
          <w:bCs/>
          <w:color w:val="1E3A5F"/>
          <w:sz w:val="72"/>
          <w:szCs w:val="72"/>
        </w:rPr>
        <w:t xml:space="preserve">SafeCheck</w:t>
      </w:r>
    </w:p>
    <w:p>
      <w:pPr>
        <w:spacing w:before="0" w:after="200"/>
        <w:jc w:val="center"/>
      </w:pPr>
      <w:r>
        <w:rPr>
          <w:rFonts w:ascii="Arial" w:cs="Arial" w:eastAsia="Arial" w:hAnsi="Arial"/>
          <w:color w:val="2E75B6"/>
          <w:sz w:val="32"/>
          <w:szCs w:val="32"/>
        </w:rPr>
        <w:t xml:space="preserve">Scam Message Checker for Seniors &amp; Caregivers</w:t>
      </w:r>
    </w:p>
    <w:p>
      <w:pPr>
        <w:spacing w:before="0" w:after="100"/>
        <w:jc w:val="center"/>
      </w:pPr>
      <w:r>
        <w:rPr>
          <w:rFonts w:ascii="Arial" w:cs="Arial" w:eastAsia="Arial" w:hAnsi="Arial"/>
          <w:b/>
          <w:bCs/>
          <w:color w:val="1A1A1A"/>
          <w:sz w:val="26"/>
          <w:szCs w:val="26"/>
        </w:rPr>
        <w:t xml:space="preserve">MOE Panel — Full Analysis &amp; Decision Report</w:t>
      </w:r>
    </w:p>
    <w:p>
      <w:pPr>
        <w:spacing w:before="0" w:after="100"/>
        <w:jc w:val="center"/>
      </w:pPr>
      <w:r>
        <w:rPr>
          <w:rFonts w:ascii="Arial" w:cs="Arial" w:eastAsia="Arial" w:hAnsi="Arial"/>
          <w:color w:val="666666"/>
          <w:sz w:val="22"/>
          <w:szCs w:val="22"/>
        </w:rPr>
        <w:t xml:space="preserve">V1 Research Plan  |  India &amp; US  |  English</w:t>
      </w:r>
    </w:p>
    <w:p>
      <w:pPr>
        <w:spacing w:before="80" w:after="80"/>
      </w:pPr>
      <w:r>
        <w:t xml:space="preserve"/>
      </w:r>
    </w:p>
    <w:p>
      <w:r>
        <w:br w:type="page"/>
      </w:r>
    </w:p>
    <w:p>
      <w:pPr>
        <w:pStyle w:val="Heading1"/>
        <w:spacing w:before="400" w:after="200"/>
      </w:pPr>
      <w:r>
        <w:rPr>
          <w:rFonts w:ascii="Arial" w:cs="Arial" w:eastAsia="Arial" w:hAnsi="Arial"/>
          <w:b/>
          <w:bCs/>
          <w:color w:val="1E3A5F"/>
          <w:sz w:val="32"/>
          <w:szCs w:val="32"/>
        </w:rPr>
        <w:t xml:space="preserve">1. Executive Summary</w:t>
      </w:r>
    </w:p>
    <w:p>
      <w:pPr>
        <w:spacing w:before="60" w:after="80"/>
      </w:pPr>
      <w:r>
        <w:rPr>
          <w:rFonts w:ascii="Arial" w:cs="Arial" w:eastAsia="Arial" w:hAnsi="Arial"/>
          <w:color w:val="1A1A1A"/>
          <w:sz w:val="22"/>
          <w:szCs w:val="22"/>
        </w:rPr>
        <w:t xml:space="preserve">This MOE panel review synthesises six expert perspectives on the v1 scam-message checker: product strategy, senior UX research, mobile ML/OCR engineering, trust and safety, growth/monetisation, and evaluation science. The panel converges on the following headline findings.</w:t>
      </w:r>
    </w:p>
    <w:p>
      <w:pPr>
        <w:spacing w:before="80" w:after="80"/>
      </w:pPr>
      <w:r>
        <w:t xml:space="preserve"/>
      </w:r>
    </w:p>
    <w:p>
      <w:pPr>
        <w:spacing w:before="200" w:after="100"/>
      </w:pPr>
      <w:r>
        <w:rPr>
          <w:rFonts w:ascii="Arial" w:cs="Arial" w:eastAsia="Arial" w:hAnsi="Arial"/>
          <w:b/>
          <w:bCs/>
          <w:color w:val="1E3A5F"/>
          <w:sz w:val="24"/>
          <w:szCs w:val="24"/>
        </w:rPr>
        <w:t xml:space="preserve">What to build in v1</w:t>
      </w:r>
    </w:p>
    <w:p>
      <w:pPr>
        <w:pStyle w:val="ListParagraph"/>
        <w:numPr>
          <w:ilvl w:val="0"/>
          <w:numId w:val="2"/>
        </w:numPr>
        <w:spacing w:before="40" w:after="40"/>
      </w:pPr>
      <w:r>
        <w:rPr>
          <w:rFonts w:ascii="Arial" w:cs="Arial" w:eastAsia="Arial" w:hAnsi="Arial"/>
          <w:color w:val="1A1A1A"/>
          <w:sz w:val="22"/>
          <w:szCs w:val="22"/>
        </w:rPr>
        <w:t xml:space="preserve">A single-screen checker: screenshot upload or text paste → three-state result (Likely a scam / Take care / Looks OK) → short plain-English reason → one next action.</w:t>
      </w:r>
    </w:p>
    <w:p>
      <w:pPr>
        <w:pStyle w:val="ListParagraph"/>
        <w:numPr>
          <w:ilvl w:val="0"/>
          <w:numId w:val="2"/>
        </w:numPr>
        <w:spacing w:before="40" w:after="40"/>
      </w:pPr>
      <w:r>
        <w:rPr>
          <w:rFonts w:ascii="Arial" w:cs="Arial" w:eastAsia="Arial" w:hAnsi="Arial"/>
          <w:color w:val="1A1A1A"/>
          <w:sz w:val="22"/>
          <w:szCs w:val="22"/>
        </w:rPr>
        <w:t xml:space="preserve">Local OCR first (ML Kit v2). No cloud call on the normal path. Cloud OCR is a premium-only fallback.</w:t>
      </w:r>
    </w:p>
    <w:p>
      <w:pPr>
        <w:pStyle w:val="ListParagraph"/>
        <w:numPr>
          <w:ilvl w:val="0"/>
          <w:numId w:val="2"/>
        </w:numPr>
        <w:spacing w:before="40" w:after="40"/>
      </w:pPr>
      <w:r>
        <w:rPr>
          <w:rFonts w:ascii="Arial" w:cs="Arial" w:eastAsia="Arial" w:hAnsi="Arial"/>
          <w:color w:val="1A1A1A"/>
          <w:sz w:val="22"/>
          <w:szCs w:val="22"/>
        </w:rPr>
        <w:t xml:space="preserve">Two-pass classification: a fast low-cost primary model, a stronger second-pass model only for ambiguous scores. Thresholds calibrated on a real benchmark, not set by intuition.</w:t>
      </w:r>
    </w:p>
    <w:p>
      <w:pPr>
        <w:pStyle w:val="ListParagraph"/>
        <w:numPr>
          <w:ilvl w:val="0"/>
          <w:numId w:val="2"/>
        </w:numPr>
        <w:spacing w:before="40" w:after="40"/>
      </w:pPr>
      <w:r>
        <w:rPr>
          <w:rFonts w:ascii="Arial" w:cs="Arial" w:eastAsia="Arial" w:hAnsi="Arial"/>
          <w:color w:val="1A1A1A"/>
          <w:sz w:val="22"/>
          <w:szCs w:val="22"/>
        </w:rPr>
        <w:t xml:space="preserve">No forced sign-up before the first result is shown. Guest mode covers the core loop. Account creation is triggered only for history or premium.</w:t>
      </w:r>
    </w:p>
    <w:p>
      <w:pPr>
        <w:pStyle w:val="ListParagraph"/>
        <w:numPr>
          <w:ilvl w:val="0"/>
          <w:numId w:val="2"/>
        </w:numPr>
        <w:spacing w:before="40" w:after="40"/>
      </w:pPr>
      <w:r>
        <w:rPr>
          <w:rFonts w:ascii="Arial" w:cs="Arial" w:eastAsia="Arial" w:hAnsi="Arial"/>
          <w:color w:val="1A1A1A"/>
          <w:sz w:val="22"/>
          <w:szCs w:val="22"/>
        </w:rPr>
        <w:t xml:space="preserve">Five top-level scam categories for v1: Impersonation, Credential theft, Payment extraction, Tech support/device compromise, Emotion/pressure fraud.</w:t>
      </w:r>
    </w:p>
    <w:p>
      <w:pPr>
        <w:spacing w:before="80" w:after="80"/>
      </w:pPr>
      <w:r>
        <w:t xml:space="preserve"/>
      </w:r>
    </w:p>
    <w:p>
      <w:pPr>
        <w:spacing w:before="200" w:after="100"/>
      </w:pPr>
      <w:r>
        <w:rPr>
          <w:rFonts w:ascii="Arial" w:cs="Arial" w:eastAsia="Arial" w:hAnsi="Arial"/>
          <w:b/>
          <w:bCs/>
          <w:color w:val="1E3A5F"/>
          <w:sz w:val="24"/>
          <w:szCs w:val="24"/>
        </w:rPr>
        <w:t xml:space="preserve">Critical risks the panel agrees on</w:t>
      </w:r>
    </w:p>
    <w:p>
      <w:pPr>
        <w:pStyle w:val="ListParagraph"/>
        <w:numPr>
          <w:ilvl w:val="0"/>
          <w:numId w:val="2"/>
        </w:numPr>
        <w:spacing w:before="40" w:after="40"/>
      </w:pPr>
      <w:r>
        <w:rPr>
          <w:rFonts w:ascii="Arial" w:cs="Arial" w:eastAsia="Arial" w:hAnsi="Arial"/>
          <w:color w:val="1A1A1A"/>
          <w:sz w:val="22"/>
          <w:szCs w:val="22"/>
        </w:rPr>
        <w:t xml:space="preserve">False reassurance on obvious scams is the highest-risk product failure. The not-scam path must be the hardest gate to pass.</w:t>
      </w:r>
    </w:p>
    <w:p>
      <w:pPr>
        <w:pStyle w:val="ListParagraph"/>
        <w:numPr>
          <w:ilvl w:val="0"/>
          <w:numId w:val="2"/>
        </w:numPr>
        <w:spacing w:before="40" w:after="40"/>
      </w:pPr>
      <w:r>
        <w:rPr>
          <w:rFonts w:ascii="Arial" w:cs="Arial" w:eastAsia="Arial" w:hAnsi="Arial"/>
          <w:color w:val="1A1A1A"/>
          <w:sz w:val="22"/>
          <w:szCs w:val="22"/>
        </w:rPr>
        <w:t xml:space="preserve">Labels not understood under stress. The current set needs copy testing with real seniors before shipping.</w:t>
      </w:r>
    </w:p>
    <w:p>
      <w:pPr>
        <w:pStyle w:val="ListParagraph"/>
        <w:numPr>
          <w:ilvl w:val="0"/>
          <w:numId w:val="2"/>
        </w:numPr>
        <w:spacing w:before="40" w:after="40"/>
      </w:pPr>
      <w:r>
        <w:rPr>
          <w:rFonts w:ascii="Arial" w:cs="Arial" w:eastAsia="Arial" w:hAnsi="Arial"/>
          <w:color w:val="1A1A1A"/>
          <w:sz w:val="22"/>
          <w:szCs w:val="22"/>
        </w:rPr>
        <w:t xml:space="preserve">OCR failure on blurry screenshots is likely common. A graceful fallback to 'Paste text instead' must be designed and tested.</w:t>
      </w:r>
    </w:p>
    <w:p>
      <w:pPr>
        <w:pStyle w:val="ListParagraph"/>
        <w:numPr>
          <w:ilvl w:val="0"/>
          <w:numId w:val="2"/>
        </w:numPr>
        <w:spacing w:before="40" w:after="40"/>
      </w:pPr>
      <w:r>
        <w:rPr>
          <w:rFonts w:ascii="Arial" w:cs="Arial" w:eastAsia="Arial" w:hAnsi="Arial"/>
          <w:color w:val="1A1A1A"/>
          <w:sz w:val="22"/>
          <w:szCs w:val="22"/>
        </w:rPr>
        <w:t xml:space="preserve">Threshold decisions must be evidence-based. Do not ship with placeholder values.</w:t>
      </w:r>
    </w:p>
    <w:p>
      <w:pPr>
        <w:pStyle w:val="ListParagraph"/>
        <w:numPr>
          <w:ilvl w:val="0"/>
          <w:numId w:val="2"/>
        </w:numPr>
        <w:spacing w:before="40" w:after="40"/>
      </w:pPr>
      <w:r>
        <w:rPr>
          <w:rFonts w:ascii="Arial" w:cs="Arial" w:eastAsia="Arial" w:hAnsi="Arial"/>
          <w:color w:val="1A1A1A"/>
          <w:sz w:val="22"/>
          <w:szCs w:val="22"/>
        </w:rPr>
        <w:t xml:space="preserve">Infra creep before the core checker is proven will slow the product without improving safety.</w:t>
      </w:r>
    </w:p>
    <w:p>
      <w:pPr>
        <w:spacing w:before="80" w:after="80"/>
      </w:pPr>
      <w:r>
        <w:t xml:space="preserve"/>
      </w:r>
    </w:p>
    <w:p>
      <w:pPr>
        <w:spacing w:before="200" w:after="100"/>
      </w:pPr>
      <w:r>
        <w:rPr>
          <w:rFonts w:ascii="Arial" w:cs="Arial" w:eastAsia="Arial" w:hAnsi="Arial"/>
          <w:b/>
          <w:bCs/>
          <w:color w:val="1E3A5F"/>
          <w:sz w:val="24"/>
          <w:szCs w:val="24"/>
        </w:rPr>
        <w:t xml:space="preserve">Immediate research priorities</w:t>
      </w:r>
    </w:p>
    <w:p>
      <w:pPr>
        <w:pStyle w:val="ListParagraph"/>
        <w:numPr>
          <w:ilvl w:val="0"/>
          <w:numId w:val="3"/>
        </w:numPr>
        <w:spacing w:before="40" w:after="40"/>
      </w:pPr>
      <w:r>
        <w:rPr>
          <w:rFonts w:ascii="Arial" w:cs="Arial" w:eastAsia="Arial" w:hAnsi="Arial"/>
          <w:color w:val="1A1A1A"/>
          <w:sz w:val="22"/>
          <w:szCs w:val="22"/>
        </w:rPr>
        <w:t xml:space="preserve">Build the internal benchmark (Layer B) with real SMS/WhatsApp/email screenshots.</w:t>
      </w:r>
    </w:p>
    <w:p>
      <w:pPr>
        <w:pStyle w:val="ListParagraph"/>
        <w:numPr>
          <w:ilvl w:val="0"/>
          <w:numId w:val="3"/>
        </w:numPr>
        <w:spacing w:before="40" w:after="40"/>
      </w:pPr>
      <w:r>
        <w:rPr>
          <w:rFonts w:ascii="Arial" w:cs="Arial" w:eastAsia="Arial" w:hAnsi="Arial"/>
          <w:color w:val="1A1A1A"/>
          <w:sz w:val="22"/>
          <w:szCs w:val="22"/>
        </w:rPr>
        <w:t xml:space="preserve">Run OCR comparison: ML Kit v2 vs Tesseract vs PaddleOCR on real screenshots.</w:t>
      </w:r>
    </w:p>
    <w:p>
      <w:pPr>
        <w:pStyle w:val="ListParagraph"/>
        <w:numPr>
          <w:ilvl w:val="0"/>
          <w:numId w:val="3"/>
        </w:numPr>
        <w:spacing w:before="40" w:after="40"/>
      </w:pPr>
      <w:r>
        <w:rPr>
          <w:rFonts w:ascii="Arial" w:cs="Arial" w:eastAsia="Arial" w:hAnsi="Arial"/>
          <w:color w:val="1A1A1A"/>
          <w:sz w:val="22"/>
          <w:szCs w:val="22"/>
        </w:rPr>
        <w:t xml:space="preserve">Select and evaluate primary and fallback classifier candidates.</w:t>
      </w:r>
    </w:p>
    <w:p>
      <w:pPr>
        <w:pStyle w:val="ListParagraph"/>
        <w:numPr>
          <w:ilvl w:val="0"/>
          <w:numId w:val="3"/>
        </w:numPr>
        <w:spacing w:before="40" w:after="40"/>
      </w:pPr>
      <w:r>
        <w:rPr>
          <w:rFonts w:ascii="Arial" w:cs="Arial" w:eastAsia="Arial" w:hAnsi="Arial"/>
          <w:color w:val="1A1A1A"/>
          <w:sz w:val="22"/>
          <w:szCs w:val="22"/>
        </w:rPr>
        <w:t xml:space="preserve">Run copy testing on label sets with senior participants.</w:t>
      </w:r>
    </w:p>
    <w:p>
      <w:pPr>
        <w:pStyle w:val="ListParagraph"/>
        <w:numPr>
          <w:ilvl w:val="0"/>
          <w:numId w:val="3"/>
        </w:numPr>
        <w:spacing w:before="40" w:after="40"/>
      </w:pPr>
      <w:r>
        <w:rPr>
          <w:rFonts w:ascii="Arial" w:cs="Arial" w:eastAsia="Arial" w:hAnsi="Arial"/>
          <w:color w:val="1A1A1A"/>
          <w:sz w:val="22"/>
          <w:szCs w:val="22"/>
        </w:rPr>
        <w:t xml:space="preserve">Design and test the OCR failure UX with caregivers and seniors.</w:t>
      </w:r>
    </w:p>
    <w:p>
      <w:pPr>
        <w:spacing w:before="80" w:after="80"/>
      </w:pPr>
      <w:r>
        <w:t xml:space="preserve"/>
      </w:r>
    </w:p>
    <w:p>
      <w:r>
        <w:br w:type="page"/>
      </w:r>
    </w:p>
    <w:p>
      <w:pPr>
        <w:pStyle w:val="Heading1"/>
        <w:spacing w:before="400" w:after="200"/>
      </w:pPr>
      <w:r>
        <w:rPr>
          <w:rFonts w:ascii="Arial" w:cs="Arial" w:eastAsia="Arial" w:hAnsi="Arial"/>
          <w:b/>
          <w:bCs/>
          <w:color w:val="1E3A5F"/>
          <w:sz w:val="32"/>
          <w:szCs w:val="32"/>
        </w:rPr>
        <w:t xml:space="preserve">2. MOE Expert Sections</w:t>
      </w:r>
    </w:p>
    <w:p>
      <w:pPr>
        <w:pStyle w:val="Heading2"/>
        <w:spacing w:before="300" w:after="140"/>
      </w:pPr>
      <w:r>
        <w:rPr>
          <w:rFonts w:ascii="Arial" w:cs="Arial" w:eastAsia="Arial" w:hAnsi="Arial"/>
          <w:b/>
          <w:bCs/>
          <w:color w:val="2E75B6"/>
          <w:sz w:val="26"/>
          <w:szCs w:val="26"/>
        </w:rPr>
        <w:t xml:space="preserve">2.1 Product Strategist</w:t>
      </w:r>
    </w:p>
    <w:p>
      <w:pPr>
        <w:spacing w:before="80" w:after="80"/>
      </w:pPr>
      <w:r>
        <w:t xml:space="preserve"/>
      </w:r>
    </w:p>
    <w:p>
      <w:pPr>
        <w:spacing w:before="200" w:after="100"/>
      </w:pPr>
      <w:r>
        <w:rPr>
          <w:rFonts w:ascii="Arial" w:cs="Arial" w:eastAsia="Arial" w:hAnsi="Arial"/>
          <w:b/>
          <w:bCs/>
          <w:color w:val="1E3A5F"/>
          <w:sz w:val="24"/>
          <w:szCs w:val="24"/>
        </w:rPr>
        <w:t xml:space="preserve">Top 5 Recommendations</w:t>
      </w:r>
    </w:p>
    <w:p>
      <w:pPr>
        <w:pStyle w:val="ListParagraph"/>
        <w:numPr>
          <w:ilvl w:val="0"/>
          <w:numId w:val="3"/>
        </w:numPr>
        <w:spacing w:before="40" w:after="40"/>
      </w:pPr>
      <w:r>
        <w:rPr>
          <w:rFonts w:ascii="Arial" w:cs="Arial" w:eastAsia="Arial" w:hAnsi="Arial"/>
          <w:color w:val="1A1A1A"/>
          <w:sz w:val="22"/>
          <w:szCs w:val="22"/>
        </w:rPr>
        <w:t xml:space="preserve">Ship a ruthlessly scoped v1: one input (screenshot), one output (three-state result + explanation + next action). Do not add categories, history, or sharing until the core is validated.</w:t>
      </w:r>
    </w:p>
    <w:p>
      <w:pPr>
        <w:pStyle w:val="ListParagraph"/>
        <w:numPr>
          <w:ilvl w:val="0"/>
          <w:numId w:val="3"/>
        </w:numPr>
        <w:spacing w:before="40" w:after="40"/>
      </w:pPr>
      <w:r>
        <w:rPr>
          <w:rFonts w:ascii="Arial" w:cs="Arial" w:eastAsia="Arial" w:hAnsi="Arial"/>
          <w:color w:val="1A1A1A"/>
          <w:sz w:val="22"/>
          <w:szCs w:val="22"/>
        </w:rPr>
        <w:t xml:space="preserve">Treat 'not scam' as a high-confidence gate, not the default. Ambiguous messages must fall into 'unclear', never be silently cleared.</w:t>
      </w:r>
    </w:p>
    <w:p>
      <w:pPr>
        <w:pStyle w:val="ListParagraph"/>
        <w:numPr>
          <w:ilvl w:val="0"/>
          <w:numId w:val="3"/>
        </w:numPr>
        <w:spacing w:before="40" w:after="40"/>
      </w:pPr>
      <w:r>
        <w:rPr>
          <w:rFonts w:ascii="Arial" w:cs="Arial" w:eastAsia="Arial" w:hAnsi="Arial"/>
          <w:color w:val="1A1A1A"/>
          <w:sz w:val="22"/>
          <w:szCs w:val="22"/>
        </w:rPr>
        <w:t xml:space="preserve">Define the product contract before writing a single line of model code: what are the precise semantic definitions of scam, not_scam, and unclear? Write them down and lock them.</w:t>
      </w:r>
    </w:p>
    <w:p>
      <w:pPr>
        <w:pStyle w:val="ListParagraph"/>
        <w:numPr>
          <w:ilvl w:val="0"/>
          <w:numId w:val="3"/>
        </w:numPr>
        <w:spacing w:before="40" w:after="40"/>
      </w:pPr>
      <w:r>
        <w:rPr>
          <w:rFonts w:ascii="Arial" w:cs="Arial" w:eastAsia="Arial" w:hAnsi="Arial"/>
          <w:color w:val="1A1A1A"/>
          <w:sz w:val="22"/>
          <w:szCs w:val="22"/>
        </w:rPr>
        <w:t xml:space="preserve">India and US share the same v1 binary model. Market-specific copy variants and threshold offsets come only after benchmark data justifies divergence.</w:t>
      </w:r>
    </w:p>
    <w:p>
      <w:pPr>
        <w:pStyle w:val="ListParagraph"/>
        <w:numPr>
          <w:ilvl w:val="0"/>
          <w:numId w:val="3"/>
        </w:numPr>
        <w:spacing w:before="40" w:after="40"/>
      </w:pPr>
      <w:r>
        <w:rPr>
          <w:rFonts w:ascii="Arial" w:cs="Arial" w:eastAsia="Arial" w:hAnsi="Arial"/>
          <w:color w:val="1A1A1A"/>
          <w:sz w:val="22"/>
          <w:szCs w:val="22"/>
        </w:rPr>
        <w:t xml:space="preserve">English only. Resist localisation requests until the English product is proven.</w:t>
      </w:r>
    </w:p>
    <w:p>
      <w:pPr>
        <w:spacing w:before="80" w:after="80"/>
      </w:pPr>
      <w:r>
        <w:t xml:space="preserve"/>
      </w:r>
    </w:p>
    <w:p>
      <w:pPr>
        <w:spacing w:before="200" w:after="100"/>
      </w:pPr>
      <w:r>
        <w:rPr>
          <w:rFonts w:ascii="Arial" w:cs="Arial" w:eastAsia="Arial" w:hAnsi="Arial"/>
          <w:b/>
          <w:bCs/>
          <w:color w:val="1E3A5F"/>
          <w:sz w:val="24"/>
          <w:szCs w:val="24"/>
        </w:rPr>
        <w:t xml:space="preserve">Top 5 Risks</w:t>
      </w:r>
    </w:p>
    <w:p>
      <w:pPr>
        <w:pStyle w:val="ListParagraph"/>
        <w:numPr>
          <w:ilvl w:val="0"/>
          <w:numId w:val="2"/>
        </w:numPr>
        <w:spacing w:before="40" w:after="40"/>
      </w:pPr>
      <w:r>
        <w:rPr>
          <w:rFonts w:ascii="Arial" w:cs="Arial" w:eastAsia="Arial" w:hAnsi="Arial"/>
          <w:color w:val="1A1A1A"/>
          <w:sz w:val="22"/>
          <w:szCs w:val="22"/>
        </w:rPr>
        <w:t xml:space="preserve">Scope drift: adding categories, alerts feed, or sharing features before core accuracy is measured will dilute engineering focus.</w:t>
      </w:r>
    </w:p>
    <w:p>
      <w:pPr>
        <w:pStyle w:val="ListParagraph"/>
        <w:numPr>
          <w:ilvl w:val="0"/>
          <w:numId w:val="2"/>
        </w:numPr>
        <w:spacing w:before="40" w:after="40"/>
      </w:pPr>
      <w:r>
        <w:rPr>
          <w:rFonts w:ascii="Arial" w:cs="Arial" w:eastAsia="Arial" w:hAnsi="Arial"/>
          <w:color w:val="1A1A1A"/>
          <w:sz w:val="22"/>
          <w:szCs w:val="22"/>
        </w:rPr>
        <w:t xml:space="preserve">Label ambiguity: vague labels create user distrust. Seniors may share screenshots of a 'be careful' result and cause panic or dismissal.</w:t>
      </w:r>
    </w:p>
    <w:p>
      <w:pPr>
        <w:pStyle w:val="ListParagraph"/>
        <w:numPr>
          <w:ilvl w:val="0"/>
          <w:numId w:val="2"/>
        </w:numPr>
        <w:spacing w:before="40" w:after="40"/>
      </w:pPr>
      <w:r>
        <w:rPr>
          <w:rFonts w:ascii="Arial" w:cs="Arial" w:eastAsia="Arial" w:hAnsi="Arial"/>
          <w:color w:val="1A1A1A"/>
          <w:sz w:val="22"/>
          <w:szCs w:val="22"/>
        </w:rPr>
        <w:t xml:space="preserve">Model threshold politics: teams may lobby for conservative thresholds to reduce complaints, increasing false reassurance.</w:t>
      </w:r>
    </w:p>
    <w:p>
      <w:pPr>
        <w:pStyle w:val="ListParagraph"/>
        <w:numPr>
          <w:ilvl w:val="0"/>
          <w:numId w:val="2"/>
        </w:numPr>
        <w:spacing w:before="40" w:after="40"/>
      </w:pPr>
      <w:r>
        <w:rPr>
          <w:rFonts w:ascii="Arial" w:cs="Arial" w:eastAsia="Arial" w:hAnsi="Arial"/>
          <w:color w:val="1A1A1A"/>
          <w:sz w:val="22"/>
          <w:szCs w:val="22"/>
        </w:rPr>
        <w:t xml:space="preserve">Misaligned success metrics: optimising for check volume instead of correct outcomes will hide recall failures on real scams.</w:t>
      </w:r>
    </w:p>
    <w:p>
      <w:pPr>
        <w:pStyle w:val="ListParagraph"/>
        <w:numPr>
          <w:ilvl w:val="0"/>
          <w:numId w:val="2"/>
        </w:numPr>
        <w:spacing w:before="40" w:after="40"/>
      </w:pPr>
      <w:r>
        <w:rPr>
          <w:rFonts w:ascii="Arial" w:cs="Arial" w:eastAsia="Arial" w:hAnsi="Arial"/>
          <w:color w:val="1A1A1A"/>
          <w:sz w:val="22"/>
          <w:szCs w:val="22"/>
        </w:rPr>
        <w:t xml:space="preserve">Premature monetisation: adding ads or aggressive paywall prompts before trust is earned will destroy the product's core value proposition.</w:t>
      </w:r>
    </w:p>
    <w:p>
      <w:pPr>
        <w:spacing w:before="80" w:after="80"/>
      </w:pPr>
      <w:r>
        <w:t xml:space="preserve"/>
      </w:r>
    </w:p>
    <w:p>
      <w:pPr>
        <w:spacing w:before="200" w:after="100"/>
      </w:pPr>
      <w:r>
        <w:rPr>
          <w:rFonts w:ascii="Arial" w:cs="Arial" w:eastAsia="Arial" w:hAnsi="Arial"/>
          <w:b/>
          <w:bCs/>
          <w:color w:val="1E3A5F"/>
          <w:sz w:val="24"/>
          <w:szCs w:val="24"/>
        </w:rPr>
        <w:t xml:space="preserve">What to Keep</w:t>
      </w:r>
    </w:p>
    <w:p>
      <w:pPr>
        <w:pStyle w:val="ListParagraph"/>
        <w:numPr>
          <w:ilvl w:val="0"/>
          <w:numId w:val="2"/>
        </w:numPr>
        <w:spacing w:before="40" w:after="40"/>
      </w:pPr>
      <w:r>
        <w:rPr>
          <w:rFonts w:ascii="Arial" w:cs="Arial" w:eastAsia="Arial" w:hAnsi="Arial"/>
          <w:color w:val="1A1A1A"/>
          <w:sz w:val="22"/>
          <w:szCs w:val="22"/>
        </w:rPr>
        <w:t xml:space="preserve">The 3-state output contract (scam / not_scam / unclear). It is the right abstraction.</w:t>
      </w:r>
    </w:p>
    <w:p>
      <w:pPr>
        <w:pStyle w:val="ListParagraph"/>
        <w:numPr>
          <w:ilvl w:val="0"/>
          <w:numId w:val="2"/>
        </w:numPr>
        <w:spacing w:before="40" w:after="40"/>
      </w:pPr>
      <w:r>
        <w:rPr>
          <w:rFonts w:ascii="Arial" w:cs="Arial" w:eastAsia="Arial" w:hAnsi="Arial"/>
          <w:color w:val="1A1A1A"/>
          <w:sz w:val="22"/>
          <w:szCs w:val="22"/>
        </w:rPr>
        <w:t xml:space="preserve">Screenshot as primary input. This is how real seniors encounter suspicious messages.</w:t>
      </w:r>
    </w:p>
    <w:p>
      <w:pPr>
        <w:pStyle w:val="ListParagraph"/>
        <w:numPr>
          <w:ilvl w:val="0"/>
          <w:numId w:val="2"/>
        </w:numPr>
        <w:spacing w:before="40" w:after="40"/>
      </w:pPr>
      <w:r>
        <w:rPr>
          <w:rFonts w:ascii="Arial" w:cs="Arial" w:eastAsia="Arial" w:hAnsi="Arial"/>
          <w:color w:val="1A1A1A"/>
          <w:sz w:val="22"/>
          <w:szCs w:val="22"/>
        </w:rPr>
        <w:t xml:space="preserve">Guest mode before account creation. First value must come before any friction.</w:t>
      </w:r>
    </w:p>
    <w:p>
      <w:pPr>
        <w:pStyle w:val="ListParagraph"/>
        <w:numPr>
          <w:ilvl w:val="0"/>
          <w:numId w:val="2"/>
        </w:numPr>
        <w:spacing w:before="40" w:after="40"/>
      </w:pPr>
      <w:r>
        <w:rPr>
          <w:rFonts w:ascii="Arial" w:cs="Arial" w:eastAsia="Arial" w:hAnsi="Arial"/>
          <w:color w:val="1A1A1A"/>
          <w:sz w:val="22"/>
          <w:szCs w:val="22"/>
        </w:rPr>
        <w:t xml:space="preserve">The two-pass routing architecture. It is the right cost/accuracy trade-off for v1.</w:t>
      </w:r>
    </w:p>
    <w:p>
      <w:pPr>
        <w:spacing w:before="80" w:after="80"/>
      </w:pPr>
      <w:r>
        <w:t xml:space="preserve"/>
      </w:r>
    </w:p>
    <w:p>
      <w:pPr>
        <w:spacing w:before="200" w:after="100"/>
      </w:pPr>
      <w:r>
        <w:rPr>
          <w:rFonts w:ascii="Arial" w:cs="Arial" w:eastAsia="Arial" w:hAnsi="Arial"/>
          <w:b/>
          <w:bCs/>
          <w:color w:val="1E3A5F"/>
          <w:sz w:val="24"/>
          <w:szCs w:val="24"/>
        </w:rPr>
        <w:t xml:space="preserve">What to Change</w:t>
      </w:r>
    </w:p>
    <w:p>
      <w:pPr>
        <w:pStyle w:val="ListParagraph"/>
        <w:numPr>
          <w:ilvl w:val="0"/>
          <w:numId w:val="2"/>
        </w:numPr>
        <w:spacing w:before="40" w:after="40"/>
      </w:pPr>
      <w:r>
        <w:rPr>
          <w:rFonts w:ascii="Arial" w:cs="Arial" w:eastAsia="Arial" w:hAnsi="Arial"/>
          <w:color w:val="1A1A1A"/>
          <w:sz w:val="22"/>
          <w:szCs w:val="22"/>
        </w:rPr>
        <w:t xml:space="preserve">Replace placeholder thresholds with a calibration plan before any go/no-go decision.</w:t>
      </w:r>
    </w:p>
    <w:p>
      <w:pPr>
        <w:pStyle w:val="ListParagraph"/>
        <w:numPr>
          <w:ilvl w:val="0"/>
          <w:numId w:val="2"/>
        </w:numPr>
        <w:spacing w:before="40" w:after="40"/>
      </w:pPr>
      <w:r>
        <w:rPr>
          <w:rFonts w:ascii="Arial" w:cs="Arial" w:eastAsia="Arial" w:hAnsi="Arial"/>
          <w:color w:val="1A1A1A"/>
          <w:sz w:val="22"/>
          <w:szCs w:val="22"/>
        </w:rPr>
        <w:t xml:space="preserve">Replace 'looks safe for now' with a label that does not imply the message was fully analysed. Evidence is needed from copy testing.</w:t>
      </w:r>
    </w:p>
    <w:p>
      <w:pPr>
        <w:pStyle w:val="ListParagraph"/>
        <w:numPr>
          <w:ilvl w:val="0"/>
          <w:numId w:val="2"/>
        </w:numPr>
        <w:spacing w:before="40" w:after="40"/>
      </w:pPr>
      <w:r>
        <w:rPr>
          <w:rFonts w:ascii="Arial" w:cs="Arial" w:eastAsia="Arial" w:hAnsi="Arial"/>
          <w:color w:val="1A1A1A"/>
          <w:sz w:val="22"/>
          <w:szCs w:val="22"/>
        </w:rPr>
        <w:t xml:space="preserve">Separate the internal state (scam/not_scam/unclear) from the user-facing copy explicitly in the codebase — do not hardcode label strings into model output.</w:t>
      </w:r>
    </w:p>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2.2 Senior UX Researcher</w:t>
      </w:r>
    </w:p>
    <w:p>
      <w:pPr>
        <w:spacing w:before="80" w:after="80"/>
      </w:pPr>
      <w:r>
        <w:t xml:space="preserve"/>
      </w:r>
    </w:p>
    <w:p>
      <w:pPr>
        <w:spacing w:before="200" w:after="100"/>
      </w:pPr>
      <w:r>
        <w:rPr>
          <w:rFonts w:ascii="Arial" w:cs="Arial" w:eastAsia="Arial" w:hAnsi="Arial"/>
          <w:b/>
          <w:bCs/>
          <w:color w:val="1E3A5F"/>
          <w:sz w:val="24"/>
          <w:szCs w:val="24"/>
        </w:rPr>
        <w:t xml:space="preserve">Top 5 Recommendations</w:t>
      </w:r>
    </w:p>
    <w:p>
      <w:pPr>
        <w:pStyle w:val="ListParagraph"/>
        <w:numPr>
          <w:ilvl w:val="0"/>
          <w:numId w:val="3"/>
        </w:numPr>
        <w:spacing w:before="40" w:after="40"/>
      </w:pPr>
      <w:r>
        <w:rPr>
          <w:rFonts w:ascii="Arial" w:cs="Arial" w:eastAsia="Arial" w:hAnsi="Arial"/>
          <w:color w:val="1A1A1A"/>
          <w:sz w:val="22"/>
          <w:szCs w:val="22"/>
        </w:rPr>
        <w:t xml:space="preserve">Test all three label sets with real seniors aged 60+, including low-literacy participants. Cognitive load under stress degrades comprehension severely.</w:t>
      </w:r>
    </w:p>
    <w:p>
      <w:pPr>
        <w:pStyle w:val="ListParagraph"/>
        <w:numPr>
          <w:ilvl w:val="0"/>
          <w:numId w:val="3"/>
        </w:numPr>
        <w:spacing w:before="40" w:after="40"/>
      </w:pPr>
      <w:r>
        <w:rPr>
          <w:rFonts w:ascii="Arial" w:cs="Arial" w:eastAsia="Arial" w:hAnsi="Arial"/>
          <w:color w:val="1A1A1A"/>
          <w:sz w:val="22"/>
          <w:szCs w:val="22"/>
        </w:rPr>
        <w:t xml:space="preserve">Use colour + icon + label together — never label text alone. Red/amber/green with a clear icon reduces reading burden.</w:t>
      </w:r>
    </w:p>
    <w:p>
      <w:pPr>
        <w:pStyle w:val="ListParagraph"/>
        <w:numPr>
          <w:ilvl w:val="0"/>
          <w:numId w:val="3"/>
        </w:numPr>
        <w:spacing w:before="40" w:after="40"/>
      </w:pPr>
      <w:r>
        <w:rPr>
          <w:rFonts w:ascii="Arial" w:cs="Arial" w:eastAsia="Arial" w:hAnsi="Arial"/>
          <w:color w:val="1A1A1A"/>
          <w:sz w:val="22"/>
          <w:szCs w:val="22"/>
        </w:rPr>
        <w:t xml:space="preserve">The next action must be printed in the largest font on the screen, larger than the label. Seniors in a panic will skip the label and look for what to do.</w:t>
      </w:r>
    </w:p>
    <w:p>
      <w:pPr>
        <w:pStyle w:val="ListParagraph"/>
        <w:numPr>
          <w:ilvl w:val="0"/>
          <w:numId w:val="3"/>
        </w:numPr>
        <w:spacing w:before="40" w:after="40"/>
      </w:pPr>
      <w:r>
        <w:rPr>
          <w:rFonts w:ascii="Arial" w:cs="Arial" w:eastAsia="Arial" w:hAnsi="Arial"/>
          <w:color w:val="1A1A1A"/>
          <w:sz w:val="22"/>
          <w:szCs w:val="22"/>
        </w:rPr>
        <w:t xml:space="preserve">Design for portrait mobile, large tap targets, and one action per screen. No scrolling required to see the result.</w:t>
      </w:r>
    </w:p>
    <w:p>
      <w:pPr>
        <w:pStyle w:val="ListParagraph"/>
        <w:numPr>
          <w:ilvl w:val="0"/>
          <w:numId w:val="3"/>
        </w:numPr>
        <w:spacing w:before="40" w:after="40"/>
      </w:pPr>
      <w:r>
        <w:rPr>
          <w:rFonts w:ascii="Arial" w:cs="Arial" w:eastAsia="Arial" w:hAnsi="Arial"/>
          <w:color w:val="1A1A1A"/>
          <w:sz w:val="22"/>
          <w:szCs w:val="22"/>
        </w:rPr>
        <w:t xml:space="preserve">Test the OCR failure screen explicitly. 'We could not read your screenshot' must include a single tap to 'Paste text instead' — this is not obvious to seniors.</w:t>
      </w:r>
    </w:p>
    <w:p>
      <w:pPr>
        <w:spacing w:before="80" w:after="80"/>
      </w:pPr>
      <w:r>
        <w:t xml:space="preserve"/>
      </w:r>
    </w:p>
    <w:p>
      <w:pPr>
        <w:spacing w:before="200" w:after="100"/>
      </w:pPr>
      <w:r>
        <w:rPr>
          <w:rFonts w:ascii="Arial" w:cs="Arial" w:eastAsia="Arial" w:hAnsi="Arial"/>
          <w:b/>
          <w:bCs/>
          <w:color w:val="1E3A5F"/>
          <w:sz w:val="24"/>
          <w:szCs w:val="24"/>
        </w:rPr>
        <w:t xml:space="preserve">Top 5 Risks</w:t>
      </w:r>
    </w:p>
    <w:p>
      <w:pPr>
        <w:pStyle w:val="ListParagraph"/>
        <w:numPr>
          <w:ilvl w:val="0"/>
          <w:numId w:val="2"/>
        </w:numPr>
        <w:spacing w:before="40" w:after="40"/>
      </w:pPr>
      <w:r>
        <w:rPr>
          <w:rFonts w:ascii="Arial" w:cs="Arial" w:eastAsia="Arial" w:hAnsi="Arial"/>
          <w:color w:val="1A1A1A"/>
          <w:sz w:val="22"/>
          <w:szCs w:val="22"/>
        </w:rPr>
        <w:t xml:space="preserve">'Looks safe for now' implies safety with a caveat. Seniors may interpret the caveat as meaning the message is fine, not that they should be cautious.</w:t>
      </w:r>
    </w:p>
    <w:p>
      <w:pPr>
        <w:pStyle w:val="ListParagraph"/>
        <w:numPr>
          <w:ilvl w:val="0"/>
          <w:numId w:val="2"/>
        </w:numPr>
        <w:spacing w:before="40" w:after="40"/>
      </w:pPr>
      <w:r>
        <w:rPr>
          <w:rFonts w:ascii="Arial" w:cs="Arial" w:eastAsia="Arial" w:hAnsi="Arial"/>
          <w:color w:val="1A1A1A"/>
          <w:sz w:val="22"/>
          <w:szCs w:val="22"/>
        </w:rPr>
        <w:t xml:space="preserve">'Be careful' is too vague under stress. Careful about what? Do what? The action must be attached to the label immediately.</w:t>
      </w:r>
    </w:p>
    <w:p>
      <w:pPr>
        <w:pStyle w:val="ListParagraph"/>
        <w:numPr>
          <w:ilvl w:val="0"/>
          <w:numId w:val="2"/>
        </w:numPr>
        <w:spacing w:before="40" w:after="40"/>
      </w:pPr>
      <w:r>
        <w:rPr>
          <w:rFonts w:ascii="Arial" w:cs="Arial" w:eastAsia="Arial" w:hAnsi="Arial"/>
          <w:color w:val="1A1A1A"/>
          <w:sz w:val="22"/>
          <w:szCs w:val="22"/>
        </w:rPr>
        <w:t xml:space="preserve">Icon confusion: warning triangles and question marks are not universally understood across India and US senior populations.</w:t>
      </w:r>
    </w:p>
    <w:p>
      <w:pPr>
        <w:pStyle w:val="ListParagraph"/>
        <w:numPr>
          <w:ilvl w:val="0"/>
          <w:numId w:val="2"/>
        </w:numPr>
        <w:spacing w:before="40" w:after="40"/>
      </w:pPr>
      <w:r>
        <w:rPr>
          <w:rFonts w:ascii="Arial" w:cs="Arial" w:eastAsia="Arial" w:hAnsi="Arial"/>
          <w:color w:val="1A1A1A"/>
          <w:sz w:val="22"/>
          <w:szCs w:val="22"/>
        </w:rPr>
        <w:t xml:space="preserve">Explanation length: at 120 characters, explanations risk being truncated on small screens or read incorrectly by screen readers.</w:t>
      </w:r>
    </w:p>
    <w:p>
      <w:pPr>
        <w:pStyle w:val="ListParagraph"/>
        <w:numPr>
          <w:ilvl w:val="0"/>
          <w:numId w:val="2"/>
        </w:numPr>
        <w:spacing w:before="40" w:after="40"/>
      </w:pPr>
      <w:r>
        <w:rPr>
          <w:rFonts w:ascii="Arial" w:cs="Arial" w:eastAsia="Arial" w:hAnsi="Arial"/>
          <w:color w:val="1A1A1A"/>
          <w:sz w:val="22"/>
          <w:szCs w:val="22"/>
        </w:rPr>
        <w:t xml:space="preserve">Family feature anxiety: if caregivers can see a senior's check history, some seniors may avoid using the app. This must be opt-in with clear consent.</w:t>
      </w:r>
    </w:p>
    <w:p>
      <w:pPr>
        <w:spacing w:before="80" w:after="80"/>
      </w:pPr>
      <w:r>
        <w:t xml:space="preserve"/>
      </w:r>
    </w:p>
    <w:p>
      <w:pPr>
        <w:spacing w:before="200" w:after="100"/>
      </w:pPr>
      <w:r>
        <w:rPr>
          <w:rFonts w:ascii="Arial" w:cs="Arial" w:eastAsia="Arial" w:hAnsi="Arial"/>
          <w:b/>
          <w:bCs/>
          <w:color w:val="1E3A5F"/>
          <w:sz w:val="24"/>
          <w:szCs w:val="24"/>
        </w:rPr>
        <w:t xml:space="preserve">What to Keep</w:t>
      </w:r>
    </w:p>
    <w:p>
      <w:pPr>
        <w:pStyle w:val="ListParagraph"/>
        <w:numPr>
          <w:ilvl w:val="0"/>
          <w:numId w:val="2"/>
        </w:numPr>
        <w:spacing w:before="40" w:after="40"/>
      </w:pPr>
      <w:r>
        <w:rPr>
          <w:rFonts w:ascii="Arial" w:cs="Arial" w:eastAsia="Arial" w:hAnsi="Arial"/>
          <w:color w:val="1A1A1A"/>
          <w:sz w:val="22"/>
          <w:szCs w:val="22"/>
        </w:rPr>
        <w:t xml:space="preserve">The 120-character explanation target. It is the right discipline — explanations must never become paragraphs.</w:t>
      </w:r>
    </w:p>
    <w:p>
      <w:pPr>
        <w:pStyle w:val="ListParagraph"/>
        <w:numPr>
          <w:ilvl w:val="0"/>
          <w:numId w:val="2"/>
        </w:numPr>
        <w:spacing w:before="40" w:after="40"/>
      </w:pPr>
      <w:r>
        <w:rPr>
          <w:rFonts w:ascii="Arial" w:cs="Arial" w:eastAsia="Arial" w:hAnsi="Arial"/>
          <w:color w:val="1A1A1A"/>
          <w:sz w:val="22"/>
          <w:szCs w:val="22"/>
        </w:rPr>
        <w:t xml:space="preserve">One concrete next action per result. This is the single most important UX decision in the plan.</w:t>
      </w:r>
    </w:p>
    <w:p>
      <w:pPr>
        <w:pStyle w:val="ListParagraph"/>
        <w:numPr>
          <w:ilvl w:val="0"/>
          <w:numId w:val="2"/>
        </w:numPr>
        <w:spacing w:before="40" w:after="40"/>
      </w:pPr>
      <w:r>
        <w:rPr>
          <w:rFonts w:ascii="Arial" w:cs="Arial" w:eastAsia="Arial" w:hAnsi="Arial"/>
          <w:color w:val="1A1A1A"/>
          <w:sz w:val="22"/>
          <w:szCs w:val="22"/>
        </w:rPr>
        <w:t xml:space="preserve">Guest-first flow. Any friction before the first result will lose the target population.</w:t>
      </w:r>
    </w:p>
    <w:p>
      <w:pPr>
        <w:spacing w:before="80" w:after="80"/>
      </w:pPr>
      <w:r>
        <w:t xml:space="preserve"/>
      </w:r>
    </w:p>
    <w:p>
      <w:pPr>
        <w:spacing w:before="200" w:after="100"/>
      </w:pPr>
      <w:r>
        <w:rPr>
          <w:rFonts w:ascii="Arial" w:cs="Arial" w:eastAsia="Arial" w:hAnsi="Arial"/>
          <w:b/>
          <w:bCs/>
          <w:color w:val="1E3A5F"/>
          <w:sz w:val="24"/>
          <w:szCs w:val="24"/>
        </w:rPr>
        <w:t xml:space="preserve">What to Change</w:t>
      </w:r>
    </w:p>
    <w:p>
      <w:pPr>
        <w:pStyle w:val="ListParagraph"/>
        <w:numPr>
          <w:ilvl w:val="0"/>
          <w:numId w:val="2"/>
        </w:numPr>
        <w:spacing w:before="40" w:after="40"/>
      </w:pPr>
      <w:r>
        <w:rPr>
          <w:rFonts w:ascii="Arial" w:cs="Arial" w:eastAsia="Arial" w:hAnsi="Arial"/>
          <w:color w:val="1A1A1A"/>
          <w:sz w:val="22"/>
          <w:szCs w:val="22"/>
        </w:rPr>
        <w:t xml:space="preserve">Remove 'for now' from 'looks safe for now'. It introduces ambiguity without adding useful information at this reading level.</w:t>
      </w:r>
    </w:p>
    <w:p>
      <w:pPr>
        <w:pStyle w:val="ListParagraph"/>
        <w:numPr>
          <w:ilvl w:val="0"/>
          <w:numId w:val="2"/>
        </w:numPr>
        <w:spacing w:before="40" w:after="40"/>
      </w:pPr>
      <w:r>
        <w:rPr>
          <w:rFonts w:ascii="Arial" w:cs="Arial" w:eastAsia="Arial" w:hAnsi="Arial"/>
          <w:color w:val="1A1A1A"/>
          <w:sz w:val="22"/>
          <w:szCs w:val="22"/>
        </w:rPr>
        <w:t xml:space="preserve">Add a visual risk meter or colour band, not just a text label.</w:t>
      </w:r>
    </w:p>
    <w:p>
      <w:pPr>
        <w:pStyle w:val="ListParagraph"/>
        <w:numPr>
          <w:ilvl w:val="0"/>
          <w:numId w:val="2"/>
        </w:numPr>
        <w:spacing w:before="40" w:after="40"/>
      </w:pPr>
      <w:r>
        <w:rPr>
          <w:rFonts w:ascii="Arial" w:cs="Arial" w:eastAsia="Arial" w:hAnsi="Arial"/>
          <w:color w:val="1A1A1A"/>
          <w:sz w:val="22"/>
          <w:szCs w:val="22"/>
        </w:rPr>
        <w:t xml:space="preserve">Add a 'call someone I trust' option to the next action for all three states — seniors may want human confirmation before acting on any result.</w:t>
      </w:r>
    </w:p>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2.3 Mobile ML / OCR Engineer</w:t>
      </w:r>
    </w:p>
    <w:p>
      <w:pPr>
        <w:spacing w:before="80" w:after="80"/>
      </w:pPr>
      <w:r>
        <w:t xml:space="preserve"/>
      </w:r>
    </w:p>
    <w:p>
      <w:pPr>
        <w:spacing w:before="200" w:after="100"/>
      </w:pPr>
      <w:r>
        <w:rPr>
          <w:rFonts w:ascii="Arial" w:cs="Arial" w:eastAsia="Arial" w:hAnsi="Arial"/>
          <w:b/>
          <w:bCs/>
          <w:color w:val="1E3A5F"/>
          <w:sz w:val="24"/>
          <w:szCs w:val="24"/>
        </w:rPr>
        <w:t xml:space="preserve">Top 5 Recommendations</w:t>
      </w:r>
    </w:p>
    <w:p>
      <w:pPr>
        <w:pStyle w:val="ListParagraph"/>
        <w:numPr>
          <w:ilvl w:val="0"/>
          <w:numId w:val="3"/>
        </w:numPr>
        <w:spacing w:before="40" w:after="40"/>
      </w:pPr>
      <w:r>
        <w:rPr>
          <w:rFonts w:ascii="Arial" w:cs="Arial" w:eastAsia="Arial" w:hAnsi="Arial"/>
          <w:color w:val="1A1A1A"/>
          <w:sz w:val="22"/>
          <w:szCs w:val="22"/>
        </w:rPr>
        <w:t xml:space="preserve">Start with ML Kit Text Recognition v2 as the default. It is on-device, zero marginal cost per check, well-documented, and has the smallest integration surface for v1.</w:t>
      </w:r>
    </w:p>
    <w:p>
      <w:pPr>
        <w:pStyle w:val="ListParagraph"/>
        <w:numPr>
          <w:ilvl w:val="0"/>
          <w:numId w:val="3"/>
        </w:numPr>
        <w:spacing w:before="40" w:after="40"/>
      </w:pPr>
      <w:r>
        <w:rPr>
          <w:rFonts w:ascii="Arial" w:cs="Arial" w:eastAsia="Arial" w:hAnsi="Arial"/>
          <w:color w:val="1A1A1A"/>
          <w:sz w:val="22"/>
          <w:szCs w:val="22"/>
        </w:rPr>
        <w:t xml:space="preserve">Benchmark OCR on real screenshots, not synthetic test sets. The quality distribution of real senior-submitted screenshots (blurry, cropped, dark mode, font-heavy) will differ from published benchmarks significantly.</w:t>
      </w:r>
    </w:p>
    <w:p>
      <w:pPr>
        <w:pStyle w:val="ListParagraph"/>
        <w:numPr>
          <w:ilvl w:val="0"/>
          <w:numId w:val="3"/>
        </w:numPr>
        <w:spacing w:before="40" w:after="40"/>
      </w:pPr>
      <w:r>
        <w:rPr>
          <w:rFonts w:ascii="Arial" w:cs="Arial" w:eastAsia="Arial" w:hAnsi="Arial"/>
          <w:color w:val="1A1A1A"/>
          <w:sz w:val="22"/>
          <w:szCs w:val="22"/>
        </w:rPr>
        <w:t xml:space="preserve">Define an OCR quality score alongside extraction accuracy. A message that is 70% extracted but missing the URL or phone number is a dangerous partial success.</w:t>
      </w:r>
    </w:p>
    <w:p>
      <w:pPr>
        <w:pStyle w:val="ListParagraph"/>
        <w:numPr>
          <w:ilvl w:val="0"/>
          <w:numId w:val="3"/>
        </w:numPr>
        <w:spacing w:before="40" w:after="40"/>
      </w:pPr>
      <w:r>
        <w:rPr>
          <w:rFonts w:ascii="Arial" w:cs="Arial" w:eastAsia="Arial" w:hAnsi="Arial"/>
          <w:color w:val="1A1A1A"/>
          <w:sz w:val="22"/>
          <w:szCs w:val="22"/>
        </w:rPr>
        <w:t xml:space="preserve">The two-pass classifier must have a hard latency budget: primary pass under 400ms on mid-range Android, second pass under 3s including network if cloud is used.</w:t>
      </w:r>
    </w:p>
    <w:p>
      <w:pPr>
        <w:pStyle w:val="ListParagraph"/>
        <w:numPr>
          <w:ilvl w:val="0"/>
          <w:numId w:val="3"/>
        </w:numPr>
        <w:spacing w:before="40" w:after="40"/>
      </w:pPr>
      <w:r>
        <w:rPr>
          <w:rFonts w:ascii="Arial" w:cs="Arial" w:eastAsia="Arial" w:hAnsi="Arial"/>
          <w:color w:val="1A1A1A"/>
          <w:sz w:val="22"/>
          <w:szCs w:val="22"/>
        </w:rPr>
        <w:t xml:space="preserve">Instrument every OCR failure mode from day one: failure type (blank, garbled, partial), image properties (resolution, compression ratio, dark mode), and user recovery action taken.</w:t>
      </w:r>
    </w:p>
    <w:p>
      <w:pPr>
        <w:spacing w:before="80" w:after="80"/>
      </w:pPr>
      <w:r>
        <w:t xml:space="preserve"/>
      </w:r>
    </w:p>
    <w:p>
      <w:pPr>
        <w:spacing w:before="200" w:after="100"/>
      </w:pPr>
      <w:r>
        <w:rPr>
          <w:rFonts w:ascii="Arial" w:cs="Arial" w:eastAsia="Arial" w:hAnsi="Arial"/>
          <w:b/>
          <w:bCs/>
          <w:color w:val="1E3A5F"/>
          <w:sz w:val="24"/>
          <w:szCs w:val="24"/>
        </w:rPr>
        <w:t xml:space="preserve">Top 5 Risks</w:t>
      </w:r>
    </w:p>
    <w:p>
      <w:pPr>
        <w:pStyle w:val="ListParagraph"/>
        <w:numPr>
          <w:ilvl w:val="0"/>
          <w:numId w:val="2"/>
        </w:numPr>
        <w:spacing w:before="40" w:after="40"/>
      </w:pPr>
      <w:r>
        <w:rPr>
          <w:rFonts w:ascii="Arial" w:cs="Arial" w:eastAsia="Arial" w:hAnsi="Arial"/>
          <w:color w:val="1A1A1A"/>
          <w:sz w:val="22"/>
          <w:szCs w:val="22"/>
        </w:rPr>
        <w:t xml:space="preserve">ML Kit v2 performs poorly on non-Latin scripts embedded in English messages. India-market screenshots frequently mix English with Hindi or regional scripts in the same message.</w:t>
      </w:r>
    </w:p>
    <w:p>
      <w:pPr>
        <w:pStyle w:val="ListParagraph"/>
        <w:numPr>
          <w:ilvl w:val="0"/>
          <w:numId w:val="2"/>
        </w:numPr>
        <w:spacing w:before="40" w:after="40"/>
      </w:pPr>
      <w:r>
        <w:rPr>
          <w:rFonts w:ascii="Arial" w:cs="Arial" w:eastAsia="Arial" w:hAnsi="Arial"/>
          <w:color w:val="1A1A1A"/>
          <w:sz w:val="22"/>
          <w:szCs w:val="22"/>
        </w:rPr>
        <w:t xml:space="preserve">App size budget: ML Kit adds approximately 4–5 MB to the binary. PaddleOCR mobile variants can add more. This matters for low-end Android with limited storage.</w:t>
      </w:r>
    </w:p>
    <w:p>
      <w:pPr>
        <w:pStyle w:val="ListParagraph"/>
        <w:numPr>
          <w:ilvl w:val="0"/>
          <w:numId w:val="2"/>
        </w:numPr>
        <w:spacing w:before="40" w:after="40"/>
      </w:pPr>
      <w:r>
        <w:rPr>
          <w:rFonts w:ascii="Arial" w:cs="Arial" w:eastAsia="Arial" w:hAnsi="Arial"/>
          <w:color w:val="1A1A1A"/>
          <w:sz w:val="22"/>
          <w:szCs w:val="22"/>
        </w:rPr>
        <w:t xml:space="preserve">Threshold drift: the primary classifier may degrade silently as scam patterns evolve. Without a monitoring pipeline, recall will drop without any alert.</w:t>
      </w:r>
    </w:p>
    <w:p>
      <w:pPr>
        <w:pStyle w:val="ListParagraph"/>
        <w:numPr>
          <w:ilvl w:val="0"/>
          <w:numId w:val="2"/>
        </w:numPr>
        <w:spacing w:before="40" w:after="40"/>
      </w:pPr>
      <w:r>
        <w:rPr>
          <w:rFonts w:ascii="Arial" w:cs="Arial" w:eastAsia="Arial" w:hAnsi="Arial"/>
          <w:color w:val="1A1A1A"/>
          <w:sz w:val="22"/>
          <w:szCs w:val="22"/>
        </w:rPr>
        <w:t xml:space="preserve">Cloud OCR privacy contract: if premium users get cloud OCR, the app must clearly disclose that screenshot data leaves the device. This is a legal and trust requirement.</w:t>
      </w:r>
    </w:p>
    <w:p>
      <w:pPr>
        <w:pStyle w:val="ListParagraph"/>
        <w:numPr>
          <w:ilvl w:val="0"/>
          <w:numId w:val="2"/>
        </w:numPr>
        <w:spacing w:before="40" w:after="40"/>
      </w:pPr>
      <w:r>
        <w:rPr>
          <w:rFonts w:ascii="Arial" w:cs="Arial" w:eastAsia="Arial" w:hAnsi="Arial"/>
          <w:color w:val="1A1A1A"/>
          <w:sz w:val="22"/>
          <w:szCs w:val="22"/>
        </w:rPr>
        <w:t xml:space="preserve">Second-pass latency spikes: if the second-pass model is a large LLM called over the network, latency on weak Indian mobile connections may be 5–15 seconds, which is unacceptable.</w:t>
      </w:r>
    </w:p>
    <w:p>
      <w:pPr>
        <w:spacing w:before="80" w:after="80"/>
      </w:pPr>
      <w:r>
        <w:t xml:space="preserve"/>
      </w:r>
    </w:p>
    <w:p>
      <w:pPr>
        <w:spacing w:before="200" w:after="100"/>
      </w:pPr>
      <w:r>
        <w:rPr>
          <w:rFonts w:ascii="Arial" w:cs="Arial" w:eastAsia="Arial" w:hAnsi="Arial"/>
          <w:b/>
          <w:bCs/>
          <w:color w:val="1E3A5F"/>
          <w:sz w:val="24"/>
          <w:szCs w:val="24"/>
        </w:rPr>
        <w:t xml:space="preserve">What to Keep</w:t>
      </w:r>
    </w:p>
    <w:p>
      <w:pPr>
        <w:pStyle w:val="ListParagraph"/>
        <w:numPr>
          <w:ilvl w:val="0"/>
          <w:numId w:val="2"/>
        </w:numPr>
        <w:spacing w:before="40" w:after="40"/>
      </w:pPr>
      <w:r>
        <w:rPr>
          <w:rFonts w:ascii="Arial" w:cs="Arial" w:eastAsia="Arial" w:hAnsi="Arial"/>
          <w:color w:val="1A1A1A"/>
          <w:sz w:val="22"/>
          <w:szCs w:val="22"/>
        </w:rPr>
        <w:t xml:space="preserve">Local OCR first architecture. This is the right default for privacy, cost, and latency.</w:t>
      </w:r>
    </w:p>
    <w:p>
      <w:pPr>
        <w:pStyle w:val="ListParagraph"/>
        <w:numPr>
          <w:ilvl w:val="0"/>
          <w:numId w:val="2"/>
        </w:numPr>
        <w:spacing w:before="40" w:after="40"/>
      </w:pPr>
      <w:r>
        <w:rPr>
          <w:rFonts w:ascii="Arial" w:cs="Arial" w:eastAsia="Arial" w:hAnsi="Arial"/>
          <w:color w:val="1A1A1A"/>
          <w:sz w:val="22"/>
          <w:szCs w:val="22"/>
        </w:rPr>
        <w:t xml:space="preserve">The two-pass routing concept. It is the right balance of cost and accuracy.</w:t>
      </w:r>
    </w:p>
    <w:p>
      <w:pPr>
        <w:pStyle w:val="ListParagraph"/>
        <w:numPr>
          <w:ilvl w:val="0"/>
          <w:numId w:val="2"/>
        </w:numPr>
        <w:spacing w:before="40" w:after="40"/>
      </w:pPr>
      <w:r>
        <w:rPr>
          <w:rFonts w:ascii="Arial" w:cs="Arial" w:eastAsia="Arial" w:hAnsi="Arial"/>
          <w:color w:val="1A1A1A"/>
          <w:sz w:val="22"/>
          <w:szCs w:val="22"/>
        </w:rPr>
        <w:t xml:space="preserve">Separation of OCR evaluation from classification evaluation in the benchmark.</w:t>
      </w:r>
    </w:p>
    <w:p>
      <w:pPr>
        <w:spacing w:before="80" w:after="80"/>
      </w:pPr>
      <w:r>
        <w:t xml:space="preserve"/>
      </w:r>
    </w:p>
    <w:p>
      <w:pPr>
        <w:spacing w:before="200" w:after="100"/>
      </w:pPr>
      <w:r>
        <w:rPr>
          <w:rFonts w:ascii="Arial" w:cs="Arial" w:eastAsia="Arial" w:hAnsi="Arial"/>
          <w:b/>
          <w:bCs/>
          <w:color w:val="1E3A5F"/>
          <w:sz w:val="24"/>
          <w:szCs w:val="24"/>
        </w:rPr>
        <w:t xml:space="preserve">What to Change</w:t>
      </w:r>
    </w:p>
    <w:p>
      <w:pPr>
        <w:pStyle w:val="ListParagraph"/>
        <w:numPr>
          <w:ilvl w:val="0"/>
          <w:numId w:val="2"/>
        </w:numPr>
        <w:spacing w:before="40" w:after="40"/>
      </w:pPr>
      <w:r>
        <w:rPr>
          <w:rFonts w:ascii="Arial" w:cs="Arial" w:eastAsia="Arial" w:hAnsi="Arial"/>
          <w:color w:val="1A1A1A"/>
          <w:sz w:val="22"/>
          <w:szCs w:val="22"/>
        </w:rPr>
        <w:t xml:space="preserve">Add a script-detection preprocessing step before OCR to detect mixed-script messages in India market screenshots.</w:t>
      </w:r>
    </w:p>
    <w:p>
      <w:pPr>
        <w:pStyle w:val="ListParagraph"/>
        <w:numPr>
          <w:ilvl w:val="0"/>
          <w:numId w:val="2"/>
        </w:numPr>
        <w:spacing w:before="40" w:after="40"/>
      </w:pPr>
      <w:r>
        <w:rPr>
          <w:rFonts w:ascii="Arial" w:cs="Arial" w:eastAsia="Arial" w:hAnsi="Arial"/>
          <w:color w:val="1A1A1A"/>
          <w:sz w:val="22"/>
          <w:szCs w:val="22"/>
        </w:rPr>
        <w:t xml:space="preserve">Define a minimum viable OCR confidence score below which the app immediately switches to the paste-text fallback rather than running a low-confidence classification.</w:t>
      </w:r>
    </w:p>
    <w:p>
      <w:pPr>
        <w:pStyle w:val="ListParagraph"/>
        <w:numPr>
          <w:ilvl w:val="0"/>
          <w:numId w:val="2"/>
        </w:numPr>
        <w:spacing w:before="40" w:after="40"/>
      </w:pPr>
      <w:r>
        <w:rPr>
          <w:rFonts w:ascii="Arial" w:cs="Arial" w:eastAsia="Arial" w:hAnsi="Arial"/>
          <w:color w:val="1A1A1A"/>
          <w:sz w:val="22"/>
          <w:szCs w:val="22"/>
        </w:rPr>
        <w:t xml:space="preserve">Design the benchmark to include images of varying compression quality (WhatsApp re-compresses screenshots, which degrades OCR significantly).</w:t>
      </w:r>
    </w:p>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2.4 Trust and Safety Specialist</w:t>
      </w:r>
    </w:p>
    <w:p>
      <w:pPr>
        <w:spacing w:before="80" w:after="80"/>
      </w:pPr>
      <w:r>
        <w:t xml:space="preserve"/>
      </w:r>
    </w:p>
    <w:p>
      <w:pPr>
        <w:spacing w:before="200" w:after="100"/>
      </w:pPr>
      <w:r>
        <w:rPr>
          <w:rFonts w:ascii="Arial" w:cs="Arial" w:eastAsia="Arial" w:hAnsi="Arial"/>
          <w:b/>
          <w:bCs/>
          <w:color w:val="1E3A5F"/>
          <w:sz w:val="24"/>
          <w:szCs w:val="24"/>
        </w:rPr>
        <w:t xml:space="preserve">Top 5 Recommendations</w:t>
      </w:r>
    </w:p>
    <w:p>
      <w:pPr>
        <w:pStyle w:val="ListParagraph"/>
        <w:numPr>
          <w:ilvl w:val="0"/>
          <w:numId w:val="3"/>
        </w:numPr>
        <w:spacing w:before="40" w:after="40"/>
      </w:pPr>
      <w:r>
        <w:rPr>
          <w:rFonts w:ascii="Arial" w:cs="Arial" w:eastAsia="Arial" w:hAnsi="Arial"/>
          <w:color w:val="1A1A1A"/>
          <w:sz w:val="22"/>
          <w:szCs w:val="22"/>
        </w:rPr>
        <w:t xml:space="preserve">Define false reassurance as a P0 product failure, not a P2 bug. A senior who receives 'looks safe' on a real scam and loses money has been harmed by the product.</w:t>
      </w:r>
    </w:p>
    <w:p>
      <w:pPr>
        <w:pStyle w:val="ListParagraph"/>
        <w:numPr>
          <w:ilvl w:val="0"/>
          <w:numId w:val="3"/>
        </w:numPr>
        <w:spacing w:before="40" w:after="40"/>
      </w:pPr>
      <w:r>
        <w:rPr>
          <w:rFonts w:ascii="Arial" w:cs="Arial" w:eastAsia="Arial" w:hAnsi="Arial"/>
          <w:color w:val="1A1A1A"/>
          <w:sz w:val="22"/>
          <w:szCs w:val="22"/>
        </w:rPr>
        <w:t xml:space="preserve">The 'unclear' state must be used liberally. Forcing a binary outcome on ambiguous messages is worse than telling the user the evidence is mixed.</w:t>
      </w:r>
    </w:p>
    <w:p>
      <w:pPr>
        <w:pStyle w:val="ListParagraph"/>
        <w:numPr>
          <w:ilvl w:val="0"/>
          <w:numId w:val="3"/>
        </w:numPr>
        <w:spacing w:before="40" w:after="40"/>
      </w:pPr>
      <w:r>
        <w:rPr>
          <w:rFonts w:ascii="Arial" w:cs="Arial" w:eastAsia="Arial" w:hAnsi="Arial"/>
          <w:color w:val="1A1A1A"/>
          <w:sz w:val="22"/>
          <w:szCs w:val="22"/>
        </w:rPr>
        <w:t xml:space="preserve">Build a human review pipeline for borderline cases from day one, even if it is just a small internal sample. You will not be able to calibrate thresholds without ground truth from real production traffic.</w:t>
      </w:r>
    </w:p>
    <w:p>
      <w:pPr>
        <w:pStyle w:val="ListParagraph"/>
        <w:numPr>
          <w:ilvl w:val="0"/>
          <w:numId w:val="3"/>
        </w:numPr>
        <w:spacing w:before="40" w:after="40"/>
      </w:pPr>
      <w:r>
        <w:rPr>
          <w:rFonts w:ascii="Arial" w:cs="Arial" w:eastAsia="Arial" w:hAnsi="Arial"/>
          <w:color w:val="1A1A1A"/>
          <w:sz w:val="22"/>
          <w:szCs w:val="22"/>
        </w:rPr>
        <w:t xml:space="preserve">Audit the five scam category definitions before launch. Write explicit inclusion and exclusion criteria for each. 'Emotion/pressure fraud' in particular will require precise scoping.</w:t>
      </w:r>
    </w:p>
    <w:p>
      <w:pPr>
        <w:pStyle w:val="ListParagraph"/>
        <w:numPr>
          <w:ilvl w:val="0"/>
          <w:numId w:val="3"/>
        </w:numPr>
        <w:spacing w:before="40" w:after="40"/>
      </w:pPr>
      <w:r>
        <w:rPr>
          <w:rFonts w:ascii="Arial" w:cs="Arial" w:eastAsia="Arial" w:hAnsi="Arial"/>
          <w:color w:val="1A1A1A"/>
          <w:sz w:val="22"/>
          <w:szCs w:val="22"/>
        </w:rPr>
        <w:t xml:space="preserve">Design an explicit reporting flow: users should be able to flag a result as wrong. This data is the most valuable signal for model improvement.</w:t>
      </w:r>
    </w:p>
    <w:p>
      <w:pPr>
        <w:spacing w:before="80" w:after="80"/>
      </w:pPr>
      <w:r>
        <w:t xml:space="preserve"/>
      </w:r>
    </w:p>
    <w:p>
      <w:pPr>
        <w:spacing w:before="200" w:after="100"/>
      </w:pPr>
      <w:r>
        <w:rPr>
          <w:rFonts w:ascii="Arial" w:cs="Arial" w:eastAsia="Arial" w:hAnsi="Arial"/>
          <w:b/>
          <w:bCs/>
          <w:color w:val="1E3A5F"/>
          <w:sz w:val="24"/>
          <w:szCs w:val="24"/>
        </w:rPr>
        <w:t xml:space="preserve">Top 5 Risks</w:t>
      </w:r>
    </w:p>
    <w:p>
      <w:pPr>
        <w:pStyle w:val="ListParagraph"/>
        <w:numPr>
          <w:ilvl w:val="0"/>
          <w:numId w:val="2"/>
        </w:numPr>
        <w:spacing w:before="40" w:after="40"/>
      </w:pPr>
      <w:r>
        <w:rPr>
          <w:rFonts w:ascii="Arial" w:cs="Arial" w:eastAsia="Arial" w:hAnsi="Arial"/>
          <w:color w:val="1A1A1A"/>
          <w:sz w:val="22"/>
          <w:szCs w:val="22"/>
        </w:rPr>
        <w:t xml:space="preserve">Category confusion: 'impersonation' and 'credential theft' overlap heavily. A fake bank SMS is both. The category label shown to users must not imply mutual exclusivity.</w:t>
      </w:r>
    </w:p>
    <w:p>
      <w:pPr>
        <w:pStyle w:val="ListParagraph"/>
        <w:numPr>
          <w:ilvl w:val="0"/>
          <w:numId w:val="2"/>
        </w:numPr>
        <w:spacing w:before="40" w:after="40"/>
      </w:pPr>
      <w:r>
        <w:rPr>
          <w:rFonts w:ascii="Arial" w:cs="Arial" w:eastAsia="Arial" w:hAnsi="Arial"/>
          <w:color w:val="1A1A1A"/>
          <w:sz w:val="22"/>
          <w:szCs w:val="22"/>
        </w:rPr>
        <w:t xml:space="preserve">Legal exposure: if the app says 'looks safe' and the user acts on it and is scammed, there may be liability questions in both India and the US. Legal review of the disclaimer strategy is needed before launch.</w:t>
      </w:r>
    </w:p>
    <w:p>
      <w:pPr>
        <w:pStyle w:val="ListParagraph"/>
        <w:numPr>
          <w:ilvl w:val="0"/>
          <w:numId w:val="2"/>
        </w:numPr>
        <w:spacing w:before="40" w:after="40"/>
      </w:pPr>
      <w:r>
        <w:rPr>
          <w:rFonts w:ascii="Arial" w:cs="Arial" w:eastAsia="Arial" w:hAnsi="Arial"/>
          <w:color w:val="1A1A1A"/>
          <w:sz w:val="22"/>
          <w:szCs w:val="22"/>
        </w:rPr>
        <w:t xml:space="preserve">Adversarial evasion: scammers will eventually test the product and craft messages that evade classification. The architecture must assume this and include detection of systematic evasion patterns.</w:t>
      </w:r>
    </w:p>
    <w:p>
      <w:pPr>
        <w:pStyle w:val="ListParagraph"/>
        <w:numPr>
          <w:ilvl w:val="0"/>
          <w:numId w:val="2"/>
        </w:numPr>
        <w:spacing w:before="40" w:after="40"/>
      </w:pPr>
      <w:r>
        <w:rPr>
          <w:rFonts w:ascii="Arial" w:cs="Arial" w:eastAsia="Arial" w:hAnsi="Arial"/>
          <w:color w:val="1A1A1A"/>
          <w:sz w:val="22"/>
          <w:szCs w:val="22"/>
        </w:rPr>
        <w:t xml:space="preserve">Elderly cognitive diversity: some seniors have mild cognitive impairment. The app's plain language bar must be set even lower than standard plain language guidelines suggest.</w:t>
      </w:r>
    </w:p>
    <w:p>
      <w:pPr>
        <w:pStyle w:val="ListParagraph"/>
        <w:numPr>
          <w:ilvl w:val="0"/>
          <w:numId w:val="2"/>
        </w:numPr>
        <w:spacing w:before="40" w:after="40"/>
      </w:pPr>
      <w:r>
        <w:rPr>
          <w:rFonts w:ascii="Arial" w:cs="Arial" w:eastAsia="Arial" w:hAnsi="Arial"/>
          <w:color w:val="1A1A1A"/>
          <w:sz w:val="22"/>
          <w:szCs w:val="22"/>
        </w:rPr>
        <w:t xml:space="preserve">Guest mode misuse: without any rate limit on guest checks, the product is vulnerable to automated scraping to probe model decision boundaries.</w:t>
      </w:r>
    </w:p>
    <w:p>
      <w:pPr>
        <w:spacing w:before="80" w:after="80"/>
      </w:pPr>
      <w:r>
        <w:t xml:space="preserve"/>
      </w:r>
    </w:p>
    <w:p>
      <w:pPr>
        <w:spacing w:before="200" w:after="100"/>
      </w:pPr>
      <w:r>
        <w:rPr>
          <w:rFonts w:ascii="Arial" w:cs="Arial" w:eastAsia="Arial" w:hAnsi="Arial"/>
          <w:b/>
          <w:bCs/>
          <w:color w:val="1E3A5F"/>
          <w:sz w:val="24"/>
          <w:szCs w:val="24"/>
        </w:rPr>
        <w:t xml:space="preserve">What to Keep</w:t>
      </w:r>
    </w:p>
    <w:p>
      <w:pPr>
        <w:pStyle w:val="ListParagraph"/>
        <w:numPr>
          <w:ilvl w:val="0"/>
          <w:numId w:val="2"/>
        </w:numPr>
        <w:spacing w:before="40" w:after="40"/>
      </w:pPr>
      <w:r>
        <w:rPr>
          <w:rFonts w:ascii="Arial" w:cs="Arial" w:eastAsia="Arial" w:hAnsi="Arial"/>
          <w:color w:val="1A1A1A"/>
          <w:sz w:val="22"/>
          <w:szCs w:val="22"/>
        </w:rPr>
        <w:t xml:space="preserve">The no-fake-certainty principle. This must be enforced at the product layer, not left to individual engineers.</w:t>
      </w:r>
    </w:p>
    <w:p>
      <w:pPr>
        <w:pStyle w:val="ListParagraph"/>
        <w:numPr>
          <w:ilvl w:val="0"/>
          <w:numId w:val="2"/>
        </w:numPr>
        <w:spacing w:before="40" w:after="40"/>
      </w:pPr>
      <w:r>
        <w:rPr>
          <w:rFonts w:ascii="Arial" w:cs="Arial" w:eastAsia="Arial" w:hAnsi="Arial"/>
          <w:color w:val="1A1A1A"/>
          <w:sz w:val="22"/>
          <w:szCs w:val="22"/>
        </w:rPr>
        <w:t xml:space="preserve">The 'unclear' safety buffer. It is the product's most important trust mechanism.</w:t>
      </w:r>
    </w:p>
    <w:p>
      <w:pPr>
        <w:pStyle w:val="ListParagraph"/>
        <w:numPr>
          <w:ilvl w:val="0"/>
          <w:numId w:val="2"/>
        </w:numPr>
        <w:spacing w:before="40" w:after="40"/>
      </w:pPr>
      <w:r>
        <w:rPr>
          <w:rFonts w:ascii="Arial" w:cs="Arial" w:eastAsia="Arial" w:hAnsi="Arial"/>
          <w:color w:val="1A1A1A"/>
          <w:sz w:val="22"/>
          <w:szCs w:val="22"/>
        </w:rPr>
        <w:t xml:space="preserve">The concrete next action on every result. It reduces the chance of a user acting on the label alone.</w:t>
      </w:r>
    </w:p>
    <w:p>
      <w:pPr>
        <w:spacing w:before="80" w:after="80"/>
      </w:pPr>
      <w:r>
        <w:t xml:space="preserve"/>
      </w:r>
    </w:p>
    <w:p>
      <w:pPr>
        <w:spacing w:before="200" w:after="100"/>
      </w:pPr>
      <w:r>
        <w:rPr>
          <w:rFonts w:ascii="Arial" w:cs="Arial" w:eastAsia="Arial" w:hAnsi="Arial"/>
          <w:b/>
          <w:bCs/>
          <w:color w:val="1E3A5F"/>
          <w:sz w:val="24"/>
          <w:szCs w:val="24"/>
        </w:rPr>
        <w:t xml:space="preserve">What to Change</w:t>
      </w:r>
    </w:p>
    <w:p>
      <w:pPr>
        <w:pStyle w:val="ListParagraph"/>
        <w:numPr>
          <w:ilvl w:val="0"/>
          <w:numId w:val="2"/>
        </w:numPr>
        <w:spacing w:before="40" w:after="40"/>
      </w:pPr>
      <w:r>
        <w:rPr>
          <w:rFonts w:ascii="Arial" w:cs="Arial" w:eastAsia="Arial" w:hAnsi="Arial"/>
          <w:color w:val="1A1A1A"/>
          <w:sz w:val="22"/>
          <w:szCs w:val="22"/>
        </w:rPr>
        <w:t xml:space="preserve">Add a soft rate limit to guest mode (e.g. 5 checks per day per device) to deter automated probing without blocking legitimate seniors.</w:t>
      </w:r>
    </w:p>
    <w:p>
      <w:pPr>
        <w:pStyle w:val="ListParagraph"/>
        <w:numPr>
          <w:ilvl w:val="0"/>
          <w:numId w:val="2"/>
        </w:numPr>
        <w:spacing w:before="40" w:after="40"/>
      </w:pPr>
      <w:r>
        <w:rPr>
          <w:rFonts w:ascii="Arial" w:cs="Arial" w:eastAsia="Arial" w:hAnsi="Arial"/>
          <w:color w:val="1A1A1A"/>
          <w:sz w:val="22"/>
          <w:szCs w:val="22"/>
        </w:rPr>
        <w:t xml:space="preserve">Add a mandatory legal disclaimer on first launch that is short and plain-language, not a 500-word terms of service.</w:t>
      </w:r>
    </w:p>
    <w:p>
      <w:pPr>
        <w:pStyle w:val="ListParagraph"/>
        <w:numPr>
          <w:ilvl w:val="0"/>
          <w:numId w:val="2"/>
        </w:numPr>
        <w:spacing w:before="40" w:after="40"/>
      </w:pPr>
      <w:r>
        <w:rPr>
          <w:rFonts w:ascii="Arial" w:cs="Arial" w:eastAsia="Arial" w:hAnsi="Arial"/>
          <w:color w:val="1A1A1A"/>
          <w:sz w:val="22"/>
          <w:szCs w:val="22"/>
        </w:rPr>
        <w:t xml:space="preserve">Add an explicit 'report wrong result' button visible immediately after any result.</w:t>
      </w:r>
    </w:p>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2.5 Growth and Monetisation Analyst</w:t>
      </w:r>
    </w:p>
    <w:p>
      <w:pPr>
        <w:spacing w:before="80" w:after="80"/>
      </w:pPr>
      <w:r>
        <w:t xml:space="preserve"/>
      </w:r>
    </w:p>
    <w:p>
      <w:pPr>
        <w:spacing w:before="200" w:after="100"/>
      </w:pPr>
      <w:r>
        <w:rPr>
          <w:rFonts w:ascii="Arial" w:cs="Arial" w:eastAsia="Arial" w:hAnsi="Arial"/>
          <w:b/>
          <w:bCs/>
          <w:color w:val="1E3A5F"/>
          <w:sz w:val="24"/>
          <w:szCs w:val="24"/>
        </w:rPr>
        <w:t xml:space="preserve">Top 5 Recommendations</w:t>
      </w:r>
    </w:p>
    <w:p>
      <w:pPr>
        <w:pStyle w:val="ListParagraph"/>
        <w:numPr>
          <w:ilvl w:val="0"/>
          <w:numId w:val="3"/>
        </w:numPr>
        <w:spacing w:before="40" w:after="40"/>
      </w:pPr>
      <w:r>
        <w:rPr>
          <w:rFonts w:ascii="Arial" w:cs="Arial" w:eastAsia="Arial" w:hAnsi="Arial"/>
          <w:color w:val="1A1A1A"/>
          <w:sz w:val="22"/>
          <w:szCs w:val="22"/>
        </w:rPr>
        <w:t xml:space="preserve">Free tier must cover the full core loop without any cap in v1. Introducing a daily limit before trust is established will kill word-of-mouth adoption among caregivers.</w:t>
      </w:r>
    </w:p>
    <w:p>
      <w:pPr>
        <w:pStyle w:val="ListParagraph"/>
        <w:numPr>
          <w:ilvl w:val="0"/>
          <w:numId w:val="3"/>
        </w:numPr>
        <w:spacing w:before="40" w:after="40"/>
      </w:pPr>
      <w:r>
        <w:rPr>
          <w:rFonts w:ascii="Arial" w:cs="Arial" w:eastAsia="Arial" w:hAnsi="Arial"/>
          <w:color w:val="1A1A1A"/>
          <w:sz w:val="22"/>
          <w:szCs w:val="22"/>
        </w:rPr>
        <w:t xml:space="preserve">First premium feature to test: caregiver dashboard — family member can see a senior's check history with their consent. This has strong willingness-to-pay and solves a real caregiver anxiety.</w:t>
      </w:r>
    </w:p>
    <w:p>
      <w:pPr>
        <w:pStyle w:val="ListParagraph"/>
        <w:numPr>
          <w:ilvl w:val="0"/>
          <w:numId w:val="3"/>
        </w:numPr>
        <w:spacing w:before="40" w:after="40"/>
      </w:pPr>
      <w:r>
        <w:rPr>
          <w:rFonts w:ascii="Arial" w:cs="Arial" w:eastAsia="Arial" w:hAnsi="Arial"/>
          <w:color w:val="1A1A1A"/>
          <w:sz w:val="22"/>
          <w:szCs w:val="22"/>
        </w:rPr>
        <w:t xml:space="preserve">Second premium feature to test: cloud OCR fallback for blurry or complex screenshots. This directly improves the product for users who have the most trouble.</w:t>
      </w:r>
    </w:p>
    <w:p>
      <w:pPr>
        <w:pStyle w:val="ListParagraph"/>
        <w:numPr>
          <w:ilvl w:val="0"/>
          <w:numId w:val="3"/>
        </w:numPr>
        <w:spacing w:before="40" w:after="40"/>
      </w:pPr>
      <w:r>
        <w:rPr>
          <w:rFonts w:ascii="Arial" w:cs="Arial" w:eastAsia="Arial" w:hAnsi="Arial"/>
          <w:color w:val="1A1A1A"/>
          <w:sz w:val="22"/>
          <w:szCs w:val="22"/>
        </w:rPr>
        <w:t xml:space="preserve">Defer ads entirely until after v1 is proven. The product's primary trust signal is that it is not selling attention. An ad network in v1 will destroy that signal.</w:t>
      </w:r>
    </w:p>
    <w:p>
      <w:pPr>
        <w:pStyle w:val="ListParagraph"/>
        <w:numPr>
          <w:ilvl w:val="0"/>
          <w:numId w:val="3"/>
        </w:numPr>
        <w:spacing w:before="40" w:after="40"/>
      </w:pPr>
      <w:r>
        <w:rPr>
          <w:rFonts w:ascii="Arial" w:cs="Arial" w:eastAsia="Arial" w:hAnsi="Arial"/>
          <w:color w:val="1A1A1A"/>
          <w:sz w:val="22"/>
          <w:szCs w:val="22"/>
        </w:rPr>
        <w:t xml:space="preserve">Measure the right growth metric: not installs, not DAU, but 'checks completed that returned a definitive result'. This is the only metric that reflects core product value.</w:t>
      </w:r>
    </w:p>
    <w:p>
      <w:pPr>
        <w:spacing w:before="80" w:after="80"/>
      </w:pPr>
      <w:r>
        <w:t xml:space="preserve"/>
      </w:r>
    </w:p>
    <w:p>
      <w:pPr>
        <w:spacing w:before="200" w:after="100"/>
      </w:pPr>
      <w:r>
        <w:rPr>
          <w:rFonts w:ascii="Arial" w:cs="Arial" w:eastAsia="Arial" w:hAnsi="Arial"/>
          <w:b/>
          <w:bCs/>
          <w:color w:val="1E3A5F"/>
          <w:sz w:val="24"/>
          <w:szCs w:val="24"/>
        </w:rPr>
        <w:t xml:space="preserve">Top 5 Risks</w:t>
      </w:r>
    </w:p>
    <w:p>
      <w:pPr>
        <w:pStyle w:val="ListParagraph"/>
        <w:numPr>
          <w:ilvl w:val="0"/>
          <w:numId w:val="2"/>
        </w:numPr>
        <w:spacing w:before="40" w:after="40"/>
      </w:pPr>
      <w:r>
        <w:rPr>
          <w:rFonts w:ascii="Arial" w:cs="Arial" w:eastAsia="Arial" w:hAnsi="Arial"/>
          <w:color w:val="1A1A1A"/>
          <w:sz w:val="22"/>
          <w:szCs w:val="22"/>
        </w:rPr>
        <w:t xml:space="preserve">Premature paywall: adding a check limit before the product has established trust will cause abandonment exactly when a senior encounters their first suspicious message.</w:t>
      </w:r>
    </w:p>
    <w:p>
      <w:pPr>
        <w:pStyle w:val="ListParagraph"/>
        <w:numPr>
          <w:ilvl w:val="0"/>
          <w:numId w:val="2"/>
        </w:numPr>
        <w:spacing w:before="40" w:after="40"/>
      </w:pPr>
      <w:r>
        <w:rPr>
          <w:rFonts w:ascii="Arial" w:cs="Arial" w:eastAsia="Arial" w:hAnsi="Arial"/>
          <w:color w:val="1A1A1A"/>
          <w:sz w:val="22"/>
          <w:szCs w:val="22"/>
        </w:rPr>
        <w:t xml:space="preserve">Caregiver feature complexity: family sharing and consent flows add significant engineering and legal complexity. Do not let roadmap pressure push this into v1.</w:t>
      </w:r>
    </w:p>
    <w:p>
      <w:pPr>
        <w:pStyle w:val="ListParagraph"/>
        <w:numPr>
          <w:ilvl w:val="0"/>
          <w:numId w:val="2"/>
        </w:numPr>
        <w:spacing w:before="40" w:after="40"/>
      </w:pPr>
      <w:r>
        <w:rPr>
          <w:rFonts w:ascii="Arial" w:cs="Arial" w:eastAsia="Arial" w:hAnsi="Arial"/>
          <w:color w:val="1A1A1A"/>
          <w:sz w:val="22"/>
          <w:szCs w:val="22"/>
        </w:rPr>
        <w:t xml:space="preserve">India pricing mismatch: premium pricing calibrated to US dollars will be unaffordable to the majority of the Indian target market. India pricing must be designed separately.</w:t>
      </w:r>
    </w:p>
    <w:p>
      <w:pPr>
        <w:pStyle w:val="ListParagraph"/>
        <w:numPr>
          <w:ilvl w:val="0"/>
          <w:numId w:val="2"/>
        </w:numPr>
        <w:spacing w:before="40" w:after="40"/>
      </w:pPr>
      <w:r>
        <w:rPr>
          <w:rFonts w:ascii="Arial" w:cs="Arial" w:eastAsia="Arial" w:hAnsi="Arial"/>
          <w:color w:val="1A1A1A"/>
          <w:sz w:val="22"/>
          <w:szCs w:val="22"/>
        </w:rPr>
        <w:t xml:space="preserve">Over-relying on organic growth: seniors do not discover apps organically. Distribution through healthcare providers, AARP, and senior community organisations is the real channel.</w:t>
      </w:r>
    </w:p>
    <w:p>
      <w:pPr>
        <w:pStyle w:val="ListParagraph"/>
        <w:numPr>
          <w:ilvl w:val="0"/>
          <w:numId w:val="2"/>
        </w:numPr>
        <w:spacing w:before="40" w:after="40"/>
      </w:pPr>
      <w:r>
        <w:rPr>
          <w:rFonts w:ascii="Arial" w:cs="Arial" w:eastAsia="Arial" w:hAnsi="Arial"/>
          <w:color w:val="1A1A1A"/>
          <w:sz w:val="22"/>
          <w:szCs w:val="22"/>
        </w:rPr>
        <w:t xml:space="preserve">Freemium ladder complexity: too many tiers (free/plus/family/enterprise) before v2 will confuse seniors and dilute the product's clarity.</w:t>
      </w:r>
    </w:p>
    <w:p>
      <w:pPr>
        <w:spacing w:before="80" w:after="80"/>
      </w:pPr>
      <w:r>
        <w:t xml:space="preserve"/>
      </w:r>
    </w:p>
    <w:p>
      <w:pPr>
        <w:spacing w:before="200" w:after="100"/>
      </w:pPr>
      <w:r>
        <w:rPr>
          <w:rFonts w:ascii="Arial" w:cs="Arial" w:eastAsia="Arial" w:hAnsi="Arial"/>
          <w:b/>
          <w:bCs/>
          <w:color w:val="1E3A5F"/>
          <w:sz w:val="24"/>
          <w:szCs w:val="24"/>
        </w:rPr>
        <w:t xml:space="preserve">What to Keep</w:t>
      </w:r>
    </w:p>
    <w:p>
      <w:pPr>
        <w:pStyle w:val="ListParagraph"/>
        <w:numPr>
          <w:ilvl w:val="0"/>
          <w:numId w:val="2"/>
        </w:numPr>
        <w:spacing w:before="40" w:after="40"/>
      </w:pPr>
      <w:r>
        <w:rPr>
          <w:rFonts w:ascii="Arial" w:cs="Arial" w:eastAsia="Arial" w:hAnsi="Arial"/>
          <w:color w:val="1A1A1A"/>
          <w:sz w:val="22"/>
          <w:szCs w:val="22"/>
        </w:rPr>
        <w:t xml:space="preserve">Guest-first, account-optional. This is the right growth strategy for the target demographic.</w:t>
      </w:r>
    </w:p>
    <w:p>
      <w:pPr>
        <w:pStyle w:val="ListParagraph"/>
        <w:numPr>
          <w:ilvl w:val="0"/>
          <w:numId w:val="2"/>
        </w:numPr>
        <w:spacing w:before="40" w:after="40"/>
      </w:pPr>
      <w:r>
        <w:rPr>
          <w:rFonts w:ascii="Arial" w:cs="Arial" w:eastAsia="Arial" w:hAnsi="Arial"/>
          <w:color w:val="1A1A1A"/>
          <w:sz w:val="22"/>
          <w:szCs w:val="22"/>
        </w:rPr>
        <w:t xml:space="preserve">The narrow v1 scope. A product that does one thing extremely well will earn caregiver referrals. Feature bloat will not.</w:t>
      </w:r>
    </w:p>
    <w:p>
      <w:pPr>
        <w:spacing w:before="80" w:after="80"/>
      </w:pPr>
      <w:r>
        <w:t xml:space="preserve"/>
      </w:r>
    </w:p>
    <w:p>
      <w:pPr>
        <w:spacing w:before="200" w:after="100"/>
      </w:pPr>
      <w:r>
        <w:rPr>
          <w:rFonts w:ascii="Arial" w:cs="Arial" w:eastAsia="Arial" w:hAnsi="Arial"/>
          <w:b/>
          <w:bCs/>
          <w:color w:val="1E3A5F"/>
          <w:sz w:val="24"/>
          <w:szCs w:val="24"/>
        </w:rPr>
        <w:t xml:space="preserve">What to Change</w:t>
      </w:r>
    </w:p>
    <w:p>
      <w:pPr>
        <w:pStyle w:val="ListParagraph"/>
        <w:numPr>
          <w:ilvl w:val="0"/>
          <w:numId w:val="2"/>
        </w:numPr>
        <w:spacing w:before="40" w:after="40"/>
      </w:pPr>
      <w:r>
        <w:rPr>
          <w:rFonts w:ascii="Arial" w:cs="Arial" w:eastAsia="Arial" w:hAnsi="Arial"/>
          <w:color w:val="1A1A1A"/>
          <w:sz w:val="22"/>
          <w:szCs w:val="22"/>
        </w:rPr>
        <w:t xml:space="preserve">Add a passive 'save this result' prompt after a completed check — not a paywall, just a low-friction account creation hook.</w:t>
      </w:r>
    </w:p>
    <w:p>
      <w:pPr>
        <w:pStyle w:val="ListParagraph"/>
        <w:numPr>
          <w:ilvl w:val="0"/>
          <w:numId w:val="2"/>
        </w:numPr>
        <w:spacing w:before="40" w:after="40"/>
      </w:pPr>
      <w:r>
        <w:rPr>
          <w:rFonts w:ascii="Arial" w:cs="Arial" w:eastAsia="Arial" w:hAnsi="Arial"/>
          <w:color w:val="1A1A1A"/>
          <w:sz w:val="22"/>
          <w:szCs w:val="22"/>
        </w:rPr>
        <w:t xml:space="preserve">Define the premium value proposition before v1 launches so that the free/premium boundary is visible in the architecture from the start.</w:t>
      </w:r>
    </w:p>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2.6 Evaluation and Benchmarking Scientist</w:t>
      </w:r>
    </w:p>
    <w:p>
      <w:pPr>
        <w:spacing w:before="80" w:after="80"/>
      </w:pPr>
      <w:r>
        <w:t xml:space="preserve"/>
      </w:r>
    </w:p>
    <w:p>
      <w:pPr>
        <w:spacing w:before="200" w:after="100"/>
      </w:pPr>
      <w:r>
        <w:rPr>
          <w:rFonts w:ascii="Arial" w:cs="Arial" w:eastAsia="Arial" w:hAnsi="Arial"/>
          <w:b/>
          <w:bCs/>
          <w:color w:val="1E3A5F"/>
          <w:sz w:val="24"/>
          <w:szCs w:val="24"/>
        </w:rPr>
        <w:t xml:space="preserve">Top 5 Recommendations</w:t>
      </w:r>
    </w:p>
    <w:p>
      <w:pPr>
        <w:pStyle w:val="ListParagraph"/>
        <w:numPr>
          <w:ilvl w:val="0"/>
          <w:numId w:val="3"/>
        </w:numPr>
        <w:spacing w:before="40" w:after="40"/>
      </w:pPr>
      <w:r>
        <w:rPr>
          <w:rFonts w:ascii="Arial" w:cs="Arial" w:eastAsia="Arial" w:hAnsi="Arial"/>
          <w:color w:val="1A1A1A"/>
          <w:sz w:val="22"/>
          <w:szCs w:val="22"/>
        </w:rPr>
        <w:t xml:space="preserve">Build the benchmark before evaluating any models. Running models on ad-hoc test cases before a structured benchmark exists produces incomparable, untrustworthy results.</w:t>
      </w:r>
    </w:p>
    <w:p>
      <w:pPr>
        <w:pStyle w:val="ListParagraph"/>
        <w:numPr>
          <w:ilvl w:val="0"/>
          <w:numId w:val="3"/>
        </w:numPr>
        <w:spacing w:before="40" w:after="40"/>
      </w:pPr>
      <w:r>
        <w:rPr>
          <w:rFonts w:ascii="Arial" w:cs="Arial" w:eastAsia="Arial" w:hAnsi="Arial"/>
          <w:color w:val="1A1A1A"/>
          <w:sz w:val="22"/>
          <w:szCs w:val="22"/>
        </w:rPr>
        <w:t xml:space="preserve">Separate OCR evaluation from classification evaluation in every experiment. A model that looks bad may be failing because of OCR, not because of classification logic.</w:t>
      </w:r>
    </w:p>
    <w:p>
      <w:pPr>
        <w:pStyle w:val="ListParagraph"/>
        <w:numPr>
          <w:ilvl w:val="0"/>
          <w:numId w:val="3"/>
        </w:numPr>
        <w:spacing w:before="40" w:after="40"/>
      </w:pPr>
      <w:r>
        <w:rPr>
          <w:rFonts w:ascii="Arial" w:cs="Arial" w:eastAsia="Arial" w:hAnsi="Arial"/>
          <w:color w:val="1A1A1A"/>
          <w:sz w:val="22"/>
          <w:szCs w:val="22"/>
        </w:rPr>
        <w:t xml:space="preserve">Use a hard-case set from day one. Legitimate bank alerts, OTP messages, and courier notifications are the most likely false-positive sources. They must be in the benchmark at a realistic frequency.</w:t>
      </w:r>
    </w:p>
    <w:p>
      <w:pPr>
        <w:pStyle w:val="ListParagraph"/>
        <w:numPr>
          <w:ilvl w:val="0"/>
          <w:numId w:val="3"/>
        </w:numPr>
        <w:spacing w:before="40" w:after="40"/>
      </w:pPr>
      <w:r>
        <w:rPr>
          <w:rFonts w:ascii="Arial" w:cs="Arial" w:eastAsia="Arial" w:hAnsi="Arial"/>
          <w:color w:val="1A1A1A"/>
          <w:sz w:val="22"/>
          <w:szCs w:val="22"/>
        </w:rPr>
        <w:t xml:space="preserve">Threshold calibration must be done on a held-out validation set, not the training set. Report the confusion matrix at every candidate threshold, not just overall accuracy.</w:t>
      </w:r>
    </w:p>
    <w:p>
      <w:pPr>
        <w:pStyle w:val="ListParagraph"/>
        <w:numPr>
          <w:ilvl w:val="0"/>
          <w:numId w:val="3"/>
        </w:numPr>
        <w:spacing w:before="40" w:after="40"/>
      </w:pPr>
      <w:r>
        <w:rPr>
          <w:rFonts w:ascii="Arial" w:cs="Arial" w:eastAsia="Arial" w:hAnsi="Arial"/>
          <w:color w:val="1A1A1A"/>
          <w:sz w:val="22"/>
          <w:szCs w:val="22"/>
        </w:rPr>
        <w:t xml:space="preserve">Define minimum acceptable performance before seeing any model results. Decide on the maximum tolerable false-negative rate on obvious scams before running a single experiment, so that the decision is not contaminated by observed results.</w:t>
      </w:r>
    </w:p>
    <w:p>
      <w:pPr>
        <w:spacing w:before="80" w:after="80"/>
      </w:pPr>
      <w:r>
        <w:t xml:space="preserve"/>
      </w:r>
    </w:p>
    <w:p>
      <w:pPr>
        <w:spacing w:before="200" w:after="100"/>
      </w:pPr>
      <w:r>
        <w:rPr>
          <w:rFonts w:ascii="Arial" w:cs="Arial" w:eastAsia="Arial" w:hAnsi="Arial"/>
          <w:b/>
          <w:bCs/>
          <w:color w:val="1E3A5F"/>
          <w:sz w:val="24"/>
          <w:szCs w:val="24"/>
        </w:rPr>
        <w:t xml:space="preserve">Top 5 Risks</w:t>
      </w:r>
    </w:p>
    <w:p>
      <w:pPr>
        <w:pStyle w:val="ListParagraph"/>
        <w:numPr>
          <w:ilvl w:val="0"/>
          <w:numId w:val="2"/>
        </w:numPr>
        <w:spacing w:before="40" w:after="40"/>
      </w:pPr>
      <w:r>
        <w:rPr>
          <w:rFonts w:ascii="Arial" w:cs="Arial" w:eastAsia="Arial" w:hAnsi="Arial"/>
          <w:color w:val="1A1A1A"/>
          <w:sz w:val="22"/>
          <w:szCs w:val="22"/>
        </w:rPr>
        <w:t xml:space="preserve">Label leakage: if benchmark annotations are done by the same team that builds the classifier, the benchmark will not reflect real-world performance.</w:t>
      </w:r>
    </w:p>
    <w:p>
      <w:pPr>
        <w:pStyle w:val="ListParagraph"/>
        <w:numPr>
          <w:ilvl w:val="0"/>
          <w:numId w:val="2"/>
        </w:numPr>
        <w:spacing w:before="40" w:after="40"/>
      </w:pPr>
      <w:r>
        <w:rPr>
          <w:rFonts w:ascii="Arial" w:cs="Arial" w:eastAsia="Arial" w:hAnsi="Arial"/>
          <w:color w:val="1A1A1A"/>
          <w:sz w:val="22"/>
          <w:szCs w:val="22"/>
        </w:rPr>
        <w:t xml:space="preserve">Distribution shift: a benchmark built from public datasets will not reflect the distribution of messages actually submitted by Indian and US seniors. Real screenshots must dominate Layer B.</w:t>
      </w:r>
    </w:p>
    <w:p>
      <w:pPr>
        <w:pStyle w:val="ListParagraph"/>
        <w:numPr>
          <w:ilvl w:val="0"/>
          <w:numId w:val="2"/>
        </w:numPr>
        <w:spacing w:before="40" w:after="40"/>
      </w:pPr>
      <w:r>
        <w:rPr>
          <w:rFonts w:ascii="Arial" w:cs="Arial" w:eastAsia="Arial" w:hAnsi="Arial"/>
          <w:color w:val="1A1A1A"/>
          <w:sz w:val="22"/>
          <w:szCs w:val="22"/>
        </w:rPr>
        <w:t xml:space="preserve">OCR-as-accuracy: measuring model accuracy on gold text (human-corrected) instead of OCR-extracted text will overstate production performance by a significant margin.</w:t>
      </w:r>
    </w:p>
    <w:p>
      <w:pPr>
        <w:pStyle w:val="ListParagraph"/>
        <w:numPr>
          <w:ilvl w:val="0"/>
          <w:numId w:val="2"/>
        </w:numPr>
        <w:spacing w:before="40" w:after="40"/>
      </w:pPr>
      <w:r>
        <w:rPr>
          <w:rFonts w:ascii="Arial" w:cs="Arial" w:eastAsia="Arial" w:hAnsi="Arial"/>
          <w:color w:val="1A1A1A"/>
          <w:sz w:val="22"/>
          <w:szCs w:val="22"/>
        </w:rPr>
        <w:t xml:space="preserve">Overfit on the hard-case set: if the hard-case set is used for calibration rather than final validation only, the model will be tuned to pass it and miss novel false-positive patterns.</w:t>
      </w:r>
    </w:p>
    <w:p>
      <w:pPr>
        <w:pStyle w:val="ListParagraph"/>
        <w:numPr>
          <w:ilvl w:val="0"/>
          <w:numId w:val="2"/>
        </w:numPr>
        <w:spacing w:before="40" w:after="40"/>
      </w:pPr>
      <w:r>
        <w:rPr>
          <w:rFonts w:ascii="Arial" w:cs="Arial" w:eastAsia="Arial" w:hAnsi="Arial"/>
          <w:color w:val="1A1A1A"/>
          <w:sz w:val="22"/>
          <w:szCs w:val="22"/>
        </w:rPr>
        <w:t xml:space="preserve">No baseline: without a rule-based or keyword baseline, it is impossible to know whether the ML classifier is adding value beyond what deterministic rules provide.</w:t>
      </w:r>
    </w:p>
    <w:p>
      <w:pPr>
        <w:spacing w:before="80" w:after="80"/>
      </w:pPr>
      <w:r>
        <w:t xml:space="preserve"/>
      </w:r>
    </w:p>
    <w:p>
      <w:pPr>
        <w:spacing w:before="200" w:after="100"/>
      </w:pPr>
      <w:r>
        <w:rPr>
          <w:rFonts w:ascii="Arial" w:cs="Arial" w:eastAsia="Arial" w:hAnsi="Arial"/>
          <w:b/>
          <w:bCs/>
          <w:color w:val="1E3A5F"/>
          <w:sz w:val="24"/>
          <w:szCs w:val="24"/>
        </w:rPr>
        <w:t xml:space="preserve">What to Keep</w:t>
      </w:r>
    </w:p>
    <w:p>
      <w:pPr>
        <w:pStyle w:val="ListParagraph"/>
        <w:numPr>
          <w:ilvl w:val="0"/>
          <w:numId w:val="2"/>
        </w:numPr>
        <w:spacing w:before="40" w:after="40"/>
      </w:pPr>
      <w:r>
        <w:rPr>
          <w:rFonts w:ascii="Arial" w:cs="Arial" w:eastAsia="Arial" w:hAnsi="Arial"/>
          <w:color w:val="1A1A1A"/>
          <w:sz w:val="22"/>
          <w:szCs w:val="22"/>
        </w:rPr>
        <w:t xml:space="preserve">The two-layer benchmark design (OCR quality + classification quality as separate dimensions).</w:t>
      </w:r>
    </w:p>
    <w:p>
      <w:pPr>
        <w:pStyle w:val="ListParagraph"/>
        <w:numPr>
          <w:ilvl w:val="0"/>
          <w:numId w:val="2"/>
        </w:numPr>
        <w:spacing w:before="40" w:after="40"/>
      </w:pPr>
      <w:r>
        <w:rPr>
          <w:rFonts w:ascii="Arial" w:cs="Arial" w:eastAsia="Arial" w:hAnsi="Arial"/>
          <w:color w:val="1A1A1A"/>
          <w:sz w:val="22"/>
          <w:szCs w:val="22"/>
        </w:rPr>
        <w:t xml:space="preserve">The benchmark schema as defined. It is comprehensive and maps correctly to the decision stack.</w:t>
      </w:r>
    </w:p>
    <w:p>
      <w:pPr>
        <w:pStyle w:val="ListParagraph"/>
        <w:numPr>
          <w:ilvl w:val="0"/>
          <w:numId w:val="2"/>
        </w:numPr>
        <w:spacing w:before="40" w:after="40"/>
      </w:pPr>
      <w:r>
        <w:rPr>
          <w:rFonts w:ascii="Arial" w:cs="Arial" w:eastAsia="Arial" w:hAnsi="Arial"/>
          <w:color w:val="1A1A1A"/>
          <w:sz w:val="22"/>
          <w:szCs w:val="22"/>
        </w:rPr>
        <w:t xml:space="preserve">The Layer C hard-case set. It is the most important investment for reducing false positives on legitimate messages.</w:t>
      </w:r>
    </w:p>
    <w:p>
      <w:pPr>
        <w:spacing w:before="80" w:after="80"/>
      </w:pPr>
      <w:r>
        <w:t xml:space="preserve"/>
      </w:r>
    </w:p>
    <w:p>
      <w:pPr>
        <w:spacing w:before="200" w:after="100"/>
      </w:pPr>
      <w:r>
        <w:rPr>
          <w:rFonts w:ascii="Arial" w:cs="Arial" w:eastAsia="Arial" w:hAnsi="Arial"/>
          <w:b/>
          <w:bCs/>
          <w:color w:val="1E3A5F"/>
          <w:sz w:val="24"/>
          <w:szCs w:val="24"/>
        </w:rPr>
        <w:t xml:space="preserve">What to Change</w:t>
      </w:r>
    </w:p>
    <w:p>
      <w:pPr>
        <w:pStyle w:val="ListParagraph"/>
        <w:numPr>
          <w:ilvl w:val="0"/>
          <w:numId w:val="2"/>
        </w:numPr>
        <w:spacing w:before="40" w:after="40"/>
      </w:pPr>
      <w:r>
        <w:rPr>
          <w:rFonts w:ascii="Arial" w:cs="Arial" w:eastAsia="Arial" w:hAnsi="Arial"/>
          <w:color w:val="1A1A1A"/>
          <w:sz w:val="22"/>
          <w:szCs w:val="22"/>
        </w:rPr>
        <w:t xml:space="preserve">Add an explicit field for OCR confidence score alongside OCR output in every benchmark item.</w:t>
      </w:r>
    </w:p>
    <w:p>
      <w:pPr>
        <w:pStyle w:val="ListParagraph"/>
        <w:numPr>
          <w:ilvl w:val="0"/>
          <w:numId w:val="2"/>
        </w:numPr>
        <w:spacing w:before="40" w:after="40"/>
      </w:pPr>
      <w:r>
        <w:rPr>
          <w:rFonts w:ascii="Arial" w:cs="Arial" w:eastAsia="Arial" w:hAnsi="Arial"/>
          <w:color w:val="1A1A1A"/>
          <w:sz w:val="22"/>
          <w:szCs w:val="22"/>
        </w:rPr>
        <w:t xml:space="preserve">Add an annotation source field (who labelled this item and when) so benchmark drift can be detected over time.</w:t>
      </w:r>
    </w:p>
    <w:p>
      <w:pPr>
        <w:pStyle w:val="ListParagraph"/>
        <w:numPr>
          <w:ilvl w:val="0"/>
          <w:numId w:val="2"/>
        </w:numPr>
        <w:spacing w:before="40" w:after="40"/>
      </w:pPr>
      <w:r>
        <w:rPr>
          <w:rFonts w:ascii="Arial" w:cs="Arial" w:eastAsia="Arial" w:hAnsi="Arial"/>
          <w:color w:val="1A1A1A"/>
          <w:sz w:val="22"/>
          <w:szCs w:val="22"/>
        </w:rPr>
        <w:t xml:space="preserve">Add a minimum viable baseline (deterministic keyword rules) against which all models must be compared.</w:t>
      </w:r>
    </w:p>
    <w:p>
      <w:pPr>
        <w:spacing w:before="80" w:after="80"/>
      </w:pPr>
      <w:r>
        <w:t xml:space="preserve"/>
      </w:r>
    </w:p>
    <w:p>
      <w:r>
        <w:br w:type="page"/>
      </w:r>
    </w:p>
    <w:p>
      <w:pPr>
        <w:pStyle w:val="Heading1"/>
        <w:spacing w:before="400" w:after="200"/>
      </w:pPr>
      <w:r>
        <w:rPr>
          <w:rFonts w:ascii="Arial" w:cs="Arial" w:eastAsia="Arial" w:hAnsi="Arial"/>
          <w:b/>
          <w:bCs/>
          <w:color w:val="1E3A5F"/>
          <w:sz w:val="32"/>
          <w:szCs w:val="32"/>
        </w:rPr>
        <w:t xml:space="preserve">3. Research Questions — Panel Answers</w:t>
      </w:r>
    </w:p>
    <w:p>
      <w:pPr>
        <w:pStyle w:val="Heading2"/>
        <w:spacing w:before="300" w:after="140"/>
      </w:pPr>
      <w:r>
        <w:rPr>
          <w:rFonts w:ascii="Arial" w:cs="Arial" w:eastAsia="Arial" w:hAnsi="Arial"/>
          <w:b/>
          <w:bCs/>
          <w:color w:val="2E75B6"/>
          <w:sz w:val="26"/>
          <w:szCs w:val="26"/>
        </w:rPr>
        <w:t xml:space="preserve">Q1. Are the 3 user-facing result labels good enough for seniors?</w:t>
      </w:r>
    </w:p>
    <w:p>
      <w:pPr>
        <w:spacing w:before="60" w:after="80"/>
      </w:pPr>
      <w:r>
        <w:rPr>
          <w:rFonts w:ascii="Arial" w:cs="Arial" w:eastAsia="Arial" w:hAnsi="Arial"/>
          <w:color w:val="1A1A1A"/>
          <w:sz w:val="22"/>
          <w:szCs w:val="22"/>
        </w:rPr>
        <w:t xml:space="preserve">Panel verdict: Not yet proven. The internal state logic is sound. The user-facing copy is plausible but untested. 'Looks safe for now' is the weakest candidate — 'for now' introduces ambiguity that may cause seniors to either dismiss their concern entirely or feel chronically anxious. Copy testing with real seniors is mandatory before these labels ship.</w:t>
      </w:r>
    </w:p>
    <w:p>
      <w:pPr>
        <w:spacing w:before="80" w:after="80"/>
      </w:pPr>
      <w:r>
        <w:t xml:space="preserve"/>
      </w:r>
    </w:p>
    <w:p>
      <w:pPr>
        <w:pStyle w:val="Heading2"/>
        <w:spacing w:before="300" w:after="140"/>
      </w:pPr>
      <w:r>
        <w:rPr>
          <w:rFonts w:ascii="Arial" w:cs="Arial" w:eastAsia="Arial" w:hAnsi="Arial"/>
          <w:b/>
          <w:bCs/>
          <w:color w:val="2E75B6"/>
          <w:sz w:val="26"/>
          <w:szCs w:val="26"/>
        </w:rPr>
        <w:t xml:space="preserve">Q2. What alternative label sets should we test?</w:t>
      </w:r>
    </w:p>
    <w:p>
      <w:pPr>
        <w:spacing w:before="60" w:after="80"/>
      </w:pPr>
      <w:r>
        <w:rPr>
          <w:rFonts w:ascii="Arial" w:cs="Arial" w:eastAsia="Arial" w:hAnsi="Arial"/>
          <w:color w:val="1A1A1A"/>
          <w:sz w:val="22"/>
          <w:szCs w:val="22"/>
        </w:rPr>
        <w:t xml:space="preserve">See Section 4 Table 1 (Copy Testing Table) for 10 candidate label sets with evaluation dimensions.</w:t>
      </w:r>
    </w:p>
    <w:p>
      <w:pPr>
        <w:spacing w:before="80" w:after="80"/>
      </w:pPr>
      <w:r>
        <w:t xml:space="preserve"/>
      </w:r>
    </w:p>
    <w:p>
      <w:pPr>
        <w:pStyle w:val="Heading2"/>
        <w:spacing w:before="300" w:after="140"/>
      </w:pPr>
      <w:r>
        <w:rPr>
          <w:rFonts w:ascii="Arial" w:cs="Arial" w:eastAsia="Arial" w:hAnsi="Arial"/>
          <w:b/>
          <w:bCs/>
          <w:color w:val="2E75B6"/>
          <w:sz w:val="26"/>
          <w:szCs w:val="26"/>
        </w:rPr>
        <w:t xml:space="preserve">Q3. What exactly should count as scam, not_scam, and unclear?</w:t>
      </w:r>
    </w:p>
    <w:p>
      <w:pPr>
        <w:spacing w:before="60" w:after="80"/>
      </w:pPr>
      <w:r>
        <w:rPr>
          <w:rFonts w:ascii="Arial" w:cs="Arial" w:eastAsia="Arial" w:hAnsi="Arial"/>
          <w:color w:val="1A1A1A"/>
          <w:sz w:val="22"/>
          <w:szCs w:val="22"/>
        </w:rPr>
        <w:t xml:space="preserve">Scam: one or more strong signals of deception, impersonation, credential theft, coerced payment, or malware installation — and the evidence is unambiguous in context.</w:t>
      </w:r>
    </w:p>
    <w:p>
      <w:pPr>
        <w:spacing w:before="60" w:after="80"/>
      </w:pPr>
      <w:r>
        <w:rPr>
          <w:rFonts w:ascii="Arial" w:cs="Arial" w:eastAsia="Arial" w:hAnsi="Arial"/>
          <w:color w:val="1A1A1A"/>
          <w:sz w:val="22"/>
          <w:szCs w:val="22"/>
        </w:rPr>
        <w:t xml:space="preserve">Not_scam: no strong scam signals present AND the message content is consistent with a known benign category (OTP, delivery confirmation, bank balance notification with no call to action). Both conditions must be true.</w:t>
      </w:r>
    </w:p>
    <w:p>
      <w:pPr>
        <w:spacing w:before="60" w:after="80"/>
      </w:pPr>
      <w:r>
        <w:rPr>
          <w:rFonts w:ascii="Arial" w:cs="Arial" w:eastAsia="Arial" w:hAnsi="Arial"/>
          <w:color w:val="1A1A1A"/>
          <w:sz w:val="22"/>
          <w:szCs w:val="22"/>
        </w:rPr>
        <w:t xml:space="preserve">Unclear: at least one mild scam signal is present, or the message is ambiguous, truncated, or in a format the model cannot read with confidence. Default toward unclear rather than not_scam when evidence is weak.</w:t>
      </w:r>
    </w:p>
    <w:p>
      <w:pPr>
        <w:spacing w:before="80" w:after="80"/>
      </w:pPr>
      <w:r>
        <w:t xml:space="preserve"/>
      </w:r>
    </w:p>
    <w:p>
      <w:pPr>
        <w:pStyle w:val="Heading2"/>
        <w:spacing w:before="300" w:after="140"/>
      </w:pPr>
      <w:r>
        <w:rPr>
          <w:rFonts w:ascii="Arial" w:cs="Arial" w:eastAsia="Arial" w:hAnsi="Arial"/>
          <w:b/>
          <w:bCs/>
          <w:color w:val="2E75B6"/>
          <w:sz w:val="26"/>
          <w:szCs w:val="26"/>
        </w:rPr>
        <w:t xml:space="preserve">Q4. What are the top 5 scam categories for v1?</w:t>
      </w:r>
    </w:p>
    <w:p>
      <w:pPr>
        <w:pStyle w:val="ListParagraph"/>
        <w:numPr>
          <w:ilvl w:val="0"/>
          <w:numId w:val="3"/>
        </w:numPr>
        <w:spacing w:before="40" w:after="40"/>
      </w:pPr>
      <w:r>
        <w:rPr>
          <w:rFonts w:ascii="Arial" w:cs="Arial" w:eastAsia="Arial" w:hAnsi="Arial"/>
          <w:color w:val="1A1A1A"/>
          <w:sz w:val="22"/>
          <w:szCs w:val="22"/>
        </w:rPr>
        <w:t xml:space="preserve">Impersonation — message falsely claims to be from a bank, government body, telecom, delivery service, or known institution.</w:t>
      </w:r>
    </w:p>
    <w:p>
      <w:pPr>
        <w:pStyle w:val="ListParagraph"/>
        <w:numPr>
          <w:ilvl w:val="0"/>
          <w:numId w:val="3"/>
        </w:numPr>
        <w:spacing w:before="40" w:after="40"/>
      </w:pPr>
      <w:r>
        <w:rPr>
          <w:rFonts w:ascii="Arial" w:cs="Arial" w:eastAsia="Arial" w:hAnsi="Arial"/>
          <w:color w:val="1A1A1A"/>
          <w:sz w:val="22"/>
          <w:szCs w:val="22"/>
        </w:rPr>
        <w:t xml:space="preserve">Credential theft — message requests OTP, password, PIN, security code, or personal verification details.</w:t>
      </w:r>
    </w:p>
    <w:p>
      <w:pPr>
        <w:pStyle w:val="ListParagraph"/>
        <w:numPr>
          <w:ilvl w:val="0"/>
          <w:numId w:val="3"/>
        </w:numPr>
        <w:spacing w:before="40" w:after="40"/>
      </w:pPr>
      <w:r>
        <w:rPr>
          <w:rFonts w:ascii="Arial" w:cs="Arial" w:eastAsia="Arial" w:hAnsi="Arial"/>
          <w:color w:val="1A1A1A"/>
          <w:sz w:val="22"/>
          <w:szCs w:val="22"/>
        </w:rPr>
        <w:t xml:space="preserve">Payment extraction — message requests urgent payment, threatens penalty, or offers unexpected refund requiring bank details.</w:t>
      </w:r>
    </w:p>
    <w:p>
      <w:pPr>
        <w:pStyle w:val="ListParagraph"/>
        <w:numPr>
          <w:ilvl w:val="0"/>
          <w:numId w:val="3"/>
        </w:numPr>
        <w:spacing w:before="40" w:after="40"/>
      </w:pPr>
      <w:r>
        <w:rPr>
          <w:rFonts w:ascii="Arial" w:cs="Arial" w:eastAsia="Arial" w:hAnsi="Arial"/>
          <w:color w:val="1A1A1A"/>
          <w:sz w:val="22"/>
          <w:szCs w:val="22"/>
        </w:rPr>
        <w:t xml:space="preserve">Tech support / device compromise — message claims device is infected, account is locked, or remote access is required.</w:t>
      </w:r>
    </w:p>
    <w:p>
      <w:pPr>
        <w:pStyle w:val="ListParagraph"/>
        <w:numPr>
          <w:ilvl w:val="0"/>
          <w:numId w:val="3"/>
        </w:numPr>
        <w:spacing w:before="40" w:after="40"/>
      </w:pPr>
      <w:r>
        <w:rPr>
          <w:rFonts w:ascii="Arial" w:cs="Arial" w:eastAsia="Arial" w:hAnsi="Arial"/>
          <w:color w:val="1A1A1A"/>
          <w:sz w:val="22"/>
          <w:szCs w:val="22"/>
        </w:rPr>
        <w:t xml:space="preserve">Emotion / pressure fraud — message uses emotional urgency (family emergency, lottery win, legal threat) to override rational judgment.</w:t>
      </w:r>
    </w:p>
    <w:p>
      <w:pPr>
        <w:spacing w:before="80" w:after="80"/>
      </w:pPr>
      <w:r>
        <w:t xml:space="preserve"/>
      </w:r>
    </w:p>
    <w:p>
      <w:pPr>
        <w:pStyle w:val="Heading2"/>
        <w:spacing w:before="300" w:after="140"/>
      </w:pPr>
      <w:r>
        <w:rPr>
          <w:rFonts w:ascii="Arial" w:cs="Arial" w:eastAsia="Arial" w:hAnsi="Arial"/>
          <w:b/>
          <w:bCs/>
          <w:color w:val="2E75B6"/>
          <w:sz w:val="26"/>
          <w:szCs w:val="26"/>
        </w:rPr>
        <w:t xml:space="preserve">Q5. What should the benchmark dataset structure be?</w:t>
      </w:r>
    </w:p>
    <w:p>
      <w:pPr>
        <w:spacing w:before="60" w:after="80"/>
      </w:pPr>
      <w:r>
        <w:rPr>
          <w:rFonts w:ascii="Arial" w:cs="Arial" w:eastAsia="Arial" w:hAnsi="Arial"/>
          <w:color w:val="1A1A1A"/>
          <w:sz w:val="22"/>
          <w:szCs w:val="22"/>
        </w:rPr>
        <w:t xml:space="preserve">See Section 4 Table 3 (Benchmark Schema) for the full field specification.</w:t>
      </w:r>
    </w:p>
    <w:p>
      <w:pPr>
        <w:spacing w:before="80" w:after="80"/>
      </w:pPr>
      <w:r>
        <w:t xml:space="preserve"/>
      </w:r>
    </w:p>
    <w:p>
      <w:pPr>
        <w:pStyle w:val="Heading2"/>
        <w:spacing w:before="300" w:after="140"/>
      </w:pPr>
      <w:r>
        <w:rPr>
          <w:rFonts w:ascii="Arial" w:cs="Arial" w:eastAsia="Arial" w:hAnsi="Arial"/>
          <w:b/>
          <w:bCs/>
          <w:color w:val="2E75B6"/>
          <w:sz w:val="26"/>
          <w:szCs w:val="26"/>
        </w:rPr>
        <w:t xml:space="preserve">Q6. How should OCR engines be evaluated?</w:t>
      </w:r>
    </w:p>
    <w:p>
      <w:pPr>
        <w:spacing w:before="60" w:after="80"/>
      </w:pPr>
      <w:r>
        <w:rPr>
          <w:rFonts w:ascii="Arial" w:cs="Arial" w:eastAsia="Arial" w:hAnsi="Arial"/>
          <w:color w:val="1A1A1A"/>
          <w:sz w:val="22"/>
          <w:szCs w:val="22"/>
        </w:rPr>
        <w:t xml:space="preserve">See Section 4 Table 4 (OCR Evaluation Scorecard). Primary axes: extraction accuracy on scam-relevant spans (URLs, phone numbers, amounts), latency on low-end Android, app-size impact, and failure behaviour on low-quality screenshots. OCR evaluation must use the benchmark's image-quality tiers (clean/medium/hard) as separate strata.</w:t>
      </w:r>
    </w:p>
    <w:p>
      <w:pPr>
        <w:spacing w:before="80" w:after="80"/>
      </w:pPr>
      <w:r>
        <w:t xml:space="preserve"/>
      </w:r>
    </w:p>
    <w:p>
      <w:pPr>
        <w:pStyle w:val="Heading2"/>
        <w:spacing w:before="300" w:after="140"/>
      </w:pPr>
      <w:r>
        <w:rPr>
          <w:rFonts w:ascii="Arial" w:cs="Arial" w:eastAsia="Arial" w:hAnsi="Arial"/>
          <w:b/>
          <w:bCs/>
          <w:color w:val="2E75B6"/>
          <w:sz w:val="26"/>
          <w:szCs w:val="26"/>
        </w:rPr>
        <w:t xml:space="preserve">Q7. How should model thresholds be calibrated?</w:t>
      </w:r>
    </w:p>
    <w:p>
      <w:pPr>
        <w:spacing w:before="60" w:after="80"/>
      </w:pPr>
      <w:r>
        <w:rPr>
          <w:rFonts w:ascii="Arial" w:cs="Arial" w:eastAsia="Arial" w:hAnsi="Arial"/>
          <w:color w:val="1A1A1A"/>
          <w:sz w:val="22"/>
          <w:szCs w:val="22"/>
        </w:rPr>
        <w:t xml:space="preserve">See Section 4 Table 5 (Threshold Calibration Methodology). Short form: hold out 20% of the benchmark as a validation set. For the primary classifier, plot precision-recall across candidate thresholds for each quality tier. Set the scam threshold to achieve at minimum 95% recall on obvious scams. Set the not_scam threshold such that the false-positive rate on legitimate transactional messages does not exceed an agreed ceiling (to be defined by the product and trust/safety team before calibration begins). Everything in between is unclear.</w:t>
      </w:r>
    </w:p>
    <w:p>
      <w:pPr>
        <w:spacing w:before="80" w:after="80"/>
      </w:pPr>
      <w:r>
        <w:t xml:space="preserve"/>
      </w:r>
    </w:p>
    <w:p>
      <w:pPr>
        <w:pStyle w:val="Heading2"/>
        <w:spacing w:before="300" w:after="140"/>
      </w:pPr>
      <w:r>
        <w:rPr>
          <w:rFonts w:ascii="Arial" w:cs="Arial" w:eastAsia="Arial" w:hAnsi="Arial"/>
          <w:b/>
          <w:bCs/>
          <w:color w:val="2E75B6"/>
          <w:sz w:val="26"/>
          <w:szCs w:val="26"/>
        </w:rPr>
        <w:t xml:space="preserve">Q8. What should happen when OCR fails?</w:t>
      </w:r>
    </w:p>
    <w:p>
      <w:pPr>
        <w:pStyle w:val="ListParagraph"/>
        <w:numPr>
          <w:ilvl w:val="0"/>
          <w:numId w:val="3"/>
        </w:numPr>
        <w:spacing w:before="40" w:after="40"/>
      </w:pPr>
      <w:r>
        <w:rPr>
          <w:rFonts w:ascii="Arial" w:cs="Arial" w:eastAsia="Arial" w:hAnsi="Arial"/>
          <w:color w:val="1A1A1A"/>
          <w:sz w:val="22"/>
          <w:szCs w:val="22"/>
        </w:rPr>
        <w:t xml:space="preserve">Show a calm, non-alarming message: 'We could not read this screenshot clearly.'</w:t>
      </w:r>
    </w:p>
    <w:p>
      <w:pPr>
        <w:pStyle w:val="ListParagraph"/>
        <w:numPr>
          <w:ilvl w:val="0"/>
          <w:numId w:val="3"/>
        </w:numPr>
        <w:spacing w:before="40" w:after="40"/>
      </w:pPr>
      <w:r>
        <w:rPr>
          <w:rFonts w:ascii="Arial" w:cs="Arial" w:eastAsia="Arial" w:hAnsi="Arial"/>
          <w:color w:val="1A1A1A"/>
          <w:sz w:val="22"/>
          <w:szCs w:val="22"/>
        </w:rPr>
        <w:t xml:space="preserve">Offer two options with large tap targets: 'Paste the message text instead' and 'Try a clearer screenshot'.</w:t>
      </w:r>
    </w:p>
    <w:p>
      <w:pPr>
        <w:pStyle w:val="ListParagraph"/>
        <w:numPr>
          <w:ilvl w:val="0"/>
          <w:numId w:val="3"/>
        </w:numPr>
        <w:spacing w:before="40" w:after="40"/>
      </w:pPr>
      <w:r>
        <w:rPr>
          <w:rFonts w:ascii="Arial" w:cs="Arial" w:eastAsia="Arial" w:hAnsi="Arial"/>
          <w:color w:val="1A1A1A"/>
          <w:sz w:val="22"/>
          <w:szCs w:val="22"/>
        </w:rPr>
        <w:t xml:space="preserve">Do not show a scam or not-scam result. Do not infer from a partial extraction unless OCR confidence is above the minimum quality gate.</w:t>
      </w:r>
    </w:p>
    <w:p>
      <w:pPr>
        <w:pStyle w:val="ListParagraph"/>
        <w:numPr>
          <w:ilvl w:val="0"/>
          <w:numId w:val="3"/>
        </w:numPr>
        <w:spacing w:before="40" w:after="40"/>
      </w:pPr>
      <w:r>
        <w:rPr>
          <w:rFonts w:ascii="Arial" w:cs="Arial" w:eastAsia="Arial" w:hAnsi="Arial"/>
          <w:color w:val="1A1A1A"/>
          <w:sz w:val="22"/>
          <w:szCs w:val="22"/>
        </w:rPr>
        <w:t xml:space="preserve">Log the failure type, image properties, and user recovery action for engineering review.</w:t>
      </w:r>
    </w:p>
    <w:p>
      <w:pPr>
        <w:pStyle w:val="ListParagraph"/>
        <w:numPr>
          <w:ilvl w:val="0"/>
          <w:numId w:val="3"/>
        </w:numPr>
        <w:spacing w:before="40" w:after="40"/>
      </w:pPr>
      <w:r>
        <w:rPr>
          <w:rFonts w:ascii="Arial" w:cs="Arial" w:eastAsia="Arial" w:hAnsi="Arial"/>
          <w:color w:val="1A1A1A"/>
          <w:sz w:val="22"/>
          <w:szCs w:val="22"/>
        </w:rPr>
        <w:t xml:space="preserve">Premium users: optionally offer cloud OCR processing with a clear disclosure that the image will be sent to a server.</w:t>
      </w:r>
    </w:p>
    <w:p>
      <w:pPr>
        <w:spacing w:before="80" w:after="80"/>
      </w:pPr>
      <w:r>
        <w:t xml:space="preserve"/>
      </w:r>
    </w:p>
    <w:p>
      <w:pPr>
        <w:pStyle w:val="Heading2"/>
        <w:spacing w:before="300" w:after="140"/>
      </w:pPr>
      <w:r>
        <w:rPr>
          <w:rFonts w:ascii="Arial" w:cs="Arial" w:eastAsia="Arial" w:hAnsi="Arial"/>
          <w:b/>
          <w:bCs/>
          <w:color w:val="2E75B6"/>
          <w:sz w:val="26"/>
          <w:szCs w:val="26"/>
        </w:rPr>
        <w:t xml:space="preserve">Q9. Should first use require account creation or guest mode?</w:t>
      </w:r>
    </w:p>
    <w:p>
      <w:pPr>
        <w:spacing w:before="60" w:after="80"/>
      </w:pPr>
      <w:r>
        <w:rPr>
          <w:rFonts w:ascii="Arial" w:cs="Arial" w:eastAsia="Arial" w:hAnsi="Arial"/>
          <w:color w:val="1A1A1A"/>
          <w:sz w:val="22"/>
          <w:szCs w:val="22"/>
        </w:rPr>
        <w:t xml:space="preserve">Guest mode first, account optional. The panel is unanimous. Any friction before the first result will cause abandonment by the exact population this product serves. The only time account creation should be surfaced is when the user has completed a check and receives a prompt offering to save their result history. Never before.</w:t>
      </w:r>
    </w:p>
    <w:p>
      <w:pPr>
        <w:spacing w:before="80" w:after="80"/>
      </w:pPr>
      <w:r>
        <w:t xml:space="preserve"/>
      </w:r>
    </w:p>
    <w:p>
      <w:pPr>
        <w:pStyle w:val="Heading2"/>
        <w:spacing w:before="300" w:after="140"/>
      </w:pPr>
      <w:r>
        <w:rPr>
          <w:rFonts w:ascii="Arial" w:cs="Arial" w:eastAsia="Arial" w:hAnsi="Arial"/>
          <w:b/>
          <w:bCs/>
          <w:color w:val="2E75B6"/>
          <w:sz w:val="26"/>
          <w:szCs w:val="26"/>
        </w:rPr>
        <w:t xml:space="preserve">Q10. Which premium or extra features are worth researching without diluting the core?</w:t>
      </w:r>
    </w:p>
    <w:p>
      <w:pPr>
        <w:spacing w:before="60" w:after="80"/>
      </w:pPr>
      <w:r>
        <w:rPr>
          <w:rFonts w:ascii="Arial" w:cs="Arial" w:eastAsia="Arial" w:hAnsi="Arial"/>
          <w:color w:val="1A1A1A"/>
          <w:sz w:val="22"/>
          <w:szCs w:val="22"/>
        </w:rPr>
        <w:t xml:space="preserve">Priority order, with rationale:</w:t>
      </w:r>
    </w:p>
    <w:p>
      <w:pPr>
        <w:pStyle w:val="ListParagraph"/>
        <w:numPr>
          <w:ilvl w:val="0"/>
          <w:numId w:val="3"/>
        </w:numPr>
        <w:spacing w:before="40" w:after="40"/>
      </w:pPr>
      <w:r>
        <w:rPr>
          <w:rFonts w:ascii="Arial" w:cs="Arial" w:eastAsia="Arial" w:hAnsi="Arial"/>
          <w:color w:val="1A1A1A"/>
          <w:sz w:val="22"/>
          <w:szCs w:val="22"/>
        </w:rPr>
        <w:t xml:space="preserve">Caregiver dashboard (family history access with senior consent) — highest willingness-to-pay, solves a real anxiety for adult children managing elderly parents' digital safety.</w:t>
      </w:r>
    </w:p>
    <w:p>
      <w:pPr>
        <w:pStyle w:val="ListParagraph"/>
        <w:numPr>
          <w:ilvl w:val="0"/>
          <w:numId w:val="3"/>
        </w:numPr>
        <w:spacing w:before="40" w:after="40"/>
      </w:pPr>
      <w:r>
        <w:rPr>
          <w:rFonts w:ascii="Arial" w:cs="Arial" w:eastAsia="Arial" w:hAnsi="Arial"/>
          <w:color w:val="1A1A1A"/>
          <w:sz w:val="22"/>
          <w:szCs w:val="22"/>
        </w:rPr>
        <w:t xml:space="preserve">Cloud OCR fallback for hard screenshots — directly improves the product for the users who need it most.</w:t>
      </w:r>
    </w:p>
    <w:p>
      <w:pPr>
        <w:pStyle w:val="ListParagraph"/>
        <w:numPr>
          <w:ilvl w:val="0"/>
          <w:numId w:val="3"/>
        </w:numPr>
        <w:spacing w:before="40" w:after="40"/>
      </w:pPr>
      <w:r>
        <w:rPr>
          <w:rFonts w:ascii="Arial" w:cs="Arial" w:eastAsia="Arial" w:hAnsi="Arial"/>
          <w:color w:val="1A1A1A"/>
          <w:sz w:val="22"/>
          <w:szCs w:val="22"/>
        </w:rPr>
        <w:t xml:space="preserve">Push alert subscription for newly identified scam patterns — passive safety, low engagement cost for seniors.</w:t>
      </w:r>
    </w:p>
    <w:p>
      <w:pPr>
        <w:pStyle w:val="ListParagraph"/>
        <w:numPr>
          <w:ilvl w:val="0"/>
          <w:numId w:val="3"/>
        </w:numPr>
        <w:spacing w:before="40" w:after="40"/>
      </w:pPr>
      <w:r>
        <w:rPr>
          <w:rFonts w:ascii="Arial" w:cs="Arial" w:eastAsia="Arial" w:hAnsi="Arial"/>
          <w:color w:val="1A1A1A"/>
          <w:sz w:val="22"/>
          <w:szCs w:val="22"/>
        </w:rPr>
        <w:t xml:space="preserve">Community scam feed (anonymised recent scam patterns in their region) — informational, low implementation risk, high perceived value.</w:t>
      </w:r>
    </w:p>
    <w:p>
      <w:pPr>
        <w:pStyle w:val="ListParagraph"/>
        <w:numPr>
          <w:ilvl w:val="0"/>
          <w:numId w:val="3"/>
        </w:numPr>
        <w:spacing w:before="40" w:after="40"/>
      </w:pPr>
      <w:r>
        <w:rPr>
          <w:rFonts w:ascii="Arial" w:cs="Arial" w:eastAsia="Arial" w:hAnsi="Arial"/>
          <w:color w:val="1A1A1A"/>
          <w:sz w:val="22"/>
          <w:szCs w:val="22"/>
        </w:rPr>
        <w:t xml:space="preserve">Monthly safety summary — one-page report of checks completed, results, and tips. Caregiver gift feature.</w:t>
      </w:r>
    </w:p>
    <w:p>
      <w:pPr>
        <w:spacing w:before="60" w:after="80"/>
      </w:pPr>
      <w:r>
        <w:rPr>
          <w:rFonts w:ascii="Arial" w:cs="Arial" w:eastAsia="Arial" w:hAnsi="Arial"/>
          <w:color w:val="1A1A1A"/>
          <w:sz w:val="22"/>
          <w:szCs w:val="22"/>
        </w:rPr>
        <w:t xml:space="preserve">What to defer: real-time call screening, email scanning, browser extension, multi-language support. All of these belong in v2 or v3 only.</w:t>
      </w:r>
    </w:p>
    <w:p>
      <w:pPr>
        <w:spacing w:before="80" w:after="80"/>
      </w:pPr>
      <w:r>
        <w:t xml:space="preserve"/>
      </w:r>
    </w:p>
    <w:p>
      <w:r>
        <w:br w:type="page"/>
      </w:r>
    </w:p>
    <w:p>
      <w:pPr>
        <w:pStyle w:val="Heading1"/>
        <w:spacing w:before="400" w:after="200"/>
      </w:pPr>
      <w:r>
        <w:rPr>
          <w:rFonts w:ascii="Arial" w:cs="Arial" w:eastAsia="Arial" w:hAnsi="Arial"/>
          <w:b/>
          <w:bCs/>
          <w:color w:val="1E3A5F"/>
          <w:sz w:val="32"/>
          <w:szCs w:val="32"/>
        </w:rPr>
        <w:t xml:space="preserve">4. Decision Outputs</w:t>
      </w:r>
    </w:p>
    <w:p>
      <w:pPr>
        <w:pStyle w:val="Heading2"/>
        <w:spacing w:before="300" w:after="140"/>
      </w:pPr>
      <w:r>
        <w:rPr>
          <w:rFonts w:ascii="Arial" w:cs="Arial" w:eastAsia="Arial" w:hAnsi="Arial"/>
          <w:b/>
          <w:bCs/>
          <w:color w:val="2E75B6"/>
          <w:sz w:val="26"/>
          <w:szCs w:val="26"/>
        </w:rPr>
        <w:t xml:space="preserve">4.1 V1 vs V2 Feature Split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200"/>
        <w:gridCol w:w="3660"/>
      </w:tblGrid>
      <w:tr>
        <w:trPr>
          <w:tblHeader/>
        </w:trPr>
        <w:tc>
          <w:tcPr>
            <w:tcW w:type="dxa" w:w="3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 / Capability</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V2+</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Screenshot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user behaviour</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Pasted text input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OCR failure fallback</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3-state result output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contract</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120-char explanation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UX requirement</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next action per result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UX requirement</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 scam categories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Classification taxonomy</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OCR (ML Kit 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Privacy + cost</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Guest mode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Adoption strategy</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Two-pass classifier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Cost/accuracy trade-off</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Save result / account creation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Optional hook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Post-result, not pre-result</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 wrong result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 + data collection</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Cloud OCR fallback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Premium v2</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Cost + privacy disclosure needed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Caregiver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Premium v2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 complexity</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Push scam alerts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V2</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Needs subscription infra</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 scam feed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Needs moderation</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Multi-language support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V2+</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 of scope for v1</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 screening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Different product surface</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 scanning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V3</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Different input modality</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Defer indefinitely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Destroys trust signal</w:t>
            </w:r>
          </w:p>
        </w:tc>
      </w:tr>
    </w:tbl>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4.2 Copy Testing — 10 Candidate Label Sets</w:t>
      </w:r>
    </w:p>
    <w:p>
      <w:pPr>
        <w:spacing w:before="60" w:after="80"/>
      </w:pPr>
      <w:r>
        <w:rPr>
          <w:rFonts w:ascii="Arial" w:cs="Arial" w:eastAsia="Arial" w:hAnsi="Arial"/>
          <w:color w:val="1A1A1A"/>
          <w:sz w:val="22"/>
          <w:szCs w:val="22"/>
        </w:rPr>
        <w:t xml:space="preserve">All sets use the same internal states: scam / not_scam / unclear. User-facing copy only varies.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1800"/>
        <w:gridCol w:w="1800"/>
        <w:gridCol w:w="1200"/>
        <w:gridCol w:w="2560"/>
      </w:tblGrid>
      <w:tr>
        <w:trPr>
          <w:tblHeader/>
        </w:trPr>
        <w:tc>
          <w:tcPr>
            <w:tcW w:type="dxa" w:w="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Scam State Label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Unclear State Label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 Scam State Label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 / Note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Likely a scam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Take care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Looks OK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Neutral / direct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Baseline. 'Looks OK' may understate risk. Test first.</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This looks like a scam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Something is not right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Nothing suspicious found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Assertive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'Nothing suspicious' may give false confidence.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Warning: possible scam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sure — be careful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scam signs found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Clinical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scam signs found' is falsifiable — good.</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 not respond — scam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 before you respond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Appears safe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Action-first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Embeds action into label. High clarity under stress.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Danger — this looks like fraud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 are not 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 found no problem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alert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'Danger' may cause panic. Test with seniors.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SCAM — do not reply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Unsure — get help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Looks fine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Blunt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All-caps may feel alarming. Test accessibility.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risk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risk — be careful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risk message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Risk scale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Risk scale framing preferred by some seniors. Test.</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This message is dangerous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This message is suspicious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This message seems safe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Sentence form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Sentence form reduces ambiguity. Longer on screen.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Scam detected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Could be a scam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scam detected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Implies detection technology. May increase trust or distrust.</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Stop — this is a scam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 — check this first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clear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Command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Command form is highly action-oriented. Test with seniors 75+.</w:t>
            </w:r>
          </w:p>
        </w:tc>
      </w:tr>
    </w:tbl>
    <w:p>
      <w:pPr>
        <w:spacing w:before="80" w:after="80"/>
      </w:pPr>
      <w:r>
        <w:t xml:space="preserve"/>
      </w:r>
    </w:p>
    <w:p>
      <w:pPr>
        <w:spacing w:before="60" w:after="80"/>
      </w:pPr>
      <w:r>
        <w:rPr>
          <w:rFonts w:ascii="Arial" w:cs="Arial" w:eastAsia="Arial" w:hAnsi="Arial"/>
          <w:color w:val="1A1A1A"/>
          <w:sz w:val="22"/>
          <w:szCs w:val="22"/>
        </w:rPr>
        <w:t xml:space="preserve">Copy testing must measure: (a) correct interpretation of state, (b) recall of next action after 60 seconds, (c) emotional distress level, (d) confidence in the result. Run with minimum 12 participants per market (India, US) in the 60–80 age range.</w:t>
      </w:r>
    </w:p>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4.3 Recommended Final V1 Scope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40"/>
        <w:gridCol w:w="372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Evidence Required Before Locking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Screenshot (ML Kit OCR)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OCR benchmark results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Secondary input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Pasted text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None — implement at launch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Result states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states: scam / not_scam / unclear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T&amp;S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definitions written and reviewed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User-facing labels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 — from copy testing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 + UX</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Senior copy test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Explanation length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 chars max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UX</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 real estate test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Next 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One per result, hardcoded per category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 + T&amp;S</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Action mapping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Scam categories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(see Section 3 Q4)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T&amp;S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Category definitions reviewed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OCR engine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ML Kit v2 (benchmark to confirm)</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OCR benchmark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Classifier architecture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Two-pass (primary + fallback on unclear)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evaluation results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Thresholds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Calibrated on benchmark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ML + T&amp;S</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Confusion matrices at each 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Guest-first, optional save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Growth</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 implement at launch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Guest rate limit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 checks/day/device (soft)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T&amp;S + Engineering</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Abuse pattern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India + US, same model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Divergence justified only by benchmark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English only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Non-negotiable for v1</w:t>
            </w:r>
          </w:p>
        </w:tc>
      </w:tr>
    </w:tbl>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4.4 Benchmark Schema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52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sample_id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identifier, format: MKT-CHAN-NNNNN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market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india | 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channel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sms | whatsapp | email | popup | other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input_type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screenshot |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ground_truth_label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scam | not_scam | unclear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impersonation | credential_theft | payment | tech_support | pressure_fraud | 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message_text_gold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(screenshots)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Human-corrected full message 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image_quality_tier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Screenshots only</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clean | medium | hard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image_compression_ratio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Screenshots only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Approximate JPEG/WebP compression ratio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ocr_engine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Screenshots only</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OCR engine used (mlkit_v2 | tesseract | paddleocr)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ocr_output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Screenshots only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Raw text output from OCR engine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ocr_edit_distance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Screenshots only</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Levenshtein distance between OCR output and gold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ocr_confidence_score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Screenshots only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Engine-reported confidence (0–1 where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scam_signal_spans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list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List of text spans that triggered scam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version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model_raw_score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float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Raw probability or logit from primary classifier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model_output_state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scam | not_scam | unclear (pre-policy)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final_policy_output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scam | not_scam | unclear (post-policy, what user sees)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human_explanation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Approved short explanation (≤120 chars)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recommended_action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Concrete next action shown to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annotator_id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Anonymised annotator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annotation_date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ISO date of annotation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annotation_confidence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medium | low (annotator self-report)</w:t>
            </w:r>
          </w:p>
        </w:tc>
      </w:tr>
    </w:tbl>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4.5 OCR Evaluation Scorecard Template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320"/>
        <w:gridCol w:w="1320"/>
        <w:gridCol w:w="152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ML Kit v2</w:t>
            </w:r>
          </w:p>
        </w:tc>
        <w:tc>
          <w:tcPr>
            <w:tcW w:type="dxa" w:w="1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Tesseract</w:t>
            </w:r>
          </w:p>
        </w:tc>
        <w:tc>
          <w:tcPr>
            <w:tcW w:type="dxa" w:w="1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PaddleOCR Mobile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screenshot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chars correct vs gold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 screenshot accuracy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chars correct vs gold</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 screenshot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chars correct vs gold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Scam span extraction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of URLs/phone nums/amounts correct</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compressed image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chars correct vs gold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Dark mode screenshot accuracy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chars correct vs gold</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Mixed script (EN+HI)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chars correct vs gold (India)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Latency — low-end Android (P50)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ms</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Latency — low-end Android (P95)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 size impact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MB added to binary</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~4–5 MB</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~6–8 MB</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~10–15 MB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Cold start / init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Memory footprint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MB peak</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Failure rate (blank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Implementation complexity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 / Med / High</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 score 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No</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Offline support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 / No</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 (lite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Overall recommendation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bl>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4.6 Model Evaluation Scorecard Template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600"/>
        <w:gridCol w:w="1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 A (Primary)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 B (Fallback)</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 C (Alternate)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type / provider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Input token limit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tokens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 per check (primary 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Cost per check (fallback path)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Overall accuracy (gold 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Scam recall — obvious scams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TP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Scam recall — subtle scams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TP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False positive on OTP/bank alerts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False positive on delivery 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Unclear rate (% sent to 2nd 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Latency P50 (primary 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Latency P95 (fallback path)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Explanation quality — correct 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 rating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Explanation quality — plain language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Human rating 1–5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Consistency (same input, 3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identical 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Performance on OCR-degraded text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accuracy vs clean-text baseline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Category label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correct vs ground truth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Overall recommendation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w:t>
            </w:r>
          </w:p>
        </w:tc>
      </w:tr>
    </w:tbl>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4.7 Threshold Calibration Methodology</w:t>
      </w:r>
    </w:p>
    <w:p>
      <w:pPr>
        <w:spacing w:before="80" w:after="80"/>
      </w:pPr>
      <w:r>
        <w:t xml:space="preserve"/>
      </w:r>
    </w:p>
    <w:p>
      <w:pPr>
        <w:spacing w:before="200" w:after="100"/>
      </w:pPr>
      <w:r>
        <w:rPr>
          <w:rFonts w:ascii="Arial" w:cs="Arial" w:eastAsia="Arial" w:hAnsi="Arial"/>
          <w:b/>
          <w:bCs/>
          <w:color w:val="1E3A5F"/>
          <w:sz w:val="24"/>
          <w:szCs w:val="24"/>
        </w:rPr>
        <w:t xml:space="preserve">Phase 1 — Pre-commitment (before running any model)</w:t>
      </w:r>
    </w:p>
    <w:p>
      <w:pPr>
        <w:pStyle w:val="ListParagraph"/>
        <w:numPr>
          <w:ilvl w:val="0"/>
          <w:numId w:val="3"/>
        </w:numPr>
        <w:spacing w:before="40" w:after="40"/>
      </w:pPr>
      <w:r>
        <w:rPr>
          <w:rFonts w:ascii="Arial" w:cs="Arial" w:eastAsia="Arial" w:hAnsi="Arial"/>
          <w:color w:val="1A1A1A"/>
          <w:sz w:val="22"/>
          <w:szCs w:val="22"/>
        </w:rPr>
        <w:t xml:space="preserve">Define minimum acceptable scam recall before looking at any results. Recommended starting point: 95% recall on obvious scams (clear impersonation, credential theft, payment extraction with urgency language).</w:t>
      </w:r>
    </w:p>
    <w:p>
      <w:pPr>
        <w:pStyle w:val="ListParagraph"/>
        <w:numPr>
          <w:ilvl w:val="0"/>
          <w:numId w:val="3"/>
        </w:numPr>
        <w:spacing w:before="40" w:after="40"/>
      </w:pPr>
      <w:r>
        <w:rPr>
          <w:rFonts w:ascii="Arial" w:cs="Arial" w:eastAsia="Arial" w:hAnsi="Arial"/>
          <w:color w:val="1A1A1A"/>
          <w:sz w:val="22"/>
          <w:szCs w:val="22"/>
        </w:rPr>
        <w:t xml:space="preserve">Define maximum acceptable false-positive rate on legitimate transactional messages. Recommended starting point: 5% FPR on OTP/bank/delivery messages. These two numbers must be agreed by product, T&amp;S, and engineering before any experiment runs.</w:t>
      </w:r>
    </w:p>
    <w:p>
      <w:pPr>
        <w:pStyle w:val="ListParagraph"/>
        <w:numPr>
          <w:ilvl w:val="0"/>
          <w:numId w:val="3"/>
        </w:numPr>
        <w:spacing w:before="40" w:after="40"/>
      </w:pPr>
      <w:r>
        <w:rPr>
          <w:rFonts w:ascii="Arial" w:cs="Arial" w:eastAsia="Arial" w:hAnsi="Arial"/>
          <w:color w:val="1A1A1A"/>
          <w:sz w:val="22"/>
          <w:szCs w:val="22"/>
        </w:rPr>
        <w:t xml:space="preserve">Split the benchmark: 80% calibration set, 20% held-out validation set. Never use the validation set during calibration.</w:t>
      </w:r>
    </w:p>
    <w:p>
      <w:pPr>
        <w:spacing w:before="80" w:after="80"/>
      </w:pPr>
      <w:r>
        <w:t xml:space="preserve"/>
      </w:r>
    </w:p>
    <w:p>
      <w:pPr>
        <w:spacing w:before="200" w:after="100"/>
      </w:pPr>
      <w:r>
        <w:rPr>
          <w:rFonts w:ascii="Arial" w:cs="Arial" w:eastAsia="Arial" w:hAnsi="Arial"/>
          <w:b/>
          <w:bCs/>
          <w:color w:val="1E3A5F"/>
          <w:sz w:val="24"/>
          <w:szCs w:val="24"/>
        </w:rPr>
        <w:t xml:space="preserve">Phase 2 — Threshold sweep</w:t>
      </w:r>
    </w:p>
    <w:p>
      <w:pPr>
        <w:pStyle w:val="ListParagraph"/>
        <w:numPr>
          <w:ilvl w:val="0"/>
          <w:numId w:val="3"/>
        </w:numPr>
        <w:spacing w:before="40" w:after="40"/>
      </w:pPr>
      <w:r>
        <w:rPr>
          <w:rFonts w:ascii="Arial" w:cs="Arial" w:eastAsia="Arial" w:hAnsi="Arial"/>
          <w:color w:val="1A1A1A"/>
          <w:sz w:val="22"/>
          <w:szCs w:val="22"/>
        </w:rPr>
        <w:t xml:space="preserve">Run the primary classifier on the calibration set across candidate threshold pairs (scam_threshold, not_scam_threshold) in a grid.</w:t>
      </w:r>
    </w:p>
    <w:p>
      <w:pPr>
        <w:pStyle w:val="ListParagraph"/>
        <w:numPr>
          <w:ilvl w:val="0"/>
          <w:numId w:val="3"/>
        </w:numPr>
        <w:spacing w:before="40" w:after="40"/>
      </w:pPr>
      <w:r>
        <w:rPr>
          <w:rFonts w:ascii="Arial" w:cs="Arial" w:eastAsia="Arial" w:hAnsi="Arial"/>
          <w:color w:val="1A1A1A"/>
          <w:sz w:val="22"/>
          <w:szCs w:val="22"/>
        </w:rPr>
        <w:t xml:space="preserve">For each threshold pair, compute: scam recall, not_scam precision, false-positive rate on hard cases, unclear routing rate (cost proxy), and category-level breakdown.</w:t>
      </w:r>
    </w:p>
    <w:p>
      <w:pPr>
        <w:pStyle w:val="ListParagraph"/>
        <w:numPr>
          <w:ilvl w:val="0"/>
          <w:numId w:val="3"/>
        </w:numPr>
        <w:spacing w:before="40" w:after="40"/>
      </w:pPr>
      <w:r>
        <w:rPr>
          <w:rFonts w:ascii="Arial" w:cs="Arial" w:eastAsia="Arial" w:hAnsi="Arial"/>
          <w:color w:val="1A1A1A"/>
          <w:sz w:val="22"/>
          <w:szCs w:val="22"/>
        </w:rPr>
        <w:t xml:space="preserve">Select the threshold pair that meets the pre-committed minimum recall and maximum FPR constraints while minimising the unclear routing rate (second-pass cost).</w:t>
      </w:r>
    </w:p>
    <w:p>
      <w:pPr>
        <w:spacing w:before="80" w:after="80"/>
      </w:pPr>
      <w:r>
        <w:t xml:space="preserve"/>
      </w:r>
    </w:p>
    <w:p>
      <w:pPr>
        <w:spacing w:before="200" w:after="100"/>
      </w:pPr>
      <w:r>
        <w:rPr>
          <w:rFonts w:ascii="Arial" w:cs="Arial" w:eastAsia="Arial" w:hAnsi="Arial"/>
          <w:b/>
          <w:bCs/>
          <w:color w:val="1E3A5F"/>
          <w:sz w:val="24"/>
          <w:szCs w:val="24"/>
        </w:rPr>
        <w:t xml:space="preserve">Phase 3 — Validation</w:t>
      </w:r>
    </w:p>
    <w:p>
      <w:pPr>
        <w:pStyle w:val="ListParagraph"/>
        <w:numPr>
          <w:ilvl w:val="0"/>
          <w:numId w:val="3"/>
        </w:numPr>
        <w:spacing w:before="40" w:after="40"/>
      </w:pPr>
      <w:r>
        <w:rPr>
          <w:rFonts w:ascii="Arial" w:cs="Arial" w:eastAsia="Arial" w:hAnsi="Arial"/>
          <w:color w:val="1A1A1A"/>
          <w:sz w:val="22"/>
          <w:szCs w:val="22"/>
        </w:rPr>
        <w:t xml:space="preserve">Run the selected threshold pair on the held-out validation set. Report the full confusion matrix.</w:t>
      </w:r>
    </w:p>
    <w:p>
      <w:pPr>
        <w:pStyle w:val="ListParagraph"/>
        <w:numPr>
          <w:ilvl w:val="0"/>
          <w:numId w:val="3"/>
        </w:numPr>
        <w:spacing w:before="40" w:after="40"/>
      </w:pPr>
      <w:r>
        <w:rPr>
          <w:rFonts w:ascii="Arial" w:cs="Arial" w:eastAsia="Arial" w:hAnsi="Arial"/>
          <w:color w:val="1A1A1A"/>
          <w:sz w:val="22"/>
          <w:szCs w:val="22"/>
        </w:rPr>
        <w:t xml:space="preserve">If the validation results fall outside the pre-committed constraints, return to Phase 1 with revised constraints or a different model.</w:t>
      </w:r>
    </w:p>
    <w:p>
      <w:pPr>
        <w:pStyle w:val="ListParagraph"/>
        <w:numPr>
          <w:ilvl w:val="0"/>
          <w:numId w:val="3"/>
        </w:numPr>
        <w:spacing w:before="40" w:after="40"/>
      </w:pPr>
      <w:r>
        <w:rPr>
          <w:rFonts w:ascii="Arial" w:cs="Arial" w:eastAsia="Arial" w:hAnsi="Arial"/>
          <w:color w:val="1A1A1A"/>
          <w:sz w:val="22"/>
          <w:szCs w:val="22"/>
        </w:rPr>
        <w:t xml:space="preserve">Document the final thresholds, the calibration confusion matrices, and the validation confusion matrices before any production deployment.</w:t>
      </w:r>
    </w:p>
    <w:p>
      <w:pPr>
        <w:spacing w:before="80" w:after="80"/>
      </w:pPr>
      <w:r>
        <w:t xml:space="preserve"/>
      </w:r>
    </w:p>
    <w:p>
      <w:pPr>
        <w:spacing w:before="200" w:after="100"/>
      </w:pPr>
      <w:r>
        <w:rPr>
          <w:rFonts w:ascii="Arial" w:cs="Arial" w:eastAsia="Arial" w:hAnsi="Arial"/>
          <w:b/>
          <w:bCs/>
          <w:color w:val="1E3A5F"/>
          <w:sz w:val="24"/>
          <w:szCs w:val="24"/>
        </w:rPr>
        <w:t xml:space="preserve">Phase 4 — Post-launch monitoring</w:t>
      </w:r>
    </w:p>
    <w:p>
      <w:pPr>
        <w:pStyle w:val="ListParagraph"/>
        <w:numPr>
          <w:ilvl w:val="0"/>
          <w:numId w:val="3"/>
        </w:numPr>
        <w:spacing w:before="40" w:after="40"/>
      </w:pPr>
      <w:r>
        <w:rPr>
          <w:rFonts w:ascii="Arial" w:cs="Arial" w:eastAsia="Arial" w:hAnsi="Arial"/>
          <w:color w:val="1A1A1A"/>
          <w:sz w:val="22"/>
          <w:szCs w:val="22"/>
        </w:rPr>
        <w:t xml:space="preserve">Sample 2–5% of production checks for human review.</w:t>
      </w:r>
    </w:p>
    <w:p>
      <w:pPr>
        <w:pStyle w:val="ListParagraph"/>
        <w:numPr>
          <w:ilvl w:val="0"/>
          <w:numId w:val="3"/>
        </w:numPr>
        <w:spacing w:before="40" w:after="40"/>
      </w:pPr>
      <w:r>
        <w:rPr>
          <w:rFonts w:ascii="Arial" w:cs="Arial" w:eastAsia="Arial" w:hAnsi="Arial"/>
          <w:color w:val="1A1A1A"/>
          <w:sz w:val="22"/>
          <w:szCs w:val="22"/>
        </w:rPr>
        <w:t xml:space="preserve">Track scam recall and false-positive rate on sampled traffic monthly.</w:t>
      </w:r>
    </w:p>
    <w:p>
      <w:pPr>
        <w:pStyle w:val="ListParagraph"/>
        <w:numPr>
          <w:ilvl w:val="0"/>
          <w:numId w:val="3"/>
        </w:numPr>
        <w:spacing w:before="40" w:after="40"/>
      </w:pPr>
      <w:r>
        <w:rPr>
          <w:rFonts w:ascii="Arial" w:cs="Arial" w:eastAsia="Arial" w:hAnsi="Arial"/>
          <w:color w:val="1A1A1A"/>
          <w:sz w:val="22"/>
          <w:szCs w:val="22"/>
        </w:rPr>
        <w:t xml:space="preserve">Define a drift threshold at which re-calibration is triggered (e.g. &gt;2pp drop in scam recall on sampled traffic).</w:t>
      </w:r>
    </w:p>
    <w:p>
      <w:pPr>
        <w:spacing w:before="80" w:after="80"/>
      </w:pPr>
      <w:r>
        <w:t xml:space="preserve"/>
      </w:r>
    </w:p>
    <w:p>
      <w:r>
        <w:br w:type="page"/>
      </w:r>
    </w:p>
    <w:p>
      <w:pPr>
        <w:pStyle w:val="Heading2"/>
        <w:spacing w:before="300" w:after="140"/>
      </w:pPr>
      <w:r>
        <w:rPr>
          <w:rFonts w:ascii="Arial" w:cs="Arial" w:eastAsia="Arial" w:hAnsi="Arial"/>
          <w:b/>
          <w:bCs/>
          <w:color w:val="2E75B6"/>
          <w:sz w:val="26"/>
          <w:szCs w:val="26"/>
        </w:rPr>
        <w:t xml:space="preserve">4.8 Ranked Research Priorities — Next 2 Weeks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40"/>
        <w:gridCol w:w="2000"/>
        <w:gridCol w:w="212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Collect 200 real screenshots for benchmark Layer B (100 scam, 60 legitimate, 40 hard cases)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 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Raw image dataset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model and OCR evaluation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Annotate Layer B with ground truth labels, category, gold text, image quality tier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 T&amp;S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Annotated benchmark v0.1</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Threshold calibration, model eval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OCR comparison: ML Kit v2 vs Tesseract on Layer B images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OCR scorecard filled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classifier input quality decision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Evaluate 2–3 primary classifier candidates on gold text from Layer B</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Model scorecard (gold text)</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Primary classifier selection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and lock the state definition document (scam / not_scam / unclear definitions with examples)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T&amp;S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definition doc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Annotation quality, model prompt/training, legal review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Design and recruit for senior copy testing (12 India + 12 US, age 60–80)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UX Research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Recruiting brief, test script</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Label selection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copy test on 3 label set candidates (sets 1, 4, 10 from Table 1 as starting point)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UX Research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Copy test report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implementation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Prototype OCR failure UX and test with 6 seniors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UX + Engineering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Failure UX design validated</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OCR failure fallback implementation</w:t>
            </w:r>
          </w:p>
        </w:tc>
      </w:tr>
    </w:tbl>
    <w:p>
      <w:pPr>
        <w:spacing w:before="80" w:after="80"/>
      </w:pPr>
      <w:r>
        <w:t xml:space="preserve"/>
      </w:r>
    </w:p>
    <w:p>
      <w:r>
        <w:br w:type="page"/>
      </w:r>
    </w:p>
    <w:p>
      <w:pPr>
        <w:pStyle w:val="Heading1"/>
        <w:spacing w:before="400" w:after="200"/>
      </w:pPr>
      <w:r>
        <w:rPr>
          <w:rFonts w:ascii="Arial" w:cs="Arial" w:eastAsia="Arial" w:hAnsi="Arial"/>
          <w:b/>
          <w:bCs/>
          <w:color w:val="1E3A5F"/>
          <w:sz w:val="32"/>
          <w:szCs w:val="32"/>
        </w:rPr>
        <w:t xml:space="preserve">5. Final Integrated Recommendation</w:t>
      </w:r>
    </w:p>
    <w:p>
      <w:pPr>
        <w:spacing w:before="80" w:after="80"/>
      </w:pPr>
      <w:r>
        <w:t xml:space="preserve"/>
      </w:r>
    </w:p>
    <w:p>
      <w:pPr>
        <w:spacing w:before="200" w:after="100"/>
      </w:pPr>
      <w:r>
        <w:rPr>
          <w:rFonts w:ascii="Arial" w:cs="Arial" w:eastAsia="Arial" w:hAnsi="Arial"/>
          <w:b/>
          <w:bCs/>
          <w:color w:val="1E3A5F"/>
          <w:sz w:val="24"/>
          <w:szCs w:val="24"/>
        </w:rPr>
        <w:t xml:space="preserve">What to build in v1 — the non-negotiables</w:t>
      </w:r>
    </w:p>
    <w:p>
      <w:pPr>
        <w:spacing w:before="60" w:after="80"/>
      </w:pPr>
      <w:r>
        <w:rPr>
          <w:rFonts w:ascii="Arial" w:cs="Arial" w:eastAsia="Arial" w:hAnsi="Arial"/>
          <w:color w:val="1A1A1A"/>
          <w:sz w:val="22"/>
          <w:szCs w:val="22"/>
        </w:rPr>
        <w:t xml:space="preserve">The panel is aligned. V1 is a single-purpose message checker. It does not need a feed, a history tab, sharing, or premium features at launch. It needs one thing: to correctly identify obvious scams, tell seniors in plain language what is wrong, and give them one safe action to take. Every decision that does not serve that outcome should be deferred.</w:t>
      </w:r>
    </w:p>
    <w:p>
      <w:pPr>
        <w:spacing w:before="80" w:after="80"/>
      </w:pPr>
      <w:r>
        <w:t xml:space="preserve"/>
      </w:r>
    </w:p>
    <w:p>
      <w:pPr>
        <w:spacing w:before="200" w:after="100"/>
      </w:pPr>
      <w:r>
        <w:rPr>
          <w:rFonts w:ascii="Arial" w:cs="Arial" w:eastAsia="Arial" w:hAnsi="Arial"/>
          <w:b/>
          <w:bCs/>
          <w:color w:val="1E3A5F"/>
          <w:sz w:val="24"/>
          <w:szCs w:val="24"/>
        </w:rPr>
        <w:t xml:space="preserve">Architecture</w:t>
      </w:r>
    </w:p>
    <w:p>
      <w:pPr>
        <w:spacing w:before="60" w:after="80"/>
      </w:pPr>
      <w:r>
        <w:rPr>
          <w:rFonts w:ascii="Arial" w:cs="Arial" w:eastAsia="Arial" w:hAnsi="Arial"/>
          <w:color w:val="1A1A1A"/>
          <w:sz w:val="22"/>
          <w:szCs w:val="22"/>
        </w:rPr>
        <w:t xml:space="preserve">Local OCR (ML Kit v2) → deterministic signal rules → primary classifier → if ambiguous, second-pass model → policy layer → result + explanation + action. This is correct. Do not change the architecture before the benchmark is built.</w:t>
      </w:r>
    </w:p>
    <w:p>
      <w:pPr>
        <w:spacing w:before="80" w:after="80"/>
      </w:pPr>
      <w:r>
        <w:t xml:space="preserve"/>
      </w:r>
    </w:p>
    <w:p>
      <w:pPr>
        <w:spacing w:before="200" w:after="100"/>
      </w:pPr>
      <w:r>
        <w:rPr>
          <w:rFonts w:ascii="Arial" w:cs="Arial" w:eastAsia="Arial" w:hAnsi="Arial"/>
          <w:b/>
          <w:bCs/>
          <w:color w:val="1E3A5F"/>
          <w:sz w:val="24"/>
          <w:szCs w:val="24"/>
        </w:rPr>
        <w:t xml:space="preserve">Thresholds</w:t>
      </w:r>
    </w:p>
    <w:p>
      <w:pPr>
        <w:spacing w:before="60" w:after="80"/>
      </w:pPr>
      <w:r>
        <w:rPr>
          <w:rFonts w:ascii="Arial" w:cs="Arial" w:eastAsia="Arial" w:hAnsi="Arial"/>
          <w:color w:val="1A1A1A"/>
          <w:sz w:val="22"/>
          <w:szCs w:val="22"/>
        </w:rPr>
        <w:t xml:space="preserve">Current placeholder values (&gt;85, &lt;45) must not ship. Run the calibration process defined in Section 4.7 on real benchmark data before any threshold is locked. Pre-commit the performance constraints before running any experiments.</w:t>
      </w:r>
    </w:p>
    <w:p>
      <w:pPr>
        <w:spacing w:before="80" w:after="80"/>
      </w:pPr>
      <w:r>
        <w:t xml:space="preserve"/>
      </w:r>
    </w:p>
    <w:p>
      <w:pPr>
        <w:spacing w:before="200" w:after="100"/>
      </w:pPr>
      <w:r>
        <w:rPr>
          <w:rFonts w:ascii="Arial" w:cs="Arial" w:eastAsia="Arial" w:hAnsi="Arial"/>
          <w:b/>
          <w:bCs/>
          <w:color w:val="1E3A5F"/>
          <w:sz w:val="24"/>
          <w:szCs w:val="24"/>
        </w:rPr>
        <w:t xml:space="preserve">Labels</w:t>
      </w:r>
    </w:p>
    <w:p>
      <w:pPr>
        <w:spacing w:before="60" w:after="80"/>
      </w:pPr>
      <w:r>
        <w:rPr>
          <w:rFonts w:ascii="Arial" w:cs="Arial" w:eastAsia="Arial" w:hAnsi="Arial"/>
          <w:color w:val="1A1A1A"/>
          <w:sz w:val="22"/>
          <w:szCs w:val="22"/>
        </w:rPr>
        <w:t xml:space="preserve">Run copy testing before choosing labels. The panel recommends testing sets 1, 4, and 10 from Table 1 as the first three candidates. Do not ship a label that has not been tested with seniors under simulated stress conditions.</w:t>
      </w:r>
    </w:p>
    <w:p>
      <w:pPr>
        <w:spacing w:before="80" w:after="80"/>
      </w:pPr>
      <w:r>
        <w:t xml:space="preserve"/>
      </w:r>
    </w:p>
    <w:p>
      <w:pPr>
        <w:spacing w:before="200" w:after="100"/>
      </w:pPr>
      <w:r>
        <w:rPr>
          <w:rFonts w:ascii="Arial" w:cs="Arial" w:eastAsia="Arial" w:hAnsi="Arial"/>
          <w:b/>
          <w:bCs/>
          <w:color w:val="1E3A5F"/>
          <w:sz w:val="24"/>
          <w:szCs w:val="24"/>
        </w:rPr>
        <w:t xml:space="preserve">OCR</w:t>
      </w:r>
    </w:p>
    <w:p>
      <w:pPr>
        <w:spacing w:before="60" w:after="80"/>
      </w:pPr>
      <w:r>
        <w:rPr>
          <w:rFonts w:ascii="Arial" w:cs="Arial" w:eastAsia="Arial" w:hAnsi="Arial"/>
          <w:color w:val="1A1A1A"/>
          <w:sz w:val="22"/>
          <w:szCs w:val="22"/>
        </w:rPr>
        <w:t xml:space="preserve">Start with ML Kit v2. Run the benchmark before ruling out alternatives. The most important single OCR quality metric is scam-relevant span extraction accuracy — whether the URL, phone number, or payment amount is correctly captured is more important than overall character accuracy.</w:t>
      </w:r>
    </w:p>
    <w:p>
      <w:pPr>
        <w:spacing w:before="80" w:after="80"/>
      </w:pPr>
      <w:r>
        <w:t xml:space="preserve"/>
      </w:r>
    </w:p>
    <w:p>
      <w:pPr>
        <w:spacing w:before="200" w:after="100"/>
      </w:pPr>
      <w:r>
        <w:rPr>
          <w:rFonts w:ascii="Arial" w:cs="Arial" w:eastAsia="Arial" w:hAnsi="Arial"/>
          <w:b/>
          <w:bCs/>
          <w:color w:val="1E3A5F"/>
          <w:sz w:val="24"/>
          <w:szCs w:val="24"/>
        </w:rPr>
        <w:t xml:space="preserve">Guest mode</w:t>
      </w:r>
    </w:p>
    <w:p>
      <w:pPr>
        <w:spacing w:before="60" w:after="80"/>
      </w:pPr>
      <w:r>
        <w:rPr>
          <w:rFonts w:ascii="Arial" w:cs="Arial" w:eastAsia="Arial" w:hAnsi="Arial"/>
          <w:color w:val="1A1A1A"/>
          <w:sz w:val="22"/>
          <w:szCs w:val="22"/>
        </w:rPr>
        <w:t xml:space="preserve">Guest mode first, always. Introduce a soft rate limit (5 checks/day/device) from day one to deter automated probing, but make the limit invisible to normal users.</w:t>
      </w:r>
    </w:p>
    <w:p>
      <w:pPr>
        <w:spacing w:before="80" w:after="80"/>
      </w:pPr>
      <w:r>
        <w:t xml:space="preserve"/>
      </w:r>
    </w:p>
    <w:p>
      <w:pPr>
        <w:spacing w:before="200" w:after="100"/>
      </w:pPr>
      <w:r>
        <w:rPr>
          <w:rFonts w:ascii="Arial" w:cs="Arial" w:eastAsia="Arial" w:hAnsi="Arial"/>
          <w:b/>
          <w:bCs/>
          <w:color w:val="1E3A5F"/>
          <w:sz w:val="24"/>
          <w:szCs w:val="24"/>
        </w:rPr>
        <w:t xml:space="preserve">Premium</w:t>
      </w:r>
    </w:p>
    <w:p>
      <w:pPr>
        <w:spacing w:before="60" w:after="80"/>
      </w:pPr>
      <w:r>
        <w:rPr>
          <w:rFonts w:ascii="Arial" w:cs="Arial" w:eastAsia="Arial" w:hAnsi="Arial"/>
          <w:color w:val="1A1A1A"/>
          <w:sz w:val="22"/>
          <w:szCs w:val="22"/>
        </w:rPr>
        <w:t xml:space="preserve">Caregiver dashboard is the strongest v2 premium candidate. Design the data model and consent flow in v1 so that v2 premium does not require an architectural change.</w:t>
      </w:r>
    </w:p>
    <w:p>
      <w:pPr>
        <w:spacing w:before="80" w:after="80"/>
      </w:pPr>
      <w:r>
        <w:t xml:space="preserve"/>
      </w:r>
    </w:p>
    <w:p>
      <w:pPr>
        <w:spacing w:before="200" w:after="100"/>
      </w:pPr>
      <w:r>
        <w:rPr>
          <w:rFonts w:ascii="Arial" w:cs="Arial" w:eastAsia="Arial" w:hAnsi="Arial"/>
          <w:b/>
          <w:bCs/>
          <w:color w:val="1E3A5F"/>
          <w:sz w:val="24"/>
          <w:szCs w:val="24"/>
        </w:rPr>
        <w:t xml:space="preserve">The one principle all six experts agree on</w:t>
      </w:r>
    </w:p>
    <w:p>
      <w:pPr>
        <w:spacing w:before="60" w:after="80"/>
      </w:pPr>
      <w:r>
        <w:rPr>
          <w:rFonts w:ascii="Arial" w:cs="Arial" w:eastAsia="Arial" w:hAnsi="Arial"/>
          <w:color w:val="1A1A1A"/>
          <w:sz w:val="22"/>
          <w:szCs w:val="22"/>
        </w:rPr>
        <w:t xml:space="preserve">False reassurance is the product's existential risk. The not_scam path must be the hardest gate to pass. When in doubt, unclear is the right answer.</w:t>
      </w:r>
    </w:p>
    <w:p>
      <w:pPr>
        <w:spacing w:before="80" w:after="80"/>
      </w:pPr>
      <w:r>
        <w:t xml:space="preserve"/>
      </w:r>
    </w:p>
    <w:p>
      <w:r>
        <w:br w:type="page"/>
      </w:r>
    </w:p>
    <w:p>
      <w:pPr>
        <w:pStyle w:val="Heading1"/>
        <w:spacing w:before="400" w:after="200"/>
      </w:pPr>
      <w:r>
        <w:rPr>
          <w:rFonts w:ascii="Arial" w:cs="Arial" w:eastAsia="Arial" w:hAnsi="Arial"/>
          <w:b/>
          <w:bCs/>
          <w:color w:val="1E3A5F"/>
          <w:sz w:val="32"/>
          <w:szCs w:val="32"/>
        </w:rPr>
        <w:t xml:space="preserve">6. Open Questions</w:t>
      </w:r>
    </w:p>
    <w:p>
      <w:pPr>
        <w:spacing w:before="60" w:after="80"/>
      </w:pPr>
      <w:r>
        <w:rPr>
          <w:rFonts w:ascii="Arial" w:cs="Arial" w:eastAsia="Arial" w:hAnsi="Arial"/>
          <w:color w:val="1A1A1A"/>
          <w:sz w:val="22"/>
          <w:szCs w:val="22"/>
        </w:rPr>
        <w:t xml:space="preserve">These questions cannot be answered without evidence. They are listed here so that they are not closed by assumption.</w:t>
      </w:r>
    </w:p>
    <w:p>
      <w:pPr>
        <w:spacing w:before="8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400"/>
        <w:gridCol w:w="2200"/>
        <w:gridCol w:w="13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Decides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Evidence Needed</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Urgency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user-facing label set is clearest for seniors under stress?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UX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Senior copy test results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blocks UI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Which OCR engine wins on the real screenshot benchmark?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OCR benchmark results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 blocks architecture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primary classifier provides the best speed/cost/accuracy trade-off on gold 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 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evaluation results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blocks v1 build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 is the maximum acceptable false-positive rate on legitimate transactional messages?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 + T&amp;S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Stakeholder alignment + legal input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 blocks threshold calibration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India and US require different threshold offsets from day 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 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Benchmark data split by market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 can ship unified, adjust post-launch</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Should the category label be shown to users in v1, or kept internal?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 + UX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Senior copy test (does category help or confuse?)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 — blocks UI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is the right second-pass model for ambiguous cases — cost vs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 Growth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evaluation on hard-case set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 affects per-check cost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When exactly should the guest-to-account conversion prompt appear?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Growth + UX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testing on conversion flow</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 — can iterate post-launch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Does cloud OCR fallback improve outcomes enough to justify the cost and privacy disclosure?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 + T&amp;S + Growth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OCR benchmark + cost model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 v2 decision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 is the correct legal disclaimer strategy for both markets?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Legal + Product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Legal review (India IT Act + US FTC)</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 — needed before public launch</w:t>
            </w:r>
          </w:p>
        </w:tc>
      </w:tr>
    </w:tbl>
    <w:p>
      <w:pPr>
        <w:spacing w:before="80" w:after="80"/>
      </w:pPr>
      <w:r>
        <w:t xml:space="preserve"/>
      </w:r>
    </w:p>
    <w:p>
      <w:r>
        <w:br w:type="page"/>
      </w:r>
    </w:p>
    <w:p>
      <w:pPr>
        <w:spacing w:before="600" w:after="200"/>
        <w:jc w:val="center"/>
      </w:pPr>
      <w:r>
        <w:rPr>
          <w:rFonts w:ascii="Arial" w:cs="Arial" w:eastAsia="Arial" w:hAnsi="Arial"/>
          <w:i/>
          <w:iCs/>
          <w:color w:val="888888"/>
          <w:sz w:val="20"/>
          <w:szCs w:val="20"/>
        </w:rPr>
        <w:t xml:space="preserve">— End of MOE Panel Report —</w:t>
      </w:r>
    </w:p>
    <w:p>
      <w:pPr>
        <w:spacing w:before="0"/>
        <w:jc w:val="center"/>
      </w:pPr>
      <w:r>
        <w:rPr>
          <w:rFonts w:ascii="Arial" w:cs="Arial" w:eastAsia="Arial" w:hAnsi="Arial"/>
          <w:color w:val="AAAAAA"/>
          <w:sz w:val="18"/>
          <w:szCs w:val="18"/>
        </w:rPr>
        <w:t xml:space="preserve">SafeCheck v1 Research Plan  |  India &amp; US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right"/>
    </w:pP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before="0" w:after="160"/>
    </w:pPr>
    <w:r>
      <w:rPr>
        <w:rFonts w:ascii="Arial" w:cs="Arial" w:eastAsia="Arial" w:hAnsi="Arial"/>
        <w:color w:val="888888"/>
        <w:sz w:val="18"/>
        <w:szCs w:val="18"/>
      </w:rPr>
      <w:t xml:space="preserve">SafeCheck — Scam Message Checker  |  MOE Panel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2026-03-12T11:39:39.150Z</dcterms:created>
  <dcterms:modified xsi:type="dcterms:W3CDTF">2026-03-12T11:39:39.151Z</dcterms:modified>
</cp:coreProperties>
</file>

<file path=docProps/custom.xml><?xml version="1.0" encoding="utf-8"?>
<Properties xmlns="http://schemas.openxmlformats.org/officeDocument/2006/custom-properties" xmlns:vt="http://schemas.openxmlformats.org/officeDocument/2006/docPropsVTypes"/>
</file>