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before="0" w:after="80"/>
        <w:jc w:val="center"/>
      </w:pPr>
      <w:r>
        <w:rPr>
          <w:rFonts w:ascii="Arial" w:cs="Arial" w:eastAsia="Arial" w:hAnsi="Arial"/>
          <w:b/>
          <w:bCs/>
          <w:color w:val="1E3A5F"/>
          <w:sz w:val="80"/>
          <w:szCs w:val="80"/>
        </w:rPr>
        <w:t xml:space="preserve">SafeCheck</w:t>
      </w:r>
    </w:p>
    <w:p>
      <w:pPr>
        <w:spacing w:before="0" w:after="120"/>
        <w:jc w:val="center"/>
      </w:pPr>
      <w:r>
        <w:rPr>
          <w:rFonts w:ascii="Arial" w:cs="Arial" w:eastAsia="Arial" w:hAnsi="Arial"/>
          <w:color w:val="2E75B6"/>
          <w:sz w:val="38"/>
          <w:szCs w:val="38"/>
        </w:rPr>
        <w:t xml:space="preserve">v1 Operating Paper</w:t>
      </w:r>
    </w:p>
    <w:p>
      <w:pPr>
        <w:spacing w:before="0" w:after="60"/>
        <w:jc w:val="center"/>
      </w:pPr>
      <w:r>
        <w:rPr>
          <w:rFonts w:ascii="Arial" w:cs="Arial" w:eastAsia="Arial" w:hAnsi="Arial"/>
          <w:color w:val="444444"/>
          <w:sz w:val="24"/>
          <w:szCs w:val="24"/>
        </w:rPr>
        <w:t xml:space="preserve">Scam Message Checker for Seniors and Caregivers</w:t>
      </w:r>
    </w:p>
    <w:p>
      <w:pPr>
        <w:spacing w:before="0" w:after="60"/>
        <w:jc w:val="center"/>
      </w:pPr>
      <w:r>
        <w:rPr>
          <w:rFonts w:ascii="Arial" w:cs="Arial" w:eastAsia="Arial" w:hAnsi="Arial"/>
          <w:color w:val="777777"/>
          <w:sz w:val="22"/>
          <w:szCs w:val="22"/>
        </w:rPr>
        <w:t xml:space="preserve">India · US · English · v1</w:t>
      </w:r>
    </w:p>
    <w:p>
      <w:pPr>
        <w:spacing w:before="120" w:after="0"/>
      </w:pPr>
      <w:r>
        <w:t xml:space="preserve"/>
      </w:r>
    </w:p>
    <w:p>
      <w:pPr>
        <w:spacing w:before="0" w:after="40"/>
        <w:jc w:val="center"/>
      </w:pPr>
      <w:r>
        <w:rPr>
          <w:rFonts w:ascii="Arial" w:cs="Arial" w:eastAsia="Arial" w:hAnsi="Arial"/>
          <w:i/>
          <w:iCs/>
          <w:color w:val="777777"/>
          <w:sz w:val="20"/>
          <w:szCs w:val="20"/>
        </w:rPr>
        <w:t xml:space="preserve">Document status: Working draft — decisions locked where marked, hypotheses where marked.</w:t>
      </w:r>
    </w:p>
    <w:p>
      <w:pPr>
        <w:spacing w:before="0"/>
        <w:jc w:val="center"/>
      </w:pPr>
      <w:r>
        <w:rPr>
          <w:rFonts w:ascii="Arial" w:cs="Arial" w:eastAsia="Arial" w:hAnsi="Arial"/>
          <w:i/>
          <w:iCs/>
          <w:color w:val="777777"/>
          <w:sz w:val="20"/>
          <w:szCs w:val="20"/>
        </w:rPr>
        <w:t xml:space="preserve">Every major claim in this document is tagged in the Appendix as: source-backed · inference · placeholder assumption.</w:t>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 Final Decisions — Locked for V1</w:t>
      </w:r>
    </w:p>
    <w:p>
      <w:pPr>
        <w:spacing w:before="60" w:after="80"/>
      </w:pPr>
      <w:r>
        <w:rPr>
          <w:rFonts w:ascii="Arial" w:cs="Arial" w:eastAsia="Arial" w:hAnsi="Arial"/>
          <w:color w:val="1A1A1A"/>
          <w:sz w:val="22"/>
          <w:szCs w:val="22"/>
        </w:rPr>
        <w:t xml:space="preserve">The items below are not hypotheses. They are the product's non-negotiable architectural and policy commitments. Changing any of them requires a formal decision with documented rationale.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1.1 Product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20"/>
            <w:tcBorders>
              <w:top w:val="single" w:color="70AD47" w:sz="1"/>
              <w:left w:val="none" w:color="FFFFFF" w:sz="0"/>
              <w:bottom w:val="single" w:color="70AD47" w:sz="1"/>
              <w:right w:val="single" w:color="70AD47" w:sz="1"/>
            </w:tcBorders>
            <w:shd w:fill="E2EFDA" w:val="clear"/>
            <w:tcMar>
              <w:top w:type="dxa" w:w="100"/>
              <w:left w:type="dxa" w:w="160"/>
              <w:bottom w:type="dxa" w:w="100"/>
              <w:right w:type="dxa" w:w="160"/>
            </w:tcMar>
          </w:tcPr>
          <w:p>
            <w:pPr>
              <w:spacing w:before="0" w:after="60"/>
            </w:pPr>
            <w:r>
              <w:rPr>
                <w:rFonts w:ascii="Arial" w:cs="Arial" w:eastAsia="Arial" w:hAnsi="Arial"/>
                <w:b/>
                <w:bCs/>
                <w:caps/>
                <w:color w:val="375623"/>
                <w:sz w:val="20"/>
                <w:szCs w:val="20"/>
              </w:rPr>
              <w:t xml:space="preserve">LOCKED DECISION</w:t>
            </w:r>
          </w:p>
          <w:p>
            <w:pPr>
              <w:spacing w:before="20" w:after="20"/>
            </w:pPr>
            <w:r>
              <w:rPr>
                <w:rFonts w:ascii="Arial" w:cs="Arial" w:eastAsia="Arial" w:hAnsi="Arial"/>
                <w:color w:val="1A1A1A"/>
                <w:sz w:val="22"/>
                <w:szCs w:val="22"/>
              </w:rPr>
              <w:t xml:space="preserve">SafeCheck v1 is a message checker, not a general anti-scam assistant.</w:t>
            </w:r>
          </w:p>
          <w:p>
            <w:pPr>
              <w:spacing w:before="20" w:after="20"/>
            </w:pPr>
            <w:r>
              <w:rPr>
                <w:rFonts w:ascii="Arial" w:cs="Arial" w:eastAsia="Arial" w:hAnsi="Arial"/>
                <w:color w:val="1A1A1A"/>
                <w:sz w:val="22"/>
                <w:szCs w:val="22"/>
              </w:rPr>
              <w:t xml:space="preserve">Scope: SMS, WhatsApp messages, and email text. Screenshot or pasted text input only.</w:t>
            </w:r>
          </w:p>
          <w:p>
            <w:pPr>
              <w:spacing w:before="20" w:after="20"/>
            </w:pPr>
            <w:r>
              <w:rPr>
                <w:rFonts w:ascii="Arial" w:cs="Arial" w:eastAsia="Arial" w:hAnsi="Arial"/>
                <w:color w:val="1A1A1A"/>
                <w:sz w:val="22"/>
                <w:szCs w:val="22"/>
              </w:rPr>
              <w:t xml:space="preserve">Out of scope for v1: phone calls, browser URLs, social media posts, email attachments, real-time scanning.</w:t>
            </w:r>
          </w:p>
          <w:p>
            <w:pPr>
              <w:spacing w:before="20" w:after="20"/>
            </w:pPr>
            <w:r>
              <w:rPr>
                <w:rFonts w:ascii="Arial" w:cs="Arial" w:eastAsia="Arial" w:hAnsi="Arial"/>
                <w:color w:val="1A1A1A"/>
                <w:sz w:val="22"/>
                <w:szCs w:val="22"/>
              </w:rPr>
              <w:t xml:space="preserve">Out of scope for v1: multi-language support. English only.</w:t>
            </w:r>
          </w:p>
          <w:p>
            <w:pPr>
              <w:spacing w:before="20" w:after="20"/>
            </w:pPr>
            <w:r>
              <w:rPr>
                <w:rFonts w:ascii="Arial" w:cs="Arial" w:eastAsia="Arial" w:hAnsi="Arial"/>
                <w:color w:val="1A1A1A"/>
                <w:sz w:val="22"/>
                <w:szCs w:val="22"/>
              </w:rPr>
              <w:t xml:space="preserve">Out of scope for v1: multi-agent orchestration, autonomous browsing, or any agentic behaviour.</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1.2 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20"/>
            <w:tcBorders>
              <w:top w:val="single" w:color="70AD47" w:sz="1"/>
              <w:left w:val="none" w:color="FFFFFF" w:sz="0"/>
              <w:bottom w:val="single" w:color="70AD47" w:sz="1"/>
              <w:right w:val="single" w:color="70AD47" w:sz="1"/>
            </w:tcBorders>
            <w:shd w:fill="E2EFDA" w:val="clear"/>
            <w:tcMar>
              <w:top w:type="dxa" w:w="100"/>
              <w:left w:type="dxa" w:w="160"/>
              <w:bottom w:type="dxa" w:w="100"/>
              <w:right w:type="dxa" w:w="160"/>
            </w:tcMar>
          </w:tcPr>
          <w:p>
            <w:pPr>
              <w:spacing w:before="0" w:after="60"/>
            </w:pPr>
            <w:r>
              <w:rPr>
                <w:rFonts w:ascii="Arial" w:cs="Arial" w:eastAsia="Arial" w:hAnsi="Arial"/>
                <w:b/>
                <w:bCs/>
                <w:caps/>
                <w:color w:val="375623"/>
                <w:sz w:val="20"/>
                <w:szCs w:val="20"/>
              </w:rPr>
              <w:t xml:space="preserve">LOCKED DECISION</w:t>
            </w:r>
          </w:p>
          <w:p>
            <w:pPr>
              <w:spacing w:before="20" w:after="20"/>
            </w:pPr>
            <w:r>
              <w:rPr>
                <w:rFonts w:ascii="Arial" w:cs="Arial" w:eastAsia="Arial" w:hAnsi="Arial"/>
                <w:color w:val="1A1A1A"/>
                <w:sz w:val="22"/>
                <w:szCs w:val="22"/>
              </w:rPr>
              <w:t xml:space="preserve">Every check produces exactly three things: (1) a result state, (2) a short explanation, (3) one next action.</w:t>
            </w:r>
          </w:p>
          <w:p>
            <w:pPr>
              <w:spacing w:before="20" w:after="20"/>
            </w:pPr>
            <w:r>
              <w:rPr>
                <w:rFonts w:ascii="Arial" w:cs="Arial" w:eastAsia="Arial" w:hAnsi="Arial"/>
                <w:color w:val="1A1A1A"/>
                <w:sz w:val="22"/>
                <w:szCs w:val="22"/>
              </w:rPr>
              <w:t xml:space="preserve">Result states are internally: scam | not_scam | unclear. User-facing labels are a separate layer — see Section 5.</w:t>
            </w:r>
          </w:p>
          <w:p>
            <w:pPr>
              <w:spacing w:before="20" w:after="20"/>
            </w:pPr>
            <w:r>
              <w:rPr>
                <w:rFonts w:ascii="Arial" w:cs="Arial" w:eastAsia="Arial" w:hAnsi="Arial"/>
                <w:color w:val="1A1A1A"/>
                <w:sz w:val="22"/>
                <w:szCs w:val="22"/>
              </w:rPr>
              <w:t xml:space="preserve">Explanations are capped at 120 characters. This is a hard product constraint, not a guideline.</w:t>
            </w:r>
          </w:p>
          <w:p>
            <w:pPr>
              <w:spacing w:before="20" w:after="20"/>
            </w:pPr>
            <w:r>
              <w:rPr>
                <w:rFonts w:ascii="Arial" w:cs="Arial" w:eastAsia="Arial" w:hAnsi="Arial"/>
                <w:color w:val="1A1A1A"/>
                <w:sz w:val="22"/>
                <w:szCs w:val="22"/>
              </w:rPr>
              <w:t xml:space="preserve">Next actions are pre-written per result state and category. The model does not generate free-form next actions.</w:t>
            </w:r>
          </w:p>
          <w:p>
            <w:pPr>
              <w:spacing w:before="20" w:after="20"/>
            </w:pPr>
            <w:r>
              <w:rPr>
                <w:rFonts w:ascii="Arial" w:cs="Arial" w:eastAsia="Arial" w:hAnsi="Arial"/>
                <w:color w:val="1A1A1A"/>
                <w:sz w:val="22"/>
                <w:szCs w:val="22"/>
              </w:rPr>
              <w:t xml:space="preserve">Raw model scores, confidence percentages, and probability values are never shown to users.</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1.3 Architecture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20"/>
            <w:tcBorders>
              <w:top w:val="single" w:color="70AD47" w:sz="1"/>
              <w:left w:val="none" w:color="FFFFFF" w:sz="0"/>
              <w:bottom w:val="single" w:color="70AD47" w:sz="1"/>
              <w:right w:val="single" w:color="70AD47" w:sz="1"/>
            </w:tcBorders>
            <w:shd w:fill="E2EFDA" w:val="clear"/>
            <w:tcMar>
              <w:top w:type="dxa" w:w="100"/>
              <w:left w:type="dxa" w:w="160"/>
              <w:bottom w:type="dxa" w:w="100"/>
              <w:right w:type="dxa" w:w="160"/>
            </w:tcMar>
          </w:tcPr>
          <w:p>
            <w:pPr>
              <w:spacing w:before="0" w:after="60"/>
            </w:pPr>
            <w:r>
              <w:rPr>
                <w:rFonts w:ascii="Arial" w:cs="Arial" w:eastAsia="Arial" w:hAnsi="Arial"/>
                <w:b/>
                <w:bCs/>
                <w:caps/>
                <w:color w:val="375623"/>
                <w:sz w:val="20"/>
                <w:szCs w:val="20"/>
              </w:rPr>
              <w:t xml:space="preserve">LOCKED DECISION</w:t>
            </w:r>
          </w:p>
          <w:p>
            <w:pPr>
              <w:spacing w:before="20" w:after="20"/>
            </w:pPr>
            <w:r>
              <w:rPr>
                <w:rFonts w:ascii="Arial" w:cs="Arial" w:eastAsia="Arial" w:hAnsi="Arial"/>
                <w:color w:val="1A1A1A"/>
                <w:sz w:val="22"/>
                <w:szCs w:val="22"/>
              </w:rPr>
              <w:t xml:space="preserve">OCR runs locally on-device first. No screenshot data leaves the device on the standard path.</w:t>
            </w:r>
          </w:p>
          <w:p>
            <w:pPr>
              <w:spacing w:before="20" w:after="20"/>
            </w:pPr>
            <w:r>
              <w:rPr>
                <w:rFonts w:ascii="Arial" w:cs="Arial" w:eastAsia="Arial" w:hAnsi="Arial"/>
                <w:color w:val="1A1A1A"/>
                <w:sz w:val="22"/>
                <w:szCs w:val="22"/>
              </w:rPr>
              <w:t xml:space="preserve">Classification uses a two-pass architecture: fast primary classifier → second-pass model only for ambiguous scores.</w:t>
            </w:r>
          </w:p>
          <w:p>
            <w:pPr>
              <w:spacing w:before="20" w:after="20"/>
            </w:pPr>
            <w:r>
              <w:rPr>
                <w:rFonts w:ascii="Arial" w:cs="Arial" w:eastAsia="Arial" w:hAnsi="Arial"/>
                <w:color w:val="1A1A1A"/>
                <w:sz w:val="22"/>
                <w:szCs w:val="22"/>
              </w:rPr>
              <w:t xml:space="preserve">The policy layer is a separate code module from the model layer. Model output feeds into policy; policy produces user-facing output. They must be independently testable.</w:t>
            </w:r>
          </w:p>
          <w:p>
            <w:pPr>
              <w:spacing w:before="20" w:after="20"/>
            </w:pPr>
            <w:r>
              <w:rPr>
                <w:rFonts w:ascii="Arial" w:cs="Arial" w:eastAsia="Arial" w:hAnsi="Arial"/>
                <w:color w:val="1A1A1A"/>
                <w:sz w:val="22"/>
                <w:szCs w:val="22"/>
              </w:rPr>
              <w:t xml:space="preserve">Cloud OCR and cloud-only fallback are not part of the v1 standard path. They may be explored as opt-in premium features post-v1.</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1.4 User flow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20"/>
            <w:tcBorders>
              <w:top w:val="single" w:color="70AD47" w:sz="1"/>
              <w:left w:val="none" w:color="FFFFFF" w:sz="0"/>
              <w:bottom w:val="single" w:color="70AD47" w:sz="1"/>
              <w:right w:val="single" w:color="70AD47" w:sz="1"/>
            </w:tcBorders>
            <w:shd w:fill="E2EFDA" w:val="clear"/>
            <w:tcMar>
              <w:top w:type="dxa" w:w="100"/>
              <w:left w:type="dxa" w:w="160"/>
              <w:bottom w:type="dxa" w:w="100"/>
              <w:right w:type="dxa" w:w="160"/>
            </w:tcMar>
          </w:tcPr>
          <w:p>
            <w:pPr>
              <w:spacing w:before="0" w:after="60"/>
            </w:pPr>
            <w:r>
              <w:rPr>
                <w:rFonts w:ascii="Arial" w:cs="Arial" w:eastAsia="Arial" w:hAnsi="Arial"/>
                <w:b/>
                <w:bCs/>
                <w:caps/>
                <w:color w:val="375623"/>
                <w:sz w:val="20"/>
                <w:szCs w:val="20"/>
              </w:rPr>
              <w:t xml:space="preserve">LOCKED DECISION</w:t>
            </w:r>
          </w:p>
          <w:p>
            <w:pPr>
              <w:spacing w:before="20" w:after="20"/>
            </w:pPr>
            <w:r>
              <w:rPr>
                <w:rFonts w:ascii="Arial" w:cs="Arial" w:eastAsia="Arial" w:hAnsi="Arial"/>
                <w:color w:val="1A1A1A"/>
                <w:sz w:val="22"/>
                <w:szCs w:val="22"/>
              </w:rPr>
              <w:t xml:space="preserve">Guest mode is the default. No account creation required before the first check is completed.</w:t>
            </w:r>
          </w:p>
          <w:p>
            <w:pPr>
              <w:spacing w:before="20" w:after="20"/>
            </w:pPr>
            <w:r>
              <w:rPr>
                <w:rFonts w:ascii="Arial" w:cs="Arial" w:eastAsia="Arial" w:hAnsi="Arial"/>
                <w:color w:val="1A1A1A"/>
                <w:sz w:val="22"/>
                <w:szCs w:val="22"/>
              </w:rPr>
              <w:t xml:space="preserve">Account creation is offered (never required) after a completed check, as a result-saving prompt.</w:t>
            </w:r>
          </w:p>
          <w:p>
            <w:pPr>
              <w:spacing w:before="20" w:after="20"/>
            </w:pPr>
            <w:r>
              <w:rPr>
                <w:rFonts w:ascii="Arial" w:cs="Arial" w:eastAsia="Arial" w:hAnsi="Arial"/>
                <w:color w:val="1A1A1A"/>
                <w:sz w:val="22"/>
                <w:szCs w:val="22"/>
              </w:rPr>
              <w:t xml:space="preserve">A soft per-device daily check limit exists to deter automated scraping. It must be invisible to normal users.</w:t>
            </w:r>
          </w:p>
          <w:p>
            <w:pPr>
              <w:spacing w:before="20" w:after="20"/>
            </w:pPr>
            <w:r>
              <w:rPr>
                <w:rFonts w:ascii="Arial" w:cs="Arial" w:eastAsia="Arial" w:hAnsi="Arial"/>
                <w:color w:val="1A1A1A"/>
                <w:sz w:val="22"/>
                <w:szCs w:val="22"/>
              </w:rPr>
              <w:t xml:space="preserve">A 'Report wrong result' button is present on every result screen from day one.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1.5 Safety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20"/>
            <w:tcBorders>
              <w:top w:val="single" w:color="70AD47" w:sz="1"/>
              <w:left w:val="none" w:color="FFFFFF" w:sz="0"/>
              <w:bottom w:val="single" w:color="70AD47" w:sz="1"/>
              <w:right w:val="single" w:color="70AD47" w:sz="1"/>
            </w:tcBorders>
            <w:shd w:fill="E2EFDA" w:val="clear"/>
            <w:tcMar>
              <w:top w:type="dxa" w:w="100"/>
              <w:left w:type="dxa" w:w="160"/>
              <w:bottom w:type="dxa" w:w="100"/>
              <w:right w:type="dxa" w:w="160"/>
            </w:tcMar>
          </w:tcPr>
          <w:p>
            <w:pPr>
              <w:spacing w:before="0" w:after="60"/>
            </w:pPr>
            <w:r>
              <w:rPr>
                <w:rFonts w:ascii="Arial" w:cs="Arial" w:eastAsia="Arial" w:hAnsi="Arial"/>
                <w:b/>
                <w:bCs/>
                <w:caps/>
                <w:color w:val="375623"/>
                <w:sz w:val="20"/>
                <w:szCs w:val="20"/>
              </w:rPr>
              <w:t xml:space="preserve">LOCKED DECISION</w:t>
            </w:r>
          </w:p>
          <w:p>
            <w:pPr>
              <w:spacing w:before="20" w:after="20"/>
            </w:pPr>
            <w:r>
              <w:rPr>
                <w:rFonts w:ascii="Arial" w:cs="Arial" w:eastAsia="Arial" w:hAnsi="Arial"/>
                <w:color w:val="1A1A1A"/>
                <w:sz w:val="22"/>
                <w:szCs w:val="22"/>
              </w:rPr>
              <w:t xml:space="preserve">False reassurance (scam classified as not_scam) is classified as a P0 product failure, equivalent to a security breach.</w:t>
            </w:r>
          </w:p>
          <w:p>
            <w:pPr>
              <w:spacing w:before="20" w:after="20"/>
            </w:pPr>
            <w:r>
              <w:rPr>
                <w:rFonts w:ascii="Arial" w:cs="Arial" w:eastAsia="Arial" w:hAnsi="Arial"/>
                <w:color w:val="1A1A1A"/>
                <w:sz w:val="22"/>
                <w:szCs w:val="22"/>
              </w:rPr>
              <w:t xml:space="preserve">The not_scam gate is the hardest threshold to pass. When evidence is weak or mixed, the output must be unclear.</w:t>
            </w:r>
          </w:p>
          <w:p>
            <w:pPr>
              <w:spacing w:before="20" w:after="20"/>
            </w:pPr>
            <w:r>
              <w:rPr>
                <w:rFonts w:ascii="Arial" w:cs="Arial" w:eastAsia="Arial" w:hAnsi="Arial"/>
                <w:color w:val="1A1A1A"/>
                <w:sz w:val="22"/>
                <w:szCs w:val="22"/>
              </w:rPr>
              <w:t xml:space="preserve">No result screen may contain language that guarantees safety or certainty. Specific forbidden phrases are listed in Section 5.</w:t>
            </w:r>
          </w:p>
          <w:p>
            <w:pPr>
              <w:spacing w:before="20" w:after="20"/>
            </w:pPr>
            <w:r>
              <w:rPr>
                <w:rFonts w:ascii="Arial" w:cs="Arial" w:eastAsia="Arial" w:hAnsi="Arial"/>
                <w:color w:val="1A1A1A"/>
                <w:sz w:val="22"/>
                <w:szCs w:val="22"/>
              </w:rPr>
              <w:t xml:space="preserve">Every not_scam result must include a caveat action: 'If you are still unsure, call your bank directly.'</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2. Hypotheses — Must Be Tested Before Locking</w:t>
      </w:r>
    </w:p>
    <w:p>
      <w:pPr>
        <w:spacing w:before="60" w:after="80"/>
      </w:pPr>
      <w:r>
        <w:rPr>
          <w:rFonts w:ascii="Arial" w:cs="Arial" w:eastAsia="Arial" w:hAnsi="Arial"/>
          <w:color w:val="1A1A1A"/>
          <w:sz w:val="22"/>
          <w:szCs w:val="22"/>
        </w:rPr>
        <w:t xml:space="preserve">The items below are working assumptions. Each is reasonable and directionally supported, but none should be treated as settled. The test that would resolve each hypothesis is stated explicitly.</w:t>
      </w:r>
    </w:p>
    <w:p>
      <w:pPr>
        <w:spacing w:before="80" w:after="0"/>
      </w:pPr>
      <w:r>
        <w:t xml:space="preserve"/>
      </w:r>
    </w:p>
    <w:p>
      <w:pPr>
        <w:spacing w:before="240" w:after="80"/>
      </w:pPr>
      <w:r>
        <w:rPr>
          <w:rFonts w:ascii="Arial" w:cs="Arial" w:eastAsia="Arial" w:hAnsi="Arial"/>
          <w:b/>
          <w:bCs/>
          <w:color w:val="1E3A5F"/>
          <w:sz w:val="23"/>
          <w:szCs w:val="23"/>
        </w:rPr>
        <w:t xml:space="preserve">H1 —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Action-embedded labels ('Do not respond — scam') are better understood by seniors aged 62–80 under stress than diagnostic labels ('Likely a scam').</w:t>
            </w:r>
          </w:p>
          <w:p>
            <w:pPr>
              <w:spacing w:before="20" w:after="20"/>
            </w:pPr>
            <w:r>
              <w:rPr>
                <w:rFonts w:ascii="Arial" w:cs="Arial" w:eastAsia="Arial" w:hAnsi="Arial"/>
                <w:color w:val="1A1A1A"/>
                <w:sz w:val="22"/>
                <w:szCs w:val="22"/>
              </w:rPr>
              <w:t xml:space="preserve">Basis: cognitive aging literature on working memory compression and warning compliance (see Appendix A1, A2).</w:t>
            </w:r>
          </w:p>
          <w:p>
            <w:pPr>
              <w:spacing w:before="20" w:after="20"/>
            </w:pPr>
            <w:r>
              <w:rPr>
                <w:rFonts w:ascii="Arial" w:cs="Arial" w:eastAsia="Arial" w:hAnsi="Arial"/>
                <w:color w:val="1A1A1A"/>
                <w:sz w:val="22"/>
                <w:szCs w:val="22"/>
              </w:rPr>
              <w:t xml:space="preserve">Test: copy testing with ≥20 seniors per market. Measure: correct state interpretation, recall of next action after 60 seconds, distress level.</w:t>
            </w:r>
          </w:p>
        </w:tc>
      </w:tr>
    </w:tbl>
    <w:p>
      <w:pPr>
        <w:spacing w:before="80" w:after="0"/>
      </w:pPr>
      <w:r>
        <w:t xml:space="preserve"/>
      </w:r>
    </w:p>
    <w:p>
      <w:pPr>
        <w:spacing w:before="240" w:after="80"/>
      </w:pPr>
      <w:r>
        <w:rPr>
          <w:rFonts w:ascii="Arial" w:cs="Arial" w:eastAsia="Arial" w:hAnsi="Arial"/>
          <w:b/>
          <w:bCs/>
          <w:color w:val="1E3A5F"/>
          <w:sz w:val="23"/>
          <w:szCs w:val="23"/>
        </w:rPr>
        <w:t xml:space="preserve">H2 — OCR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ML Kit Text Recognition v2 achieves acceptable scam-span extraction accuracy (URLs, phone numbers, amounts) on real senior-submitted screenshots in both India and US markets.</w:t>
            </w:r>
          </w:p>
          <w:p>
            <w:pPr>
              <w:spacing w:before="20" w:after="20"/>
            </w:pPr>
            <w:r>
              <w:rPr>
                <w:rFonts w:ascii="Arial" w:cs="Arial" w:eastAsia="Arial" w:hAnsi="Arial"/>
                <w:color w:val="1A1A1A"/>
                <w:sz w:val="22"/>
                <w:szCs w:val="22"/>
              </w:rPr>
              <w:t xml:space="preserve">Basis: ML Kit is trained on UI screenshots; independent benchmarks show it outperforms Tesseract on this input class (see Appendix B1).</w:t>
            </w:r>
          </w:p>
          <w:p>
            <w:pPr>
              <w:spacing w:before="20" w:after="20"/>
            </w:pPr>
            <w:r>
              <w:rPr>
                <w:rFonts w:ascii="Arial" w:cs="Arial" w:eastAsia="Arial" w:hAnsi="Arial"/>
                <w:color w:val="1A1A1A"/>
                <w:sz w:val="22"/>
                <w:szCs w:val="22"/>
              </w:rPr>
              <w:t xml:space="preserve">Test: OCR benchmark on ≥200 real screenshots across quality tiers. Measure: scam-span extraction accuracy, not overall character accuracy.</w:t>
            </w:r>
          </w:p>
          <w:p>
            <w:pPr>
              <w:spacing w:before="20" w:after="20"/>
            </w:pPr>
            <w:r>
              <w:rPr>
                <w:rFonts w:ascii="Arial" w:cs="Arial" w:eastAsia="Arial" w:hAnsi="Arial"/>
                <w:color w:val="1A1A1A"/>
                <w:sz w:val="22"/>
                <w:szCs w:val="22"/>
              </w:rPr>
              <w:t xml:space="preserve">Failure condition: if ML Kit fails systematically on India mixed-script screenshots, evaluate PaddleOCR PP-OCRv3 mobile as an alternative.</w:t>
            </w:r>
          </w:p>
        </w:tc>
      </w:tr>
    </w:tbl>
    <w:p>
      <w:pPr>
        <w:spacing w:before="80" w:after="0"/>
      </w:pPr>
      <w:r>
        <w:t xml:space="preserve"/>
      </w:r>
    </w:p>
    <w:p>
      <w:pPr>
        <w:spacing w:before="240" w:after="80"/>
      </w:pPr>
      <w:r>
        <w:rPr>
          <w:rFonts w:ascii="Arial" w:cs="Arial" w:eastAsia="Arial" w:hAnsi="Arial"/>
          <w:b/>
          <w:bCs/>
          <w:color w:val="1E3A5F"/>
          <w:sz w:val="23"/>
          <w:szCs w:val="23"/>
        </w:rPr>
        <w:t xml:space="preserve">H3 — Classifier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A fine-tuned small encoder model (DistilBERT or MobileBERT class) achieves ≥90% recall on obvious scam categories on gold-text benchmark inputs.</w:t>
            </w:r>
          </w:p>
          <w:p>
            <w:pPr>
              <w:spacing w:before="20" w:after="20"/>
            </w:pPr>
            <w:r>
              <w:rPr>
                <w:rFonts w:ascii="Arial" w:cs="Arial" w:eastAsia="Arial" w:hAnsi="Arial"/>
                <w:color w:val="1A1A1A"/>
                <w:sz w:val="22"/>
                <w:szCs w:val="22"/>
              </w:rPr>
              <w:t xml:space="preserve">Basis: published performance of fine-tuned BERT-class models on SMS phishing classification tasks (see Appendix C1).</w:t>
            </w:r>
          </w:p>
          <w:p>
            <w:pPr>
              <w:spacing w:before="20" w:after="20"/>
            </w:pPr>
            <w:r>
              <w:rPr>
                <w:rFonts w:ascii="Arial" w:cs="Arial" w:eastAsia="Arial" w:hAnsi="Arial"/>
                <w:color w:val="1A1A1A"/>
                <w:sz w:val="22"/>
                <w:szCs w:val="22"/>
              </w:rPr>
              <w:t xml:space="preserve">Test: primary classifier evaluation on benchmark gold text, stratified by category. The recall target is an illustrative starting constraint — see Section 7 for calibration procedure.</w:t>
            </w:r>
          </w:p>
          <w:p>
            <w:pPr>
              <w:spacing w:before="20" w:after="20"/>
            </w:pPr>
            <w:r>
              <w:rPr>
                <w:rFonts w:ascii="Arial" w:cs="Arial" w:eastAsia="Arial" w:hAnsi="Arial"/>
                <w:color w:val="1A1A1A"/>
                <w:sz w:val="22"/>
                <w:szCs w:val="22"/>
              </w:rPr>
              <w:t xml:space="preserve">Failure condition: if the primary classifier recall on obvious scams falls below the pre-committed floor, escalate to a larger model on the primary path.</w:t>
            </w:r>
          </w:p>
        </w:tc>
      </w:tr>
    </w:tbl>
    <w:p>
      <w:pPr>
        <w:spacing w:before="80" w:after="0"/>
      </w:pPr>
      <w:r>
        <w:t xml:space="preserve"/>
      </w:r>
    </w:p>
    <w:p>
      <w:pPr>
        <w:spacing w:before="240" w:after="80"/>
      </w:pPr>
      <w:r>
        <w:rPr>
          <w:rFonts w:ascii="Arial" w:cs="Arial" w:eastAsia="Arial" w:hAnsi="Arial"/>
          <w:b/>
          <w:bCs/>
          <w:color w:val="1E3A5F"/>
          <w:sz w:val="23"/>
          <w:szCs w:val="23"/>
        </w:rPr>
        <w:t xml:space="preserve">H4 — Second-pass explanation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An instruction-tuned mid-size LLM (GPT-4o-mini / Claude Haiku / Gemini Flash class), with a structured prompt and few-shot examples, produces explanations that seniors rate as clear and trustworthy.</w:t>
            </w:r>
          </w:p>
          <w:p>
            <w:pPr>
              <w:spacing w:before="20" w:after="20"/>
            </w:pPr>
            <w:r>
              <w:rPr>
                <w:rFonts w:ascii="Arial" w:cs="Arial" w:eastAsia="Arial" w:hAnsi="Arial"/>
                <w:color w:val="1A1A1A"/>
                <w:sz w:val="22"/>
                <w:szCs w:val="22"/>
              </w:rPr>
              <w:t xml:space="preserve">Basis: instruction-tuned models outperform fine-tuned classifiers on open-ended explanation tasks (inference — see Appendix C2).</w:t>
            </w:r>
          </w:p>
          <w:p>
            <w:pPr>
              <w:spacing w:before="20" w:after="20"/>
            </w:pPr>
            <w:r>
              <w:rPr>
                <w:rFonts w:ascii="Arial" w:cs="Arial" w:eastAsia="Arial" w:hAnsi="Arial"/>
                <w:color w:val="1A1A1A"/>
                <w:sz w:val="22"/>
                <w:szCs w:val="22"/>
              </w:rPr>
              <w:t xml:space="preserve">Test: human rating of 50 second-pass explanations by seniors or plain-language reviewers. Minimum acceptable: 80% rated 4+ on a 5-point clarity scale.</w:t>
            </w:r>
          </w:p>
        </w:tc>
      </w:tr>
    </w:tbl>
    <w:p>
      <w:pPr>
        <w:spacing w:before="80" w:after="0"/>
      </w:pPr>
      <w:r>
        <w:t xml:space="preserve"/>
      </w:r>
    </w:p>
    <w:p>
      <w:pPr>
        <w:spacing w:before="240" w:after="80"/>
      </w:pPr>
      <w:r>
        <w:rPr>
          <w:rFonts w:ascii="Arial" w:cs="Arial" w:eastAsia="Arial" w:hAnsi="Arial"/>
          <w:b/>
          <w:bCs/>
          <w:color w:val="1E3A5F"/>
          <w:sz w:val="23"/>
          <w:szCs w:val="23"/>
        </w:rPr>
        <w:t xml:space="preserve">H5 — False-positive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A false-positive rate of approximately 5% on legitimate bank notifications is tolerable to users without causing product abandonment.</w:t>
            </w:r>
          </w:p>
          <w:p>
            <w:pPr>
              <w:spacing w:before="20" w:after="20"/>
            </w:pPr>
            <w:r>
              <w:rPr>
                <w:rFonts w:ascii="Arial" w:cs="Arial" w:eastAsia="Arial" w:hAnsi="Arial"/>
                <w:color w:val="1A1A1A"/>
                <w:sz w:val="22"/>
                <w:szCs w:val="22"/>
              </w:rPr>
              <w:t xml:space="preserve">Basis: analogous spam filter research and consumer fraud product design precedent. No direct evidence for this population and product (see Appendix C3).</w:t>
            </w:r>
          </w:p>
          <w:p>
            <w:pPr>
              <w:spacing w:before="20" w:after="20"/>
            </w:pPr>
            <w:r>
              <w:rPr>
                <w:rFonts w:ascii="Arial" w:cs="Arial" w:eastAsia="Arial" w:hAnsi="Arial"/>
                <w:color w:val="1A1A1A"/>
                <w:sz w:val="22"/>
                <w:szCs w:val="22"/>
              </w:rPr>
              <w:t xml:space="preserve">Test: post-launch user research. Ask users who received a false positive whether they: (a) understood it was a mistake, (b) continued using the app.</w:t>
            </w:r>
          </w:p>
          <w:p>
            <w:pPr>
              <w:spacing w:before="20" w:after="20"/>
            </w:pPr>
            <w:r>
              <w:rPr>
                <w:rFonts w:ascii="Arial" w:cs="Arial" w:eastAsia="Arial" w:hAnsi="Arial"/>
                <w:color w:val="1A1A1A"/>
                <w:sz w:val="22"/>
                <w:szCs w:val="22"/>
              </w:rPr>
              <w:t xml:space="preserve">Important: this is a hypothesis about user tolerance, not a threshold setting. The threshold calibration procedure in Section 7 governs threshold decisions.</w:t>
            </w:r>
          </w:p>
        </w:tc>
      </w:tr>
    </w:tbl>
    <w:p>
      <w:pPr>
        <w:spacing w:before="80" w:after="0"/>
      </w:pPr>
      <w:r>
        <w:t xml:space="preserve"/>
      </w:r>
    </w:p>
    <w:p>
      <w:pPr>
        <w:spacing w:before="240" w:after="80"/>
      </w:pPr>
      <w:r>
        <w:rPr>
          <w:rFonts w:ascii="Arial" w:cs="Arial" w:eastAsia="Arial" w:hAnsi="Arial"/>
          <w:b/>
          <w:bCs/>
          <w:color w:val="1E3A5F"/>
          <w:sz w:val="23"/>
          <w:szCs w:val="23"/>
        </w:rPr>
        <w:t xml:space="preserve">H6 — Guest-to-account conversion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Showing an account-creation prompt immediately after a scam or unclear result produces higher conversion than showing it after a not_scam result or on a dedicated settings screen.</w:t>
            </w:r>
          </w:p>
          <w:p>
            <w:pPr>
              <w:spacing w:before="20" w:after="20"/>
            </w:pPr>
            <w:r>
              <w:rPr>
                <w:rFonts w:ascii="Arial" w:cs="Arial" w:eastAsia="Arial" w:hAnsi="Arial"/>
                <w:color w:val="1A1A1A"/>
                <w:sz w:val="22"/>
                <w:szCs w:val="22"/>
              </w:rPr>
              <w:t xml:space="preserve">Basis: value-first conversion pattern in consumer mobile apps (inference — see Appendix D1).</w:t>
            </w:r>
          </w:p>
          <w:p>
            <w:pPr>
              <w:spacing w:before="20" w:after="20"/>
            </w:pPr>
            <w:r>
              <w:rPr>
                <w:rFonts w:ascii="Arial" w:cs="Arial" w:eastAsia="Arial" w:hAnsi="Arial"/>
                <w:color w:val="1A1A1A"/>
                <w:sz w:val="22"/>
                <w:szCs w:val="22"/>
              </w:rPr>
              <w:t xml:space="preserve">Test: A/B test three prompt placements in the first month post-launch. Measure: conversion rate and next-session retention.</w:t>
            </w:r>
          </w:p>
        </w:tc>
      </w:tr>
    </w:tbl>
    <w:p>
      <w:pPr>
        <w:spacing w:before="80" w:after="0"/>
      </w:pPr>
      <w:r>
        <w:t xml:space="preserve"/>
      </w:r>
    </w:p>
    <w:p>
      <w:pPr>
        <w:spacing w:before="240" w:after="80"/>
      </w:pPr>
      <w:r>
        <w:rPr>
          <w:rFonts w:ascii="Arial" w:cs="Arial" w:eastAsia="Arial" w:hAnsi="Arial"/>
          <w:b/>
          <w:bCs/>
          <w:color w:val="1E3A5F"/>
          <w:sz w:val="23"/>
          <w:szCs w:val="23"/>
        </w:rPr>
        <w:t xml:space="preserve">H7 — India and US need unified thresholds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A single threshold set performs adequately in both India and US at v1 launch. Market-specific offsets are not needed from day one.</w:t>
            </w:r>
          </w:p>
          <w:p>
            <w:pPr>
              <w:spacing w:before="20" w:after="20"/>
            </w:pPr>
            <w:r>
              <w:rPr>
                <w:rFonts w:ascii="Arial" w:cs="Arial" w:eastAsia="Arial" w:hAnsi="Arial"/>
                <w:color w:val="1A1A1A"/>
                <w:sz w:val="22"/>
                <w:szCs w:val="22"/>
              </w:rPr>
              <w:t xml:space="preserve">Basis: scam category linguistic patterns are structurally similar across markets in English (inference). Counter-evidence: Indian legitimate messages use alphanumeric sender IDs that may trigger false positives (see Appendix B2).</w:t>
            </w:r>
          </w:p>
          <w:p>
            <w:pPr>
              <w:spacing w:before="20" w:after="20"/>
            </w:pPr>
            <w:r>
              <w:rPr>
                <w:rFonts w:ascii="Arial" w:cs="Arial" w:eastAsia="Arial" w:hAnsi="Arial"/>
                <w:color w:val="1A1A1A"/>
                <w:sz w:val="22"/>
                <w:szCs w:val="22"/>
              </w:rPr>
              <w:t xml:space="preserve">Test: benchmark confusion matrix stratified by market. If India false-positive rate on legitimate messages exceeds the US rate by more than an agreed margin, introduce market-specific offset.</w:t>
            </w:r>
          </w:p>
          <w:p>
            <w:pPr>
              <w:spacing w:before="20" w:after="20"/>
            </w:pPr>
            <w:r>
              <w:rPr>
                <w:rFonts w:ascii="Arial" w:cs="Arial" w:eastAsia="Arial" w:hAnsi="Arial"/>
                <w:color w:val="1A1A1A"/>
                <w:sz w:val="22"/>
                <w:szCs w:val="22"/>
              </w:rPr>
              <w:t xml:space="preserve">The 'agreed margin' must be set by the product and T&amp;S team before the benchmark is run.</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3. Explicitly Rejected for V1</w:t>
      </w:r>
    </w:p>
    <w:p>
      <w:pPr>
        <w:spacing w:before="60" w:after="80"/>
      </w:pPr>
      <w:r>
        <w:rPr>
          <w:rFonts w:ascii="Arial" w:cs="Arial" w:eastAsia="Arial" w:hAnsi="Arial"/>
          <w:color w:val="1A1A1A"/>
          <w:sz w:val="22"/>
          <w:szCs w:val="22"/>
        </w:rPr>
        <w:t xml:space="preserve">These are not features deferred to v2. They are ideas that have been considered and rejected for v1 with a specific reason. The reason must be documented so the decision is not revisited without new evidence.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Showing confidence percentages to users: Confidence percentages from ML classifiers are not calibrated probabilities. Showing '87% likely scam' to a senior creates false precision and may cause harm in either direction. Forbidden in the UI contract.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Running a large LLM on every check: Cost is prohibitive at scale. A large model (GPT-4, Claude Sonnet+) provides marginal accuracy improvement over a well-tuned smaller model on short-message classification. Costs 15–75x more per check. Not justified for the primary path.</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Cloud OCR on the standard path: Sending screenshots to a cloud OCR service on every check creates: (a) privacy obligations requiring explicit disclosure and legal review in both markets, (b) latency on weak Indian mobile connections, (c) per-check API cost. Local OCR is adequate for v1 standard path.</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Forced sign-up before first check: The target population (seniors) has higher friction tolerance limits than younger users. Any paywall or sign-up gate before first value will cause abandonment before trust is established. Value-first is non-negotiable.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Ads in v1: Advertising in a safety product targeting seniors creates a conflict of interest that is structurally incompatible with the product's trust proposition. Deferred indefinitely, not to v2.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Multi-language support in v1: Adds significant engineering, annotation, and compliance complexity. English-only for v1 is a hard constraint, not a soft preference.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Real-time message scanning / passive monitoring: Requires ongoing device permissions and background processing that substantially increase privacy risk and regulatory exposure. Out of scope for v1.</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Phone call screening: Different input modality, different ML problem, different regulatory requirements. Not a feature of this product at this stage.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Displaying a scam database or feed: A community scam feed requires moderation, freshness guarantees, and content liability management. Engineering complexity not justified before core checker is validated.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REJECTED FOR V1</w:t>
            </w:r>
          </w:p>
          <w:p>
            <w:pPr>
              <w:spacing w:before="20" w:after="20"/>
            </w:pPr>
            <w:r>
              <w:rPr>
                <w:rFonts w:ascii="Arial" w:cs="Arial" w:eastAsia="Arial" w:hAnsi="Arial"/>
                <w:color w:val="1A1A1A"/>
                <w:sz w:val="22"/>
                <w:szCs w:val="22"/>
              </w:rPr>
              <w:t xml:space="preserve">Category label driving primary UI: Category labels are secondary information. The primary result screen must lead with the risk state and next action. Category visible as detail only — confirmed by UX literature on information hierarchy for older adults.</w:t>
            </w:r>
          </w:p>
        </w:tc>
      </w:tr>
    </w:tbl>
    <w:p>
      <w:pPr>
        <w:spacing w:before="40" w:after="0"/>
      </w:pPr>
      <w:r>
        <w:t xml:space="preserve"/>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4. Full V1 State and Screen Map</w:t>
      </w:r>
    </w:p>
    <w:p>
      <w:pPr>
        <w:spacing w:before="60" w:after="80"/>
      </w:pPr>
      <w:r>
        <w:rPr>
          <w:rFonts w:ascii="Arial" w:cs="Arial" w:eastAsia="Arial" w:hAnsi="Arial"/>
          <w:color w:val="1A1A1A"/>
          <w:sz w:val="22"/>
          <w:szCs w:val="22"/>
        </w:rPr>
        <w:t xml:space="preserve">This section defines every UI state the app must handle and what the user sees in each. Screens that are not listed here are out of scope for v1.</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4.1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600"/>
        <w:gridCol w:w="416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Screen ID</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Screen name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Entry condition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Exit paths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Home / Check entry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App open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S02 (screenshot), S03 (paste text)</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capture / upload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'Upload screenshot'</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S04 (OCR processing) → result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Paste text input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'Paste message 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S05 (text processing) → result</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S04</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processing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uploaded</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S06 (OCR success), S07 (OCR fail)</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 processing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 submitted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S08 (result)</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S06</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success → classification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completed above quality gate</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S08 (result)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failure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output below quality gate or blank</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S03 (paste text), S02 (try again)</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S08</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 scam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Model output: scam</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S09 (detail), S10 (report), S11 (save prompt)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 unclear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Model output: unclear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S10 (report), S11 (save prompt)</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S10</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 not scam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Model output: not_scam</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S10 (report)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S11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wrong result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'This result is wrong'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S01 (home)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Save result prompt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After scam or unclear result (guest user)</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creation or dismiss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S13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creation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accepts save prompt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S01 (home with history)</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S14</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history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Logged-in user</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Any result screen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4.2 Screen specifications</w:t>
      </w:r>
    </w:p>
    <w:p>
      <w:pPr>
        <w:spacing w:before="240" w:after="80"/>
      </w:pPr>
      <w:r>
        <w:rPr>
          <w:rFonts w:ascii="Arial" w:cs="Arial" w:eastAsia="Arial" w:hAnsi="Arial"/>
          <w:b/>
          <w:bCs/>
          <w:color w:val="1E3A5F"/>
          <w:sz w:val="23"/>
          <w:szCs w:val="23"/>
        </w:rPr>
        <w:t xml:space="preserve">S01 — Home / Check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CTA</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Large tap target: 'Check a message'. Single button, full width, minimum 56px height.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Secondary CTA</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Smaller: 'Paste message text instead' — below primary button.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pre-check content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news feed, no scam alerts, no marketing copy on this screen. Single purpose.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Accessibility</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font size 18sp. VoiceOver/TalkBack labels on all interactive elements.</w:t>
            </w:r>
          </w:p>
        </w:tc>
      </w:tr>
    </w:tbl>
    <w:p>
      <w:pPr>
        <w:spacing w:before="80" w:after="0"/>
      </w:pPr>
      <w:r>
        <w:t xml:space="preserve"/>
      </w:r>
    </w:p>
    <w:p>
      <w:pPr>
        <w:spacing w:before="240" w:after="80"/>
      </w:pPr>
      <w:r>
        <w:rPr>
          <w:rFonts w:ascii="Arial" w:cs="Arial" w:eastAsia="Arial" w:hAnsi="Arial"/>
          <w:b/>
          <w:bCs/>
          <w:color w:val="1E3A5F"/>
          <w:sz w:val="23"/>
          <w:szCs w:val="23"/>
        </w:rPr>
        <w:t xml:space="preserve">S07 — OCR failure</w:t>
      </w:r>
    </w:p>
    <w:p>
      <w:pPr>
        <w:spacing w:before="60" w:after="80"/>
      </w:pPr>
      <w:r>
        <w:rPr>
          <w:rFonts w:ascii="Arial" w:cs="Arial" w:eastAsia="Arial" w:hAnsi="Arial"/>
          <w:color w:val="1A1A1A"/>
          <w:sz w:val="22"/>
          <w:szCs w:val="22"/>
        </w:rPr>
        <w:t xml:space="preserve">This is the most consequential failure screen in the product. It must not create panic, must not show a partial result, and must make the recovery path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message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'We could not read this screenshot clearly.' Plain text, large font. No technical language.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Recovery CTA 1 (primary)</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'Type or paste the message text instead' — large, primary button.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Recovery CTA 2 (secondary)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'Try uploading a clearer screenshot' — secondary button below.</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forbidden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show a partial result. Do not show 'possibly a scam' based on low-confidence OCR. Do not show an error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Logging (silent)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Log: failure type (blank / garbled / partial), estimated image quality tier, user recovery action selected.</w:t>
            </w:r>
          </w:p>
        </w:tc>
      </w:tr>
    </w:tbl>
    <w:p>
      <w:pPr>
        <w:spacing w:before="80" w:after="0"/>
      </w:pPr>
      <w:r>
        <w:t xml:space="preserve"/>
      </w:r>
    </w:p>
    <w:p>
      <w:pPr>
        <w:spacing w:before="240" w:after="80"/>
      </w:pPr>
      <w:r>
        <w:rPr>
          <w:rFonts w:ascii="Arial" w:cs="Arial" w:eastAsia="Arial" w:hAnsi="Arial"/>
          <w:b/>
          <w:bCs/>
          <w:color w:val="1E3A5F"/>
          <w:sz w:val="23"/>
          <w:szCs w:val="23"/>
        </w:rPr>
        <w:t xml:space="preserve">S08 / S09 / S10 — Result screens</w:t>
      </w:r>
    </w:p>
    <w:p>
      <w:pPr>
        <w:spacing w:before="60" w:after="80"/>
      </w:pPr>
      <w:r>
        <w:rPr>
          <w:rFonts w:ascii="Arial" w:cs="Arial" w:eastAsia="Arial" w:hAnsi="Arial"/>
          <w:color w:val="1A1A1A"/>
          <w:sz w:val="22"/>
          <w:szCs w:val="22"/>
        </w:rPr>
        <w:t xml:space="preserve">All three result screens share the same layout. Content varies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Scam result</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Unclear result</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 scam result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Colour band (top)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Red background with scam icon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Amber background with caution icon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Green background with tick icon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State label (largest text)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[Locked label from copy testing]</w:t>
            </w:r>
          </w:p>
        </w:tc>
        <w:tc>
          <w:tcPr>
            <w:tcW w:type="dxa" w:w="2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[Locked label from copy testing]</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[Locked label from copy testing]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Explanation (below label)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≤120 chars. Plain English. States the reason, not the model mechanics.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≤120 chars. States what signal was found and why the result is uncertain.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≤120 chars. States what was checked and what was not found. Includes caveat.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Category label (secondary)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Plain-English category below explanation. Collapsible 'More detail'.</w:t>
            </w:r>
          </w:p>
        </w:tc>
        <w:tc>
          <w:tcPr>
            <w:tcW w:type="dxa" w:w="2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Plain-English category if applicable.</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shown on not_scam screen — category only applies to positive detections.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Next action (bold, large)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action for this category. Largest readable text on screen.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action for unclear state. Always includes 'Do not act until you verify.'</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action. Always includes: 'Still unsure? Call your bank directly.'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button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result seems wrong' — always visible, bottom of screen.</w:t>
            </w:r>
          </w:p>
        </w:tc>
        <w:tc>
          <w:tcPr>
            <w:tcW w:type="dxa" w:w="2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Save prompt trigger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guest user: soft save prompt after 2s delay (S12).</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triggered on not_scam. Save prompt only after concerning results.</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4.3 Pre-written next actions by category and state</w:t>
      </w:r>
    </w:p>
    <w:p>
      <w:pPr>
        <w:spacing w:before="60" w:after="80"/>
      </w:pPr>
      <w:r>
        <w:rPr>
          <w:rFonts w:ascii="Arial" w:cs="Arial" w:eastAsia="Arial" w:hAnsi="Arial"/>
          <w:color w:val="1A1A1A"/>
          <w:sz w:val="22"/>
          <w:szCs w:val="22"/>
        </w:rPr>
        <w:t xml:space="preserve">These are the canonical next actions for v1. They are not generated by the model. The model selects a category; the policy layer maps category + state to the pre-written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Scam next action</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Unclear next action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 scam next action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Impersonation</w:t>
            </w:r>
          </w:p>
        </w:tc>
        <w:tc>
          <w:tcPr>
            <w:tcW w:type="dxa" w:w="2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reply. Call your bank using the number printed on your card — not any number in this message.</w:t>
            </w:r>
          </w:p>
        </w:tc>
        <w:tc>
          <w:tcPr>
            <w:tcW w:type="dxa" w:w="2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yet. Call your bank directly using the number on your card to verify this message.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you are still unsure, call the organisation using a number you find yourself — not from this message.</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Credential theft</w:t>
            </w:r>
          </w:p>
        </w:tc>
        <w:tc>
          <w:tcPr>
            <w:tcW w:type="dxa" w:w="2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share any code, password, or PIN. No legitimate organisation will ask for this by message.</w:t>
            </w:r>
          </w:p>
        </w:tc>
        <w:tc>
          <w:tcPr>
            <w:tcW w:type="dxa" w:w="2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share any code or password until you verify by calling the organisation directly.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Still unsure? Call the organisation directly before sharing any personal details.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Payment extraction</w:t>
            </w:r>
          </w:p>
        </w:tc>
        <w:tc>
          <w:tcPr>
            <w:tcW w:type="dxa" w:w="2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make any payment. Call your bank immediately if you have already acted on this message.</w:t>
            </w:r>
          </w:p>
        </w:tc>
        <w:tc>
          <w:tcPr>
            <w:tcW w:type="dxa" w:w="2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make any payment until you verify this request by calling the organisation directly.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this is unexpected, call your bank to confirm before taking any action.</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Tech support / device</w:t>
            </w:r>
          </w:p>
        </w:tc>
        <w:tc>
          <w:tcPr>
            <w:tcW w:type="dxa" w:w="2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click any link or allow anyone to access your device. If someone is on the phone, hang up.</w:t>
            </w:r>
          </w:p>
        </w:tc>
        <w:tc>
          <w:tcPr>
            <w:tcW w:type="dxa" w:w="2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click any links or give anyone access to your device. Call a trusted person to help you check.</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Still concerned? Call a trusted family member or your phone provider to verify.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Pressure / emotion fraud</w:t>
            </w:r>
          </w:p>
        </w:tc>
        <w:tc>
          <w:tcPr>
            <w:tcW w:type="dxa" w:w="2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act while you feel scared or rushed. Call a family member or trusted friend before you do anything.</w:t>
            </w:r>
          </w:p>
        </w:tc>
        <w:tc>
          <w:tcPr>
            <w:tcW w:type="dxa" w:w="2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Take your time. Do not act under pressure. Call someone you trust before responding.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this message feels uncomfortable, call a family member before responding.</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category (unclear only)</w:t>
            </w:r>
          </w:p>
        </w:tc>
        <w:tc>
          <w:tcPr>
            <w:tcW w:type="dxa" w:w="2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t>
            </w:r>
          </w:p>
        </w:tc>
        <w:tc>
          <w:tcPr>
            <w:tcW w:type="dxa" w:w="2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to this message yet. Ask a family member or trusted person to look at it with you.</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5. Policy Specification</w:t>
      </w:r>
    </w:p>
    <w:p>
      <w:pPr>
        <w:spacing w:before="60" w:after="80"/>
      </w:pPr>
      <w:r>
        <w:rPr>
          <w:rFonts w:ascii="Arial" w:cs="Arial" w:eastAsia="Arial" w:hAnsi="Arial"/>
          <w:color w:val="1A1A1A"/>
          <w:sz w:val="22"/>
          <w:szCs w:val="22"/>
        </w:rPr>
        <w:t xml:space="preserve">This section defines the rules the policy layer enforces. The policy layer is the module between the model output and the user-facing result. It is the last line of product safety before the user sees a result.</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5.1 State definitions</w:t>
      </w:r>
    </w:p>
    <w:p>
      <w:pPr>
        <w:spacing w:before="80" w:after="0"/>
      </w:pPr>
      <w:r>
        <w:t xml:space="preserve"/>
      </w:r>
    </w:p>
    <w:p>
      <w:pPr>
        <w:spacing w:before="240" w:after="80"/>
      </w:pPr>
      <w:r>
        <w:rPr>
          <w:rFonts w:ascii="Arial" w:cs="Arial" w:eastAsia="Arial" w:hAnsi="Arial"/>
          <w:b/>
          <w:bCs/>
          <w:color w:val="1E3A5F"/>
          <w:sz w:val="23"/>
          <w:szCs w:val="23"/>
        </w:rPr>
        <w:t xml:space="preserve">scam — definition and inclusion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20"/>
            <w:tcBorders>
              <w:top w:val="single" w:color="2E75B6" w:sz="1"/>
              <w:left w:val="none" w:color="FFFFFF" w:sz="0"/>
              <w:bottom w:val="single" w:color="2E75B6" w:sz="1"/>
              <w:right w:val="single" w:color="2E75B6" w:sz="1"/>
            </w:tcBorders>
            <w:shd w:fill="D5E8F0" w:val="clear"/>
            <w:tcMar>
              <w:top w:type="dxa" w:w="100"/>
              <w:left w:type="dxa" w:w="160"/>
              <w:bottom w:type="dxa" w:w="100"/>
              <w:right w:type="dxa" w:w="160"/>
            </w:tcMar>
          </w:tcPr>
          <w:p>
            <w:pPr>
              <w:spacing w:before="0" w:after="60"/>
            </w:pPr>
            <w:r>
              <w:rPr>
                <w:rFonts w:ascii="Arial" w:cs="Arial" w:eastAsia="Arial" w:hAnsi="Arial"/>
                <w:b/>
                <w:bCs/>
                <w:caps/>
                <w:color w:val="1E3A5F"/>
                <w:sz w:val="20"/>
                <w:szCs w:val="20"/>
              </w:rPr>
              <w:t xml:space="preserve">POLICY RULE</w:t>
            </w:r>
          </w:p>
          <w:p>
            <w:pPr>
              <w:spacing w:before="20" w:after="20"/>
            </w:pPr>
            <w:r>
              <w:rPr>
                <w:rFonts w:ascii="Arial" w:cs="Arial" w:eastAsia="Arial" w:hAnsi="Arial"/>
                <w:color w:val="1A1A1A"/>
                <w:sz w:val="22"/>
                <w:szCs w:val="22"/>
              </w:rPr>
              <w:t xml:space="preserve">A message is classified as scam if it contains at least one strong signal of deceptive intent from the list below, AND the evidence is unambiguous in context.</w:t>
            </w:r>
          </w:p>
          <w:p>
            <w:pPr>
              <w:spacing w:before="20" w:after="20"/>
            </w:pPr>
            <w:r>
              <w:rPr>
                <w:rFonts w:ascii="Arial" w:cs="Arial" w:eastAsia="Arial" w:hAnsi="Arial"/>
                <w:color w:val="1A1A1A"/>
                <w:sz w:val="22"/>
                <w:szCs w:val="22"/>
              </w:rPr>
              <w:t xml:space="preserve">Strong signals: (a) impersonation of a known institution combined with a call to action; (b) request for credential — OTP, password, PIN, security code — from an unverified sender; (c) urgent payment demand with coercive framing ('your account will be closed', 'you will be arrested'); (d) instruction to install software or grant device access; (e) emotional manipulation — fake emergency, false prize, threat — combined with a payment or credential request.</w:t>
            </w:r>
          </w:p>
          <w:p>
            <w:pPr>
              <w:spacing w:before="20" w:after="20"/>
            </w:pPr>
            <w:r>
              <w:rPr>
                <w:rFonts w:ascii="Arial" w:cs="Arial" w:eastAsia="Arial" w:hAnsi="Arial"/>
                <w:color w:val="1A1A1A"/>
                <w:sz w:val="22"/>
                <w:szCs w:val="22"/>
              </w:rPr>
              <w:t xml:space="preserve">The evidence must be unambiguous. If the message could plausibly be legitimate given the context, it must be unclear, not scam.</w:t>
            </w:r>
          </w:p>
          <w:p>
            <w:pPr>
              <w:spacing w:before="20" w:after="20"/>
            </w:pPr>
            <w:r>
              <w:rPr>
                <w:rFonts w:ascii="Arial" w:cs="Arial" w:eastAsia="Arial" w:hAnsi="Arial"/>
                <w:color w:val="1A1A1A"/>
                <w:sz w:val="22"/>
                <w:szCs w:val="22"/>
              </w:rPr>
              <w:t xml:space="preserve">Category must always be assigned alongside scam state. A scam result without a category is a policy error.</w:t>
            </w:r>
          </w:p>
        </w:tc>
      </w:tr>
    </w:tbl>
    <w:p>
      <w:pPr>
        <w:spacing w:before="80" w:after="0"/>
      </w:pPr>
      <w:r>
        <w:t xml:space="preserve"/>
      </w:r>
    </w:p>
    <w:p>
      <w:pPr>
        <w:spacing w:before="240" w:after="80"/>
      </w:pPr>
      <w:r>
        <w:rPr>
          <w:rFonts w:ascii="Arial" w:cs="Arial" w:eastAsia="Arial" w:hAnsi="Arial"/>
          <w:b/>
          <w:bCs/>
          <w:color w:val="1E3A5F"/>
          <w:sz w:val="23"/>
          <w:szCs w:val="23"/>
        </w:rPr>
        <w:t xml:space="preserve">not_scam — definition and inclusion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20"/>
            <w:tcBorders>
              <w:top w:val="single" w:color="2E75B6" w:sz="1"/>
              <w:left w:val="none" w:color="FFFFFF" w:sz="0"/>
              <w:bottom w:val="single" w:color="2E75B6" w:sz="1"/>
              <w:right w:val="single" w:color="2E75B6" w:sz="1"/>
            </w:tcBorders>
            <w:shd w:fill="D5E8F0" w:val="clear"/>
            <w:tcMar>
              <w:top w:type="dxa" w:w="100"/>
              <w:left w:type="dxa" w:w="160"/>
              <w:bottom w:type="dxa" w:w="100"/>
              <w:right w:type="dxa" w:w="160"/>
            </w:tcMar>
          </w:tcPr>
          <w:p>
            <w:pPr>
              <w:spacing w:before="0" w:after="60"/>
            </w:pPr>
            <w:r>
              <w:rPr>
                <w:rFonts w:ascii="Arial" w:cs="Arial" w:eastAsia="Arial" w:hAnsi="Arial"/>
                <w:b/>
                <w:bCs/>
                <w:caps/>
                <w:color w:val="1E3A5F"/>
                <w:sz w:val="20"/>
                <w:szCs w:val="20"/>
              </w:rPr>
              <w:t xml:space="preserve">POLICY RULE</w:t>
            </w:r>
          </w:p>
          <w:p>
            <w:pPr>
              <w:spacing w:before="20" w:after="20"/>
            </w:pPr>
            <w:r>
              <w:rPr>
                <w:rFonts w:ascii="Arial" w:cs="Arial" w:eastAsia="Arial" w:hAnsi="Arial"/>
                <w:color w:val="1A1A1A"/>
                <w:sz w:val="22"/>
                <w:szCs w:val="22"/>
              </w:rPr>
              <w:t xml:space="preserve">A message is classified as not_scam only when BOTH of the following conditions are true simultaneously:</w:t>
            </w:r>
          </w:p>
          <w:p>
            <w:pPr>
              <w:spacing w:before="20" w:after="20"/>
            </w:pPr>
            <w:r>
              <w:rPr>
                <w:rFonts w:ascii="Arial" w:cs="Arial" w:eastAsia="Arial" w:hAnsi="Arial"/>
                <w:color w:val="1A1A1A"/>
                <w:sz w:val="22"/>
                <w:szCs w:val="22"/>
              </w:rPr>
              <w:t xml:space="preserve">Condition A: No strong scam signal is present (as defined above).</w:t>
            </w:r>
          </w:p>
          <w:p>
            <w:pPr>
              <w:spacing w:before="20" w:after="20"/>
            </w:pPr>
            <w:r>
              <w:rPr>
                <w:rFonts w:ascii="Arial" w:cs="Arial" w:eastAsia="Arial" w:hAnsi="Arial"/>
                <w:color w:val="1A1A1A"/>
                <w:sz w:val="22"/>
                <w:szCs w:val="22"/>
              </w:rPr>
              <w:t xml:space="preserve">Condition B: The message content is positively consistent with a known benign category. Known benign categories: OTP from recognised sender pattern, bank balance or transaction notification with no call to action, delivery tracking update from recognised logistics sender, appointment or service reminder from a recognisable sender.</w:t>
            </w:r>
          </w:p>
          <w:p>
            <w:pPr>
              <w:spacing w:before="20" w:after="20"/>
            </w:pPr>
            <w:r>
              <w:rPr>
                <w:rFonts w:ascii="Arial" w:cs="Arial" w:eastAsia="Arial" w:hAnsi="Arial"/>
                <w:color w:val="1A1A1A"/>
                <w:sz w:val="22"/>
                <w:szCs w:val="22"/>
              </w:rPr>
              <w:t xml:space="preserve">If Condition A is true but Condition B is false — there is no strong scam signal but the message cannot be positively identified as benign — the result must be unclear.</w:t>
            </w:r>
          </w:p>
          <w:p>
            <w:pPr>
              <w:spacing w:before="20" w:after="20"/>
            </w:pPr>
            <w:r>
              <w:rPr>
                <w:rFonts w:ascii="Arial" w:cs="Arial" w:eastAsia="Arial" w:hAnsi="Arial"/>
                <w:color w:val="1A1A1A"/>
                <w:sz w:val="22"/>
                <w:szCs w:val="22"/>
              </w:rPr>
              <w:t xml:space="preserve">This means not_scam requires positive evidence of legitimacy, not merely absence of scam signals.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20"/>
            <w:tcBorders>
              <w:top w:val="single" w:color="C55A11" w:sz="1"/>
              <w:left w:val="none" w:color="FFFFFF" w:sz="0"/>
              <w:bottom w:val="single" w:color="C55A11" w:sz="1"/>
              <w:right w:val="single" w:color="C55A11" w:sz="1"/>
            </w:tcBorders>
            <w:shd w:fill="FCE4D6" w:val="clear"/>
            <w:tcMar>
              <w:top w:type="dxa" w:w="100"/>
              <w:left w:type="dxa" w:w="160"/>
              <w:bottom w:type="dxa" w:w="100"/>
              <w:right w:type="dxa" w:w="160"/>
            </w:tcMar>
          </w:tcPr>
          <w:p>
            <w:pPr>
              <w:spacing w:before="0" w:after="60"/>
            </w:pPr>
            <w:r>
              <w:rPr>
                <w:rFonts w:ascii="Arial" w:cs="Arial" w:eastAsia="Arial" w:hAnsi="Arial"/>
                <w:b/>
                <w:bCs/>
                <w:caps/>
                <w:color w:val="843C0C"/>
                <w:sz w:val="20"/>
                <w:szCs w:val="20"/>
              </w:rPr>
              <w:t xml:space="preserve">WARNING</w:t>
            </w:r>
          </w:p>
          <w:p>
            <w:pPr>
              <w:spacing w:before="20" w:after="20"/>
            </w:pPr>
            <w:r>
              <w:rPr>
                <w:rFonts w:ascii="Arial" w:cs="Arial" w:eastAsia="Arial" w:hAnsi="Arial"/>
                <w:color w:val="1A1A1A"/>
                <w:sz w:val="22"/>
                <w:szCs w:val="22"/>
              </w:rPr>
              <w:t xml:space="preserve">The most common false reassurance failure mode is classifying an ambiguous message as not_scam because no strong signal is present. This is a policy violation. Ambiguous = unclear, not not_scam.</w:t>
            </w:r>
          </w:p>
        </w:tc>
      </w:tr>
    </w:tbl>
    <w:p>
      <w:pPr>
        <w:spacing w:before="80" w:after="0"/>
      </w:pPr>
      <w:r>
        <w:t xml:space="preserve"/>
      </w:r>
    </w:p>
    <w:p>
      <w:pPr>
        <w:spacing w:before="240" w:after="80"/>
      </w:pPr>
      <w:r>
        <w:rPr>
          <w:rFonts w:ascii="Arial" w:cs="Arial" w:eastAsia="Arial" w:hAnsi="Arial"/>
          <w:b/>
          <w:bCs/>
          <w:color w:val="1E3A5F"/>
          <w:sz w:val="23"/>
          <w:szCs w:val="23"/>
        </w:rPr>
        <w:t xml:space="preserve">unclear — mandatory use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20"/>
            <w:tcBorders>
              <w:top w:val="single" w:color="2E75B6" w:sz="1"/>
              <w:left w:val="none" w:color="FFFFFF" w:sz="0"/>
              <w:bottom w:val="single" w:color="2E75B6" w:sz="1"/>
              <w:right w:val="single" w:color="2E75B6" w:sz="1"/>
            </w:tcBorders>
            <w:shd w:fill="D5E8F0" w:val="clear"/>
            <w:tcMar>
              <w:top w:type="dxa" w:w="100"/>
              <w:left w:type="dxa" w:w="160"/>
              <w:bottom w:type="dxa" w:w="100"/>
              <w:right w:type="dxa" w:w="160"/>
            </w:tcMar>
          </w:tcPr>
          <w:p>
            <w:pPr>
              <w:spacing w:before="0" w:after="60"/>
            </w:pPr>
            <w:r>
              <w:rPr>
                <w:rFonts w:ascii="Arial" w:cs="Arial" w:eastAsia="Arial" w:hAnsi="Arial"/>
                <w:b/>
                <w:bCs/>
                <w:caps/>
                <w:color w:val="1E3A5F"/>
                <w:sz w:val="20"/>
                <w:szCs w:val="20"/>
              </w:rPr>
              <w:t xml:space="preserve">POLICY RULE</w:t>
            </w:r>
          </w:p>
          <w:p>
            <w:pPr>
              <w:spacing w:before="20" w:after="20"/>
            </w:pPr>
            <w:r>
              <w:rPr>
                <w:rFonts w:ascii="Arial" w:cs="Arial" w:eastAsia="Arial" w:hAnsi="Arial"/>
                <w:color w:val="1A1A1A"/>
                <w:sz w:val="22"/>
                <w:szCs w:val="22"/>
              </w:rPr>
              <w:t xml:space="preserve">The result must be unclear in any of the following conditions, regardless of model score:</w:t>
            </w:r>
          </w:p>
          <w:p>
            <w:pPr>
              <w:spacing w:before="20" w:after="20"/>
            </w:pPr>
            <w:r>
              <w:rPr>
                <w:rFonts w:ascii="Arial" w:cs="Arial" w:eastAsia="Arial" w:hAnsi="Arial"/>
                <w:color w:val="1A1A1A"/>
                <w:sz w:val="22"/>
                <w:szCs w:val="22"/>
              </w:rPr>
              <w:t xml:space="preserve">(a) OCR extraction quality is below the minimum confidence gate and text fallback is not available.</w:t>
            </w:r>
          </w:p>
          <w:p>
            <w:pPr>
              <w:spacing w:before="20" w:after="20"/>
            </w:pPr>
            <w:r>
              <w:rPr>
                <w:rFonts w:ascii="Arial" w:cs="Arial" w:eastAsia="Arial" w:hAnsi="Arial"/>
                <w:color w:val="1A1A1A"/>
                <w:sz w:val="22"/>
                <w:szCs w:val="22"/>
              </w:rPr>
              <w:t xml:space="preserve">(b) The message is truncated and the full content cannot be determined.</w:t>
            </w:r>
          </w:p>
          <w:p>
            <w:pPr>
              <w:spacing w:before="20" w:after="20"/>
            </w:pPr>
            <w:r>
              <w:rPr>
                <w:rFonts w:ascii="Arial" w:cs="Arial" w:eastAsia="Arial" w:hAnsi="Arial"/>
                <w:color w:val="1A1A1A"/>
                <w:sz w:val="22"/>
                <w:szCs w:val="22"/>
              </w:rPr>
              <w:t xml:space="preserve">(c) At least one mild scam signal is present but is insufficient to meet the scam threshold.</w:t>
            </w:r>
          </w:p>
          <w:p>
            <w:pPr>
              <w:spacing w:before="20" w:after="20"/>
            </w:pPr>
            <w:r>
              <w:rPr>
                <w:rFonts w:ascii="Arial" w:cs="Arial" w:eastAsia="Arial" w:hAnsi="Arial"/>
                <w:color w:val="1A1A1A"/>
                <w:sz w:val="22"/>
                <w:szCs w:val="22"/>
              </w:rPr>
              <w:t xml:space="preserve">(d) The message context is ambiguous — it could be a legitimate alert or a scam depending on factors the model cannot determine.</w:t>
            </w:r>
          </w:p>
          <w:p>
            <w:pPr>
              <w:spacing w:before="20" w:after="20"/>
            </w:pPr>
            <w:r>
              <w:rPr>
                <w:rFonts w:ascii="Arial" w:cs="Arial" w:eastAsia="Arial" w:hAnsi="Arial"/>
                <w:color w:val="1A1A1A"/>
                <w:sz w:val="22"/>
                <w:szCs w:val="22"/>
              </w:rPr>
              <w:t xml:space="preserve">(e) The sender matches a known legitimate pattern but the content does not match expected legitimate patterns for that sender.</w:t>
            </w:r>
          </w:p>
          <w:p>
            <w:pPr>
              <w:spacing w:before="20" w:after="20"/>
            </w:pPr>
            <w:r>
              <w:rPr>
                <w:rFonts w:ascii="Arial" w:cs="Arial" w:eastAsia="Arial" w:hAnsi="Arial"/>
                <w:color w:val="1A1A1A"/>
                <w:sz w:val="22"/>
                <w:szCs w:val="22"/>
              </w:rPr>
              <w:t xml:space="preserve">(f) The model's primary-pass score falls within the ambiguous band and the second-pass model returns unclear.</w:t>
            </w:r>
          </w:p>
          <w:p>
            <w:pPr>
              <w:spacing w:before="20" w:after="20"/>
            </w:pPr>
            <w:r>
              <w:rPr>
                <w:rFonts w:ascii="Arial" w:cs="Arial" w:eastAsia="Arial" w:hAnsi="Arial"/>
                <w:color w:val="1A1A1A"/>
                <w:sz w:val="22"/>
                <w:szCs w:val="22"/>
              </w:rPr>
              <w:t xml:space="preserve">unclear is not a failure state. It is the honest answer when the evidence is insufficient.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5.2 Forbidden phrases in UI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20"/>
            <w:tcBorders>
              <w:top w:val="single" w:color="2E75B6" w:sz="1"/>
              <w:left w:val="none" w:color="FFFFFF" w:sz="0"/>
              <w:bottom w:val="single" w:color="2E75B6" w:sz="1"/>
              <w:right w:val="single" w:color="2E75B6" w:sz="1"/>
            </w:tcBorders>
            <w:shd w:fill="D5E8F0" w:val="clear"/>
            <w:tcMar>
              <w:top w:type="dxa" w:w="100"/>
              <w:left w:type="dxa" w:w="160"/>
              <w:bottom w:type="dxa" w:w="100"/>
              <w:right w:type="dxa" w:w="160"/>
            </w:tcMar>
          </w:tcPr>
          <w:p>
            <w:pPr>
              <w:spacing w:before="0" w:after="60"/>
            </w:pPr>
            <w:r>
              <w:rPr>
                <w:rFonts w:ascii="Arial" w:cs="Arial" w:eastAsia="Arial" w:hAnsi="Arial"/>
                <w:b/>
                <w:bCs/>
                <w:caps/>
                <w:color w:val="1E3A5F"/>
                <w:sz w:val="20"/>
                <w:szCs w:val="20"/>
              </w:rPr>
              <w:t xml:space="preserve">POLICY RULE</w:t>
            </w:r>
          </w:p>
          <w:p>
            <w:pPr>
              <w:spacing w:before="20" w:after="20"/>
            </w:pPr>
            <w:r>
              <w:rPr>
                <w:rFonts w:ascii="Arial" w:cs="Arial" w:eastAsia="Arial" w:hAnsi="Arial"/>
                <w:color w:val="1A1A1A"/>
                <w:sz w:val="22"/>
                <w:szCs w:val="22"/>
              </w:rPr>
              <w:t xml:space="preserve">The following phrases and their close variants are forbidden in any user-facing copy including labels, explanations, next actions, onboarding, and help text.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Forbidden phrase / pattern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forbidden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Permitted alternative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is safe'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Guarantees safety. No result can guarantee safety.</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 in this message'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'100% safe' / 'definitely safe' / 'completely safe'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 certainty. Never used for any result.</w:t>
            </w:r>
          </w:p>
        </w:tc>
        <w:tc>
          <w:tcPr>
            <w:tcW w:type="dxa" w:w="3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Any result includes a caveat action.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'We guarantee' / 'we are certain'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Product cannot make guarantees about message intent.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Omit. Describe what was checked.</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is definitely a scam'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 certainty in the positive direction. Accuracy is not 100%.</w:t>
            </w:r>
          </w:p>
        </w:tc>
        <w:tc>
          <w:tcPr>
            <w:tcW w:type="dxa" w:w="3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has strong signs of a scam.'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Showing a confidence percentage to users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Classifier scores are not calibrated probabilities. See Section 3.</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 the three-state label system only.</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'Our AI detected...' / 'Our algorithm found...'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Introduces technical framing that confuses seniors and overstates certainty.</w:t>
            </w:r>
          </w:p>
        </w:tc>
        <w:tc>
          <w:tcPr>
            <w:tcW w:type="dxa" w:w="3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has signs of...' or 'We found...'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'You are safe' / 'You are protected'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Extends scope beyond this one message check.</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Restrict all copy to the specific message being checked.</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safe for now'</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hedge 'for now' is ambiguous and may imply the message will become a scam later, or that safety is temporary.</w:t>
            </w:r>
          </w:p>
        </w:tc>
        <w:tc>
          <w:tcPr>
            <w:tcW w:type="dxa" w:w="3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 in this message. Still unsure? Call your bank.'</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5.3 Required next-action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20"/>
            <w:tcBorders>
              <w:top w:val="single" w:color="2E75B6" w:sz="1"/>
              <w:left w:val="none" w:color="FFFFFF" w:sz="0"/>
              <w:bottom w:val="single" w:color="2E75B6" w:sz="1"/>
              <w:right w:val="single" w:color="2E75B6" w:sz="1"/>
            </w:tcBorders>
            <w:shd w:fill="D5E8F0" w:val="clear"/>
            <w:tcMar>
              <w:top w:type="dxa" w:w="100"/>
              <w:left w:type="dxa" w:w="160"/>
              <w:bottom w:type="dxa" w:w="100"/>
              <w:right w:type="dxa" w:w="160"/>
            </w:tcMar>
          </w:tcPr>
          <w:p>
            <w:pPr>
              <w:spacing w:before="0" w:after="60"/>
            </w:pPr>
            <w:r>
              <w:rPr>
                <w:rFonts w:ascii="Arial" w:cs="Arial" w:eastAsia="Arial" w:hAnsi="Arial"/>
                <w:b/>
                <w:bCs/>
                <w:caps/>
                <w:color w:val="1E3A5F"/>
                <w:sz w:val="20"/>
                <w:szCs w:val="20"/>
              </w:rPr>
              <w:t xml:space="preserve">POLICY RULE</w:t>
            </w:r>
          </w:p>
          <w:p>
            <w:pPr>
              <w:spacing w:before="20" w:after="20"/>
            </w:pPr>
            <w:r>
              <w:rPr>
                <w:rFonts w:ascii="Arial" w:cs="Arial" w:eastAsia="Arial" w:hAnsi="Arial"/>
                <w:color w:val="1A1A1A"/>
                <w:sz w:val="22"/>
                <w:szCs w:val="22"/>
              </w:rPr>
              <w:t xml:space="preserve">Every result screen must show exactly one next action. No exceptions.</w:t>
            </w:r>
          </w:p>
          <w:p>
            <w:pPr>
              <w:spacing w:before="20" w:after="20"/>
            </w:pPr>
            <w:r>
              <w:rPr>
                <w:rFonts w:ascii="Arial" w:cs="Arial" w:eastAsia="Arial" w:hAnsi="Arial"/>
                <w:color w:val="1A1A1A"/>
                <w:sz w:val="22"/>
                <w:szCs w:val="22"/>
              </w:rPr>
              <w:t xml:space="preserve">Next actions are pre-written per category + state combination (see Section 4.3). The model does not generate free-form next actions.</w:t>
            </w:r>
          </w:p>
          <w:p>
            <w:pPr>
              <w:spacing w:before="20" w:after="20"/>
            </w:pPr>
            <w:r>
              <w:rPr>
                <w:rFonts w:ascii="Arial" w:cs="Arial" w:eastAsia="Arial" w:hAnsi="Arial"/>
                <w:color w:val="1A1A1A"/>
                <w:sz w:val="22"/>
                <w:szCs w:val="22"/>
              </w:rPr>
              <w:t xml:space="preserve">The next action must be displayed at a font size at least equal to the explanation text, and must be visually distinct from the explanation (different weight or colour).</w:t>
            </w:r>
          </w:p>
          <w:p>
            <w:pPr>
              <w:spacing w:before="20" w:after="20"/>
            </w:pPr>
            <w:r>
              <w:rPr>
                <w:rFonts w:ascii="Arial" w:cs="Arial" w:eastAsia="Arial" w:hAnsi="Arial"/>
                <w:color w:val="1A1A1A"/>
                <w:sz w:val="22"/>
                <w:szCs w:val="22"/>
              </w:rPr>
              <w:t xml:space="preserve">The not_scam next action must always include a fallback referral: 'Still unsure? Call your bank or a trusted person directly.'</w:t>
            </w:r>
          </w:p>
          <w:p>
            <w:pPr>
              <w:spacing w:before="20" w:after="20"/>
            </w:pPr>
            <w:r>
              <w:rPr>
                <w:rFonts w:ascii="Arial" w:cs="Arial" w:eastAsia="Arial" w:hAnsi="Arial"/>
                <w:color w:val="1A1A1A"/>
                <w:sz w:val="22"/>
                <w:szCs w:val="22"/>
              </w:rPr>
              <w:t xml:space="preserve">If a category cannot be determined (unusual for scam, possible for unclear), fall back to the generic unclear next action defined in Section 4.3.</w:t>
            </w:r>
          </w:p>
          <w:p>
            <w:pPr>
              <w:spacing w:before="20" w:after="20"/>
            </w:pPr>
            <w:r>
              <w:rPr>
                <w:rFonts w:ascii="Arial" w:cs="Arial" w:eastAsia="Arial" w:hAnsi="Arial"/>
                <w:color w:val="1A1A1A"/>
                <w:sz w:val="22"/>
                <w:szCs w:val="22"/>
              </w:rPr>
              <w:t xml:space="preserve">Next actions must never include external links, phone numbers, or specific organisation names, as these may change or be spoofed.</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6. OCR Evaluation Plan</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6.1 Candidate shortlist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Engine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 / variant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 for inclusion</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 against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Text Recognition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v2 (Android SDK)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Trained on mobile UI screenshots. Fast cold start. Zero marginal cost. Native Android integration. Active Google maintenance.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Performance on mixed Latin/Devanagari unclear. Confidence score granularity limited.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PaddleOCR</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PP-OCRv3 mobile lite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Best published multilingual mobile OCR accuracy for mixed-script text. Active open-source development. Confidence scores available.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Binary footprint 10–18 MB. Integration complexity higher than ML Kit. Less battle-tested on Android in production at scale.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Tesseract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4.x LSTM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Included as baseline only. Widely used, well-documented.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Designed for scanned documents, not UI screenshots. High character error rate on JPEG-compressed mobile images. Slow cold start. Not a production candidate.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r>
              <w:t xml:space="preserve"/>
            </w:r>
          </w:p>
        </w:tc>
        <w:tc>
          <w:tcPr>
            <w:tcW w:type="dxa" w:w="9220"/>
            <w:tcBorders>
              <w:top w:val="single" w:color="00695C" w:sz="1"/>
              <w:left w:val="none" w:color="FFFFFF" w:sz="0"/>
              <w:bottom w:val="single" w:color="00695C" w:sz="1"/>
              <w:right w:val="single" w:color="00695C" w:sz="1"/>
            </w:tcBorders>
            <w:shd w:fill="E0F2F1" w:val="clear"/>
            <w:tcMar>
              <w:top w:type="dxa" w:w="100"/>
              <w:left w:type="dxa" w:w="160"/>
              <w:bottom w:type="dxa" w:w="100"/>
              <w:right w:type="dxa" w:w="160"/>
            </w:tcMar>
          </w:tcPr>
          <w:p>
            <w:pPr>
              <w:spacing w:before="0" w:after="60"/>
            </w:pPr>
            <w:r>
              <w:rPr>
                <w:rFonts w:ascii="Arial" w:cs="Arial" w:eastAsia="Arial" w:hAnsi="Arial"/>
                <w:b/>
                <w:bCs/>
                <w:caps/>
                <w:color w:val="00695C"/>
                <w:sz w:val="20"/>
                <w:szCs w:val="20"/>
              </w:rPr>
              <w:t xml:space="preserve">NOTE</w:t>
            </w:r>
          </w:p>
          <w:p>
            <w:pPr>
              <w:spacing w:before="20" w:after="20"/>
            </w:pPr>
            <w:r>
              <w:rPr>
                <w:rFonts w:ascii="Arial" w:cs="Arial" w:eastAsia="Arial" w:hAnsi="Arial"/>
                <w:color w:val="1A1A1A"/>
                <w:sz w:val="22"/>
                <w:szCs w:val="22"/>
              </w:rPr>
              <w:t xml:space="preserve">Cloud OCR services (Google Cloud Vision, AWS Textract) are intentionally excluded from this benchmark. They are out of scope for the v1 standard path. They may be evaluated separately as a v2 premium fallback after measuring the local OCR failure rate in production.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6.2 Benchmark slices</w:t>
      </w:r>
    </w:p>
    <w:p>
      <w:pPr>
        <w:spacing w:before="60" w:after="80"/>
      </w:pPr>
      <w:r>
        <w:rPr>
          <w:rFonts w:ascii="Arial" w:cs="Arial" w:eastAsia="Arial" w:hAnsi="Arial"/>
          <w:color w:val="1A1A1A"/>
          <w:sz w:val="22"/>
          <w:szCs w:val="22"/>
        </w:rPr>
        <w:t xml:space="preserve">The OCR benchmark must test across all of the following slices. Results aggregated across slices without stratification are not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400"/>
        <w:gridCol w:w="3660"/>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Slice name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Minimum sample size</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this slice matters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Clean — US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SMS/email screenshots, good lighting, standard font, no compression artefacts, US sender formats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Establishes baseline ceiling performance</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Clean — India</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SMS/WhatsApp screenshots, good quality, English text, Indian sender ID formats (alphanumeric)</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Sender ID patterns differ from US; may trigger false blanks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Medium — WhatsApp forwarded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Screenshots of messages that have been forwarded 1–2 times through WhatsApp (re-compressed)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WhatsApp re-compression degrades image quality meaningfully</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Hard — blurry/cropped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Screenshots taken at angle, partial crop, low resolution, dark mode, or heavy JPEG compression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Real-world senior submission quality is often poor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Mixed script — India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Messages containing English + Hindi or English + regional script in same message body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20 per engine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Determines whether ML Kit is viable for India market</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Scam-relevant spans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Subset of above: messages containing URLs, phone numbers, and payment amounts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40 per engine (across slices)</w:t>
            </w:r>
          </w:p>
        </w:tc>
        <w:tc>
          <w:tcPr>
            <w:tcW w:type="dxa" w:w="3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Span-level accuracy is the primary performance metric</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6.3 Primary evaluation metric: scam-span extraction accuracy</w:t>
      </w:r>
    </w:p>
    <w:p>
      <w:pPr>
        <w:spacing w:before="60" w:after="80"/>
      </w:pPr>
      <w:r>
        <w:rPr>
          <w:rFonts w:ascii="Arial" w:cs="Arial" w:eastAsia="Arial" w:hAnsi="Arial"/>
          <w:color w:val="1A1A1A"/>
          <w:sz w:val="22"/>
          <w:szCs w:val="22"/>
        </w:rPr>
        <w:t xml:space="preserve">Overall character error rate is a secondary metric. The primary metric is scam-span extraction accuracy: for messages containing a URL, phone number, or payment amount, did the OCR engine extract that span correctly enough to be classifiable?</w:t>
      </w:r>
    </w:p>
    <w:p>
      <w:pPr>
        <w:spacing w:before="60" w:after="80"/>
      </w:pPr>
      <w:r>
        <w:rPr>
          <w:rFonts w:ascii="Arial" w:cs="Arial" w:eastAsia="Arial" w:hAnsi="Arial"/>
          <w:color w:val="1A1A1A"/>
          <w:sz w:val="22"/>
          <w:szCs w:val="22"/>
        </w:rPr>
        <w:t xml:space="preserve">A span is considered correctly extracted if: (a) the URL domain is present and correctly formed, (b) the phone number digits are present and contiguous, or (c) the payment amount and currency are present and parseable. Minor surrounding character errors are acceptable.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Minimum acceptable (illustrative)</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 tag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Scam-span extraction accuracy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span-containing messages where the critical span is correctly extracted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≥85% on Clean slices, ≥70% on Hard slices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must be set by T&amp;S and product before benchmark runs]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Overall character accuracy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1 − (edit_distance / gold_length)</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Secondary metric; reported but not the decision criterion</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Blank/null output rate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inputs where OCR returns no output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 on Clean, ≤20% on Hard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Median inference latency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Milliseconds on a defined reference device (mid-range Android, e.g. Redmi Note 11 class)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≤500ms for primary engine</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calibrate to device spec]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Cold start time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Milliseconds to first usable output from engine initialisation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Reported; factored into overall UX latency budget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App size delta</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MB added to APK by including the engine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Reported; not a gate criterion but a decision input</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 ML Kit ~4–5 MB, PaddleOCR lite ~10–18 MB, from published SDK specs]</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6.4 India mixed-script handling</w:t>
      </w:r>
    </w:p>
    <w:p>
      <w:pPr>
        <w:spacing w:before="60" w:after="80"/>
      </w:pPr>
      <w:r>
        <w:rPr>
          <w:rFonts w:ascii="Arial" w:cs="Arial" w:eastAsia="Arial" w:hAnsi="Arial"/>
          <w:color w:val="1A1A1A"/>
          <w:sz w:val="22"/>
          <w:szCs w:val="22"/>
        </w:rPr>
        <w:t xml:space="preserve">Indian SMS and WhatsApp messages frequently mix English with Hindi (Devanagari) or regional scripts within a single message. This is not an edge case — it is a common pattern in the Indian market for messages from both legitimate senders and scammers.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 failure mode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English + Hindi in same message body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may garble Devanagari characters, causing the extracted text to be malformed around the Hindi spans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Evaluate whether garbled non-Latin characters affect scam-span extraction accuracy. If the scam signal is in the English portion, garbled Hindi may be acceptable.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Alphanumeric sender IDs (e.g. HDFCBK, JIOTEL)</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misreads sender ID, potentially disrupting sender-based classification rules</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Test specifically with real Indian alphanumeric sender IDs. Sender ID is a high-value feature for legitimate message 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Transliterated Hindi (Latin script)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an OCR problem; a classification problem. Words like 'paisa', 'khata', 'OTP' in transliterated Hindi need to be in the training vocabulary.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Include transliterated Hindi scam messages in training data. Flag as a training data gap.</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6.5 Decision rubric</w:t>
      </w:r>
    </w:p>
    <w:p>
      <w:pPr>
        <w:spacing w:before="60" w:after="80"/>
      </w:pPr>
      <w:r>
        <w:rPr>
          <w:rFonts w:ascii="Arial" w:cs="Arial" w:eastAsia="Arial" w:hAnsi="Arial"/>
          <w:color w:val="1A1A1A"/>
          <w:sz w:val="22"/>
          <w:szCs w:val="22"/>
        </w:rPr>
        <w:t xml:space="preserve">After the benchmark is complete, apply this rubric to select the production OCR engine. Do not select an engine before the benchmark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Decision point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ML Kit meets the scam-span accuracy floor on all slices including mixed-script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Select ML Kit v2. Do not add PaddleOCR to the v1 binary.</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If ML Kit fails only on the mixed-script India slice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Select ML Kit v2 for the US path. Evaluate PaddleOCR as a market-specific alternative for India, or accept the limitation with a documented FPR uplift.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ML Kit fails on hard/medium slices in both markets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Evaluate PaddleOCR mobile lite as primary engine. Accept the larger binary footprint. Document the trade-off.</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If both ML Kit and PaddleOCR fail on hard slices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is an architecture signal: do not attempt to classify low-quality images. Lower the OCR quality gate threshold and route more inputs to the paste-text fallback.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Tesseract result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Reported for completeness. Not considered for production selection regardless of result.</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7. Model Evaluation Plan</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7.1 Primary classifier shortlist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Model candidate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Deployment mode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DistilBERT fine-tuned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Encoder, ~66M params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API or on-device (TFLite)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Established performance on SMS spam/phishing classification. Fast inference. Deterministic.</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MobileBERT fine-tuned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Encoder, ~25M params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On-device (TFLite) preferred</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Smaller than DistilBERT, designed for mobile. On-device inference eliminates per-check API cost.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RoBERTa-base fine-tuned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Encoder, ~125M params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API</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Higher capacity than DistilBERT. Better on subtle linguistic signals. Higher latency and API cost.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r>
              <w:t xml:space="preserve"/>
            </w:r>
          </w:p>
        </w:tc>
        <w:tc>
          <w:tcPr>
            <w:tcW w:type="dxa" w:w="9220"/>
            <w:tcBorders>
              <w:top w:val="single" w:color="00695C" w:sz="1"/>
              <w:left w:val="none" w:color="FFFFFF" w:sz="0"/>
              <w:bottom w:val="single" w:color="00695C" w:sz="1"/>
              <w:right w:val="single" w:color="00695C" w:sz="1"/>
            </w:tcBorders>
            <w:shd w:fill="E0F2F1" w:val="clear"/>
            <w:tcMar>
              <w:top w:type="dxa" w:w="100"/>
              <w:left w:type="dxa" w:w="160"/>
              <w:bottom w:type="dxa" w:w="100"/>
              <w:right w:type="dxa" w:w="160"/>
            </w:tcMar>
          </w:tcPr>
          <w:p>
            <w:pPr>
              <w:spacing w:before="0" w:after="60"/>
            </w:pPr>
            <w:r>
              <w:rPr>
                <w:rFonts w:ascii="Arial" w:cs="Arial" w:eastAsia="Arial" w:hAnsi="Arial"/>
                <w:b/>
                <w:bCs/>
                <w:caps/>
                <w:color w:val="00695C"/>
                <w:sz w:val="20"/>
                <w:szCs w:val="20"/>
              </w:rPr>
              <w:t xml:space="preserve">NOTE</w:t>
            </w:r>
          </w:p>
          <w:p>
            <w:pPr>
              <w:spacing w:before="20" w:after="20"/>
            </w:pPr>
            <w:r>
              <w:rPr>
                <w:rFonts w:ascii="Arial" w:cs="Arial" w:eastAsia="Arial" w:hAnsi="Arial"/>
                <w:color w:val="1A1A1A"/>
                <w:sz w:val="22"/>
                <w:szCs w:val="22"/>
              </w:rPr>
              <w:t xml:space="preserve">All primary classifier candidates must be evaluated on gold text (human-corrected) AND on OCR-extracted text from the benchmark. Performance on OCR-extracted text is the production-relevant metric. Gold-text performance sets the upper bound.</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7.2 Fallback (second-pass) model shortlist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Model candidate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Approximate cost per call</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GPT-4o-mini (OpenAI)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Instruction-tuned LLM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~$0.0003–0.0005 per check</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Fast, low cost, strong instruction following, good structured output compliance. Current pricing subject to change.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Claude Haiku (Anthropic)</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Instruction-tuned LLM</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~$0.0003–0.0005 per check</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Similar capability tier. Strong on short-text structured output. Pricing subject to change.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Gemini 2.0 Flash (Google)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Instruction-tuned LLM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~$0.0002–0.0004 per check</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Competitive at this tier. Google ecosystem integration if ML Kit is already in the stack.</w:t>
            </w:r>
          </w:p>
        </w:tc>
      </w:tr>
    </w:tbl>
    <w:p>
      <w:pPr>
        <w:spacing w:before="40" w:after="60"/>
      </w:pPr>
      <w:r>
        <w:rPr>
          <w:rFonts w:ascii="Arial" w:cs="Arial" w:eastAsia="Arial" w:hAnsi="Arial"/>
          <w:i/>
          <w:iCs/>
          <w:color w:val="777777"/>
          <w:sz w:val="19"/>
          <w:szCs w:val="19"/>
        </w:rPr>
        <w:t xml:space="preserve">↳ All cost figures above are [PLACEHOLDER ASSUMPTIONS] based on publicly listed API pricing at time of writing. Verify current pricing before cost modelling. Pricing at this model tier changes frequently.</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7.3 Exact comparison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is measured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Input used</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Decision weight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recall — obvious categories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obvious scam samples (impersonation + payment extraction + credential theft with clear signals) correctly classified as scam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gate — must meet pre-committed floor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recall — subtle categories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subtle scam samples (pressure fraud, ambiguous impersonation) correctly classified as scam or unclear (not as not_scam)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Secondary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False-positive rate — OTP messages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OTP messages classified as scam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Gold text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gate — must not exceed pre-committed ceiling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False-positive rate — bank notifications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legitimate bank notification messages classified as scam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Gold text + OCR text</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routing rate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inputs routed to second-pass model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Cost proxy — lower is better, subject to recall gates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Explanation quality (second-pass only)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Human rating (1–5) of explanation clarity and accuracy, rated by plain-language reviewers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output</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Gate for second-pass selection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Category accuracy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scam samples correctly assigned to one of the five categories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Informational — not a selection gate in v1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 latency P50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Milliseconds to result on reference device / network</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Live inference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Must be within UX latency budget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 latency P95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Milliseconds at 95th percentile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Live inference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Reported; P95 spikes must be investigated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Consistency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identical outputs when same input is submitted 3 times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Live inference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Must exceed 95% for both primary and second-pass</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7.4 Threshold calibration procedure</w:t>
      </w:r>
    </w:p>
    <w:p>
      <w:pPr>
        <w:spacing w:before="60" w:after="80"/>
      </w:pPr>
      <w:r>
        <w:rPr>
          <w:rFonts w:ascii="Arial" w:cs="Arial" w:eastAsia="Arial" w:hAnsi="Arial"/>
          <w:color w:val="1A1A1A"/>
          <w:sz w:val="22"/>
          <w:szCs w:val="22"/>
        </w:rPr>
        <w:t xml:space="preserve">This procedure governs how the scam_threshold and not_scam_threshold are set. It must be followed in sequence. The output of Step 1 must be committed in writing before Step 2 begins.</w:t>
      </w:r>
    </w:p>
    <w:p>
      <w:pPr>
        <w:spacing w:before="80" w:after="0"/>
      </w:pPr>
      <w:r>
        <w:t xml:space="preserve"/>
      </w:r>
    </w:p>
    <w:p>
      <w:pPr>
        <w:spacing w:before="240" w:after="80"/>
      </w:pPr>
      <w:r>
        <w:rPr>
          <w:rFonts w:ascii="Arial" w:cs="Arial" w:eastAsia="Arial" w:hAnsi="Arial"/>
          <w:b/>
          <w:bCs/>
          <w:color w:val="1E3A5F"/>
          <w:sz w:val="23"/>
          <w:szCs w:val="23"/>
        </w:rPr>
        <w:t xml:space="preserve">Step 1 — Pre-commitment (before any model output is examined)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20"/>
            <w:tcBorders>
              <w:top w:val="single" w:color="2E75B6" w:sz="1"/>
              <w:left w:val="none" w:color="FFFFFF" w:sz="0"/>
              <w:bottom w:val="single" w:color="2E75B6" w:sz="1"/>
              <w:right w:val="single" w:color="2E75B6" w:sz="1"/>
            </w:tcBorders>
            <w:shd w:fill="D5E8F0" w:val="clear"/>
            <w:tcMar>
              <w:top w:type="dxa" w:w="100"/>
              <w:left w:type="dxa" w:w="160"/>
              <w:bottom w:type="dxa" w:w="100"/>
              <w:right w:type="dxa" w:w="160"/>
            </w:tcMar>
          </w:tcPr>
          <w:p>
            <w:pPr>
              <w:spacing w:before="0" w:after="60"/>
            </w:pPr>
            <w:r>
              <w:rPr>
                <w:rFonts w:ascii="Arial" w:cs="Arial" w:eastAsia="Arial" w:hAnsi="Arial"/>
                <w:b/>
                <w:bCs/>
                <w:caps/>
                <w:color w:val="1E3A5F"/>
                <w:sz w:val="20"/>
                <w:szCs w:val="20"/>
              </w:rPr>
              <w:t xml:space="preserve">POLICY RULE</w:t>
            </w:r>
          </w:p>
          <w:p>
            <w:pPr>
              <w:spacing w:before="20" w:after="20"/>
            </w:pPr>
            <w:r>
              <w:rPr>
                <w:rFonts w:ascii="Arial" w:cs="Arial" w:eastAsia="Arial" w:hAnsi="Arial"/>
                <w:color w:val="1A1A1A"/>
                <w:sz w:val="22"/>
                <w:szCs w:val="22"/>
              </w:rPr>
              <w:t xml:space="preserve">The product lead and T&amp;S lead agree on and document the following values:</w:t>
            </w:r>
          </w:p>
          <w:p>
            <w:pPr>
              <w:spacing w:before="20" w:after="20"/>
            </w:pPr>
            <w:r>
              <w:rPr>
                <w:rFonts w:ascii="Arial" w:cs="Arial" w:eastAsia="Arial" w:hAnsi="Arial"/>
                <w:color w:val="1A1A1A"/>
                <w:sz w:val="22"/>
                <w:szCs w:val="22"/>
              </w:rPr>
              <w:t xml:space="preserve">• Minimum acceptable scam recall on obvious scams: [to be set — illustrative default 92%].</w:t>
            </w:r>
          </w:p>
          <w:p>
            <w:pPr>
              <w:spacing w:before="20" w:after="20"/>
            </w:pPr>
            <w:r>
              <w:rPr>
                <w:rFonts w:ascii="Arial" w:cs="Arial" w:eastAsia="Arial" w:hAnsi="Arial"/>
                <w:color w:val="1A1A1A"/>
                <w:sz w:val="22"/>
                <w:szCs w:val="22"/>
              </w:rPr>
              <w:t xml:space="preserve">• Maximum acceptable false-positive rate on OTP messages: [to be set — illustrative default 3%].</w:t>
            </w:r>
          </w:p>
          <w:p>
            <w:pPr>
              <w:spacing w:before="20" w:after="20"/>
            </w:pPr>
            <w:r>
              <w:rPr>
                <w:rFonts w:ascii="Arial" w:cs="Arial" w:eastAsia="Arial" w:hAnsi="Arial"/>
                <w:color w:val="1A1A1A"/>
                <w:sz w:val="22"/>
                <w:szCs w:val="22"/>
              </w:rPr>
              <w:t xml:space="preserve">• Maximum acceptable false-positive rate on bank notifications: [to be set — illustrative default 5%].</w:t>
            </w:r>
          </w:p>
          <w:p>
            <w:pPr>
              <w:spacing w:before="20" w:after="20"/>
            </w:pPr>
            <w:r>
              <w:rPr>
                <w:rFonts w:ascii="Arial" w:cs="Arial" w:eastAsia="Arial" w:hAnsi="Arial"/>
                <w:color w:val="1A1A1A"/>
                <w:sz w:val="22"/>
                <w:szCs w:val="22"/>
              </w:rPr>
              <w:t xml:space="preserve">• Maximum acceptable unclear routing rate (second-pass cost ceiling): [to be set — illustrative default 25%].</w:t>
            </w:r>
          </w:p>
          <w:p>
            <w:pPr>
              <w:spacing w:before="20" w:after="20"/>
            </w:pPr>
            <w:r>
              <w:rPr>
                <w:rFonts w:ascii="Arial" w:cs="Arial" w:eastAsia="Arial" w:hAnsi="Arial"/>
                <w:color w:val="1A1A1A"/>
                <w:sz w:val="22"/>
                <w:szCs w:val="22"/>
              </w:rPr>
              <w:t xml:space="preserve">These values are fixed before any experiment runs. They are not adjusted based on what the models achieve.</w:t>
            </w:r>
          </w:p>
          <w:p>
            <w:pPr>
              <w:spacing w:before="20" w:after="20"/>
            </w:pPr>
            <w:r>
              <w:rPr>
                <w:rFonts w:ascii="Arial" w:cs="Arial" w:eastAsia="Arial" w:hAnsi="Arial"/>
                <w:color w:val="1A1A1A"/>
                <w:sz w:val="22"/>
                <w:szCs w:val="22"/>
              </w:rPr>
              <w:t xml:space="preserve">All values marked 'illustrative default' above are [PLACEHOLDER ASSUMPTIONS]. They must be replaced with agreed values before calibration begins.</w:t>
            </w:r>
          </w:p>
        </w:tc>
      </w:tr>
    </w:tbl>
    <w:p>
      <w:pPr>
        <w:spacing w:before="80" w:after="0"/>
      </w:pPr>
      <w:r>
        <w:t xml:space="preserve"/>
      </w:r>
    </w:p>
    <w:p>
      <w:pPr>
        <w:spacing w:before="240" w:after="80"/>
      </w:pPr>
      <w:r>
        <w:rPr>
          <w:rFonts w:ascii="Arial" w:cs="Arial" w:eastAsia="Arial" w:hAnsi="Arial"/>
          <w:b/>
          <w:bCs/>
          <w:color w:val="1E3A5F"/>
          <w:sz w:val="23"/>
          <w:szCs w:val="23"/>
        </w:rPr>
        <w:t xml:space="preserve">Step 2 — Dataset split</w:t>
      </w:r>
    </w:p>
    <w:p>
      <w:pPr>
        <w:pStyle w:val="ListParagraph"/>
        <w:numPr>
          <w:ilvl w:val="0"/>
          <w:numId w:val="2"/>
        </w:numPr>
        <w:spacing w:before="36" w:after="36"/>
      </w:pPr>
      <w:r>
        <w:rPr>
          <w:rFonts w:ascii="Arial" w:cs="Arial" w:eastAsia="Arial" w:hAnsi="Arial"/>
          <w:color w:val="1A1A1A"/>
          <w:sz w:val="22"/>
          <w:szCs w:val="22"/>
        </w:rPr>
        <w:t xml:space="preserve">Partition the benchmark into calibration set (80%) and held-out validation set (20%).</w:t>
      </w:r>
    </w:p>
    <w:p>
      <w:pPr>
        <w:pStyle w:val="ListParagraph"/>
        <w:numPr>
          <w:ilvl w:val="0"/>
          <w:numId w:val="2"/>
        </w:numPr>
        <w:spacing w:before="36" w:after="36"/>
      </w:pPr>
      <w:r>
        <w:rPr>
          <w:rFonts w:ascii="Arial" w:cs="Arial" w:eastAsia="Arial" w:hAnsi="Arial"/>
          <w:color w:val="1A1A1A"/>
          <w:sz w:val="22"/>
          <w:szCs w:val="22"/>
        </w:rPr>
        <w:t xml:space="preserve">Stratify the split by: market (India / US), input quality tier (clean / medium / hard), ground truth label (scam / not_scam / unclear), and category.</w:t>
      </w:r>
    </w:p>
    <w:p>
      <w:pPr>
        <w:pStyle w:val="ListParagraph"/>
        <w:numPr>
          <w:ilvl w:val="0"/>
          <w:numId w:val="2"/>
        </w:numPr>
        <w:spacing w:before="36" w:after="36"/>
      </w:pPr>
      <w:r>
        <w:rPr>
          <w:rFonts w:ascii="Arial" w:cs="Arial" w:eastAsia="Arial" w:hAnsi="Arial"/>
          <w:color w:val="1A1A1A"/>
          <w:sz w:val="22"/>
          <w:szCs w:val="22"/>
        </w:rPr>
        <w:t xml:space="preserve">The validation set is sealed. It is used only in Step 4. Do not examine model performance on the validation set during calibration.</w:t>
      </w:r>
    </w:p>
    <w:p>
      <w:pPr>
        <w:spacing w:before="80" w:after="0"/>
      </w:pPr>
      <w:r>
        <w:t xml:space="preserve"/>
      </w:r>
    </w:p>
    <w:p>
      <w:pPr>
        <w:spacing w:before="240" w:after="80"/>
      </w:pPr>
      <w:r>
        <w:rPr>
          <w:rFonts w:ascii="Arial" w:cs="Arial" w:eastAsia="Arial" w:hAnsi="Arial"/>
          <w:b/>
          <w:bCs/>
          <w:color w:val="1E3A5F"/>
          <w:sz w:val="23"/>
          <w:szCs w:val="23"/>
        </w:rPr>
        <w:t xml:space="preserve">Step 3 — Threshold sweep on calibration set</w:t>
      </w:r>
    </w:p>
    <w:p>
      <w:pPr>
        <w:pStyle w:val="ListParagraph"/>
        <w:numPr>
          <w:ilvl w:val="0"/>
          <w:numId w:val="2"/>
        </w:numPr>
        <w:spacing w:before="36" w:after="36"/>
      </w:pPr>
      <w:r>
        <w:rPr>
          <w:rFonts w:ascii="Arial" w:cs="Arial" w:eastAsia="Arial" w:hAnsi="Arial"/>
          <w:color w:val="1A1A1A"/>
          <w:sz w:val="22"/>
          <w:szCs w:val="22"/>
        </w:rPr>
        <w:t xml:space="preserve">For the selected primary classifier, run inference on the calibration set across a grid of (scam_threshold, not_scam_threshold) pairs. Suggested grid: 0.50 to 0.95 in 0.05 increments for each axis.</w:t>
      </w:r>
    </w:p>
    <w:p>
      <w:pPr>
        <w:pStyle w:val="ListParagraph"/>
        <w:numPr>
          <w:ilvl w:val="0"/>
          <w:numId w:val="2"/>
        </w:numPr>
        <w:spacing w:before="36" w:after="36"/>
      </w:pPr>
      <w:r>
        <w:rPr>
          <w:rFonts w:ascii="Arial" w:cs="Arial" w:eastAsia="Arial" w:hAnsi="Arial"/>
          <w:color w:val="1A1A1A"/>
          <w:sz w:val="22"/>
          <w:szCs w:val="22"/>
        </w:rPr>
        <w:t xml:space="preserve">For each threshold pair, compute: scam recall by category, false-positive rate by benign message type, unclear routing rate, and the confusion matrix.</w:t>
      </w:r>
    </w:p>
    <w:p>
      <w:pPr>
        <w:pStyle w:val="ListParagraph"/>
        <w:numPr>
          <w:ilvl w:val="0"/>
          <w:numId w:val="2"/>
        </w:numPr>
        <w:spacing w:before="36" w:after="36"/>
      </w:pPr>
      <w:r>
        <w:rPr>
          <w:rFonts w:ascii="Arial" w:cs="Arial" w:eastAsia="Arial" w:hAnsi="Arial"/>
          <w:color w:val="1A1A1A"/>
          <w:sz w:val="22"/>
          <w:szCs w:val="22"/>
        </w:rPr>
        <w:t xml:space="preserve">Eliminate all threshold pairs that fail any pre-committed constraint from Step 1.</w:t>
      </w:r>
    </w:p>
    <w:p>
      <w:pPr>
        <w:pStyle w:val="ListParagraph"/>
        <w:numPr>
          <w:ilvl w:val="0"/>
          <w:numId w:val="2"/>
        </w:numPr>
        <w:spacing w:before="36" w:after="36"/>
      </w:pPr>
      <w:r>
        <w:rPr>
          <w:rFonts w:ascii="Arial" w:cs="Arial" w:eastAsia="Arial" w:hAnsi="Arial"/>
          <w:color w:val="1A1A1A"/>
          <w:sz w:val="22"/>
          <w:szCs w:val="22"/>
        </w:rPr>
        <w:t xml:space="preserve">From the surviving pairs, select the pair that minimises the unclear routing rate (lowest second-pass cost) while meeting all constraints.</w:t>
      </w:r>
    </w:p>
    <w:p>
      <w:pPr>
        <w:pStyle w:val="ListParagraph"/>
        <w:numPr>
          <w:ilvl w:val="0"/>
          <w:numId w:val="2"/>
        </w:numPr>
        <w:spacing w:before="36" w:after="36"/>
      </w:pPr>
      <w:r>
        <w:rPr>
          <w:rFonts w:ascii="Arial" w:cs="Arial" w:eastAsia="Arial" w:hAnsi="Arial"/>
          <w:color w:val="1A1A1A"/>
          <w:sz w:val="22"/>
          <w:szCs w:val="22"/>
        </w:rPr>
        <w:t xml:space="preserve">If no threshold pair survives, the model does not meet minimum performance requirements. Escalate to a higher-capacity primary model or extend training data.</w:t>
      </w:r>
    </w:p>
    <w:p>
      <w:pPr>
        <w:spacing w:before="80" w:after="0"/>
      </w:pPr>
      <w:r>
        <w:t xml:space="preserve"/>
      </w:r>
    </w:p>
    <w:p>
      <w:pPr>
        <w:spacing w:before="240" w:after="80"/>
      </w:pPr>
      <w:r>
        <w:rPr>
          <w:rFonts w:ascii="Arial" w:cs="Arial" w:eastAsia="Arial" w:hAnsi="Arial"/>
          <w:b/>
          <w:bCs/>
          <w:color w:val="1E3A5F"/>
          <w:sz w:val="23"/>
          <w:szCs w:val="23"/>
        </w:rPr>
        <w:t xml:space="preserve">Step 4 — Validation</w:t>
      </w:r>
    </w:p>
    <w:p>
      <w:pPr>
        <w:pStyle w:val="ListParagraph"/>
        <w:numPr>
          <w:ilvl w:val="0"/>
          <w:numId w:val="2"/>
        </w:numPr>
        <w:spacing w:before="36" w:after="36"/>
      </w:pPr>
      <w:r>
        <w:rPr>
          <w:rFonts w:ascii="Arial" w:cs="Arial" w:eastAsia="Arial" w:hAnsi="Arial"/>
          <w:color w:val="1A1A1A"/>
          <w:sz w:val="22"/>
          <w:szCs w:val="22"/>
        </w:rPr>
        <w:t xml:space="preserve">Run the selected threshold pair on the held-out validation set.</w:t>
      </w:r>
    </w:p>
    <w:p>
      <w:pPr>
        <w:pStyle w:val="ListParagraph"/>
        <w:numPr>
          <w:ilvl w:val="0"/>
          <w:numId w:val="2"/>
        </w:numPr>
        <w:spacing w:before="36" w:after="36"/>
      </w:pPr>
      <w:r>
        <w:rPr>
          <w:rFonts w:ascii="Arial" w:cs="Arial" w:eastAsia="Arial" w:hAnsi="Arial"/>
          <w:color w:val="1A1A1A"/>
          <w:sz w:val="22"/>
          <w:szCs w:val="22"/>
        </w:rPr>
        <w:t xml:space="preserve">Report the full confusion matrix. If the validation results fall outside the pre-committed constraints from Step 1, return to Step 3 with the primary model or consider a new model.</w:t>
      </w:r>
    </w:p>
    <w:p>
      <w:pPr>
        <w:pStyle w:val="ListParagraph"/>
        <w:numPr>
          <w:ilvl w:val="0"/>
          <w:numId w:val="2"/>
        </w:numPr>
        <w:spacing w:before="36" w:after="36"/>
      </w:pPr>
      <w:r>
        <w:rPr>
          <w:rFonts w:ascii="Arial" w:cs="Arial" w:eastAsia="Arial" w:hAnsi="Arial"/>
          <w:color w:val="1A1A1A"/>
          <w:sz w:val="22"/>
          <w:szCs w:val="22"/>
        </w:rPr>
        <w:t xml:space="preserve">Document: selected thresholds, calibration confusion matrix, validation confusion matrix, date, model version, benchmark version.</w:t>
      </w:r>
    </w:p>
    <w:p>
      <w:pPr>
        <w:spacing w:before="80" w:after="0"/>
      </w:pPr>
      <w:r>
        <w:t xml:space="preserve"/>
      </w:r>
    </w:p>
    <w:p>
      <w:pPr>
        <w:spacing w:before="240" w:after="80"/>
      </w:pPr>
      <w:r>
        <w:rPr>
          <w:rFonts w:ascii="Arial" w:cs="Arial" w:eastAsia="Arial" w:hAnsi="Arial"/>
          <w:b/>
          <w:bCs/>
          <w:color w:val="1E3A5F"/>
          <w:sz w:val="23"/>
          <w:szCs w:val="23"/>
        </w:rPr>
        <w:t xml:space="preserve">Step 5 — Post-launch monitoring</w:t>
      </w:r>
    </w:p>
    <w:p>
      <w:pPr>
        <w:pStyle w:val="ListParagraph"/>
        <w:numPr>
          <w:ilvl w:val="0"/>
          <w:numId w:val="2"/>
        </w:numPr>
        <w:spacing w:before="36" w:after="36"/>
      </w:pPr>
      <w:r>
        <w:rPr>
          <w:rFonts w:ascii="Arial" w:cs="Arial" w:eastAsia="Arial" w:hAnsi="Arial"/>
          <w:color w:val="1A1A1A"/>
          <w:sz w:val="22"/>
          <w:szCs w:val="22"/>
        </w:rPr>
        <w:t xml:space="preserve">Sample ≥3% of production checks for human review on a rolling basis.</w:t>
      </w:r>
    </w:p>
    <w:p>
      <w:pPr>
        <w:pStyle w:val="ListParagraph"/>
        <w:numPr>
          <w:ilvl w:val="0"/>
          <w:numId w:val="2"/>
        </w:numPr>
        <w:spacing w:before="36" w:after="36"/>
      </w:pPr>
      <w:r>
        <w:rPr>
          <w:rFonts w:ascii="Arial" w:cs="Arial" w:eastAsia="Arial" w:hAnsi="Arial"/>
          <w:color w:val="1A1A1A"/>
          <w:sz w:val="22"/>
          <w:szCs w:val="22"/>
        </w:rPr>
        <w:t xml:space="preserve">Report scam recall and false-positive rate on sampled traffic monthly.</w:t>
      </w:r>
    </w:p>
    <w:p>
      <w:pPr>
        <w:pStyle w:val="ListParagraph"/>
        <w:numPr>
          <w:ilvl w:val="0"/>
          <w:numId w:val="2"/>
        </w:numPr>
        <w:spacing w:before="36" w:after="36"/>
      </w:pPr>
      <w:r>
        <w:rPr>
          <w:rFonts w:ascii="Arial" w:cs="Arial" w:eastAsia="Arial" w:hAnsi="Arial"/>
          <w:color w:val="1A1A1A"/>
          <w:sz w:val="22"/>
          <w:szCs w:val="22"/>
        </w:rPr>
        <w:t xml:space="preserve">Define a re-calibration trigger: [to be set — illustrative: &gt;2 percentage point drop in scam recall on sampled traffic over a 30-day period].</w:t>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8. Copy Testing Plan</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8.1 What copy testing must measure</w:t>
      </w:r>
    </w:p>
    <w:p>
      <w:pPr>
        <w:spacing w:before="60" w:after="80"/>
      </w:pPr>
      <w:r>
        <w:rPr>
          <w:rFonts w:ascii="Arial" w:cs="Arial" w:eastAsia="Arial" w:hAnsi="Arial"/>
          <w:color w:val="1A1A1A"/>
          <w:sz w:val="22"/>
          <w:szCs w:val="22"/>
        </w:rPr>
        <w:t xml:space="preserve">These are the four metrics, in priority order, for every label set tested:</w:t>
      </w:r>
    </w:p>
    <w:p>
      <w:pPr>
        <w:pStyle w:val="ListParagraph"/>
        <w:numPr>
          <w:ilvl w:val="0"/>
          <w:numId w:val="2"/>
        </w:numPr>
        <w:spacing w:before="36" w:after="36"/>
      </w:pPr>
      <w:r>
        <w:rPr>
          <w:rFonts w:ascii="Arial" w:cs="Arial" w:eastAsia="Arial" w:hAnsi="Arial"/>
          <w:color w:val="1A1A1A"/>
          <w:sz w:val="22"/>
          <w:szCs w:val="22"/>
        </w:rPr>
        <w:t xml:space="preserve">Correct state interpretation: does the participant correctly understand whether this message is dangerous, uncertain, or safe? (Binary yes/no after a 10-second exposure.)</w:t>
      </w:r>
    </w:p>
    <w:p>
      <w:pPr>
        <w:pStyle w:val="ListParagraph"/>
        <w:numPr>
          <w:ilvl w:val="0"/>
          <w:numId w:val="2"/>
        </w:numPr>
        <w:spacing w:before="36" w:after="36"/>
      </w:pPr>
      <w:r>
        <w:rPr>
          <w:rFonts w:ascii="Arial" w:cs="Arial" w:eastAsia="Arial" w:hAnsi="Arial"/>
          <w:color w:val="1A1A1A"/>
          <w:sz w:val="22"/>
          <w:szCs w:val="22"/>
        </w:rPr>
        <w:t xml:space="preserve">Correct action recall: 60 seconds after seeing the result, can the participant state the right next action? (Open recall, coded against expected action.)</w:t>
      </w:r>
    </w:p>
    <w:p>
      <w:pPr>
        <w:pStyle w:val="ListParagraph"/>
        <w:numPr>
          <w:ilvl w:val="0"/>
          <w:numId w:val="2"/>
        </w:numPr>
        <w:spacing w:before="36" w:after="36"/>
      </w:pPr>
      <w:r>
        <w:rPr>
          <w:rFonts w:ascii="Arial" w:cs="Arial" w:eastAsia="Arial" w:hAnsi="Arial"/>
          <w:color w:val="1A1A1A"/>
          <w:sz w:val="22"/>
          <w:szCs w:val="22"/>
        </w:rPr>
        <w:t xml:space="preserve">Distress calibration: does the label cause appropriate concern for scam/unclear states without causing unnecessary panic? (5-point self-report scale.)</w:t>
      </w:r>
    </w:p>
    <w:p>
      <w:pPr>
        <w:pStyle w:val="ListParagraph"/>
        <w:numPr>
          <w:ilvl w:val="0"/>
          <w:numId w:val="2"/>
        </w:numPr>
        <w:spacing w:before="36" w:after="36"/>
      </w:pPr>
      <w:r>
        <w:rPr>
          <w:rFonts w:ascii="Arial" w:cs="Arial" w:eastAsia="Arial" w:hAnsi="Arial"/>
          <w:color w:val="1A1A1A"/>
          <w:sz w:val="22"/>
          <w:szCs w:val="22"/>
        </w:rPr>
        <w:t xml:space="preserve">Comprehension across literacy levels: is the label understood by participants with lower English literacy? (Stratified by self-reported reading confidence.)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8.2 Top 10 candidate label sets — ranked</w:t>
      </w:r>
    </w:p>
    <w:tbl>
      <w:tblPr>
        <w:tblW w:type="dxa" w:w="124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700"/>
        <w:gridCol w:w="1700"/>
        <w:gridCol w:w="1700"/>
        <w:gridCol w:w="2400"/>
        <w:gridCol w:w="30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Rank</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Scam label</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Unclear label</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 scam label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 ★</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Action-embedded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 scam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before you respond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Verb-first. Action embedded. 'Not scam' label is falsifiable and does not overclaim safety.</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ACTION LABELS: test whether 'Do not respond' is interpreted as a product instruction vs a caution.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Direct imperative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Stop — this is a scam</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Pause — check this first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clear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Highly direct. 'All clear' is short and widely understood. May feel alarming for some seniors.</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clear' may overclaim certainty. Needs explicit caveat action.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Signal-first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signs found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 some concerns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Parallel structure. Describes what was found, not a verdict. Low alarm level.</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Less action-driving than rank 1. May not motivate sufficient caution.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 verdict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looks like a scam</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We are not sure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Nothing suspicious found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Conversational. Accessible to low-literacy participants. 'We' humanises the product.</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'Nothing suspicious found' may sound casual. Needs strong caveat action.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Risk-tier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 risk message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Medium risk — be careful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Low risk message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Risk-scale framing familiar from banking and security apps. Some seniors may prefer numerical analogies.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Risk-scale framing may imply precision the model does not have. 'Medium risk' is vague.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Warning-led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Warning: scam detected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Warning: not confirmed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warning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Warning word is broadly understood across literacy levels. 'Scam detected' implies technology.</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'Detected' implies certainty. 'No warning' is a weak positive signal.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Sentence form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is dangerous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is suspicious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seems fine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Full-sentence form may help lower-literacy readers. Three parallel sentences.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'Seems fine' hedges in the wrong direction — undercuts safety. Would test 'seems OK for now' alternatives.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Outcome-focused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act on this message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Verify before acting</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action needed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Highly action-oriented. Maximally brief.</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action needed' may be interpreted as 'this is safe' rather than 'no immediate threat found'.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Protective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alert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Stay cautious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safe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Short and memorable. 'Scam alert' is familiar from news coverage.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safe' is the current weak candidate. Fails the forbidden-phrase check in Section 5.2.</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Qualified judgement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Likely a scam — do not reply</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certain — get help</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Probably safe — still verify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Hedged judgements may feel more honest to seniors who are sceptical of definitive verdicts.</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Three different hedge levels may confuse. 'Probably safe' is close to forbidden 'looks safe'.</w:t>
            </w:r>
          </w:p>
        </w:tc>
      </w:tr>
    </w:tbl>
    <w:p>
      <w:pPr>
        <w:spacing w:before="40" w:after="60"/>
      </w:pPr>
      <w:r>
        <w:rPr>
          <w:rFonts w:ascii="Arial" w:cs="Arial" w:eastAsia="Arial" w:hAnsi="Arial"/>
          <w:i/>
          <w:iCs/>
          <w:color w:val="777777"/>
          <w:sz w:val="19"/>
          <w:szCs w:val="19"/>
        </w:rPr>
        <w:t xml:space="preserve">↳ ★ = Provisional default (see 8.3). All rankings are pre-test judgements based on cognitive aging literature. Rankings must be updated after copy testing results.</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8.3 Provisional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20"/>
            <w:tcBorders>
              <w:top w:val="single" w:color="FFC000" w:sz="1"/>
              <w:left w:val="none" w:color="FFFFFF" w:sz="0"/>
              <w:bottom w:val="single" w:color="FFC000" w:sz="1"/>
              <w:right w:val="single" w:color="FFC000" w:sz="1"/>
            </w:tcBorders>
            <w:shd w:fill="FFF2CC" w:val="clear"/>
            <w:tcMar>
              <w:top w:type="dxa" w:w="100"/>
              <w:left w:type="dxa" w:w="160"/>
              <w:bottom w:type="dxa" w:w="100"/>
              <w:right w:type="dxa" w:w="160"/>
            </w:tcMar>
          </w:tcPr>
          <w:p>
            <w:pPr>
              <w:spacing w:before="0" w:after="60"/>
            </w:pPr>
            <w:r>
              <w:rPr>
                <w:rFonts w:ascii="Arial" w:cs="Arial" w:eastAsia="Arial" w:hAnsi="Arial"/>
                <w:b/>
                <w:bCs/>
                <w:caps/>
                <w:color w:val="7F4F24"/>
                <w:sz w:val="20"/>
                <w:szCs w:val="20"/>
              </w:rPr>
              <w:t xml:space="preserve">HYPOTHESIS — MUST TEST</w:t>
            </w:r>
          </w:p>
          <w:p>
            <w:pPr>
              <w:spacing w:before="20" w:after="20"/>
            </w:pPr>
            <w:r>
              <w:rPr>
                <w:rFonts w:ascii="Arial" w:cs="Arial" w:eastAsia="Arial" w:hAnsi="Arial"/>
                <w:color w:val="1A1A1A"/>
                <w:sz w:val="22"/>
                <w:szCs w:val="22"/>
              </w:rPr>
              <w:t xml:space="preserve">Set 1 (Action-embedded) is the provisional default for development purposes only. It is used in prototypes and developer tooling until copy testing results are available.</w:t>
            </w:r>
          </w:p>
          <w:p>
            <w:pPr>
              <w:spacing w:before="20" w:after="20"/>
            </w:pPr>
            <w:r>
              <w:rPr>
                <w:rFonts w:ascii="Arial" w:cs="Arial" w:eastAsia="Arial" w:hAnsi="Arial"/>
                <w:color w:val="1A1A1A"/>
                <w:sz w:val="22"/>
                <w:szCs w:val="22"/>
              </w:rPr>
              <w:t xml:space="preserve">This is an interim choice, not a locked decision. The locked label set must come from copy test results.</w:t>
            </w:r>
          </w:p>
          <w:p>
            <w:pPr>
              <w:spacing w:before="20" w:after="20"/>
            </w:pPr>
            <w:r>
              <w:rPr>
                <w:rFonts w:ascii="Arial" w:cs="Arial" w:eastAsia="Arial" w:hAnsi="Arial"/>
                <w:color w:val="1A1A1A"/>
                <w:sz w:val="22"/>
                <w:szCs w:val="22"/>
              </w:rPr>
              <w:t xml:space="preserve">If copy testing is delayed, Set 1 may be used at soft launch for a limited user group, with a plan to update labels based on early feedback data.</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8.4 Test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Sample size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12 participants per market (India, US). 24 total minimum. Aim for 20 per market if possible.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Age range</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60–82. Include participants aged 75+ as a specific sub-group given higher vulnerability.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Literacy level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Mix of high-literacy and lower-literacy English speakers. Do not recruit only university-educated seniors.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Stimulus format</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 a mock result screen (not a real message) with the label, a placeholder explanation, and a placeholder next action. Exposure time: 10 seconds, then screen removed.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 1 — Interpretation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Ask: 'What do you think this result means? Is this message safe, dangerous, or something in between?' Code response against ground truth.</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 2 — Action recall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60 seconds later: 'What would you do next, based on what you saw?' Code against the pre-written next action for that 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 3 — Distress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Self-report: 'How concerned did that result make you feel?' 5-point scale: 1 = not at all, 5 = very scared.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 4 — Trust</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Self-report: 'How much would you trust this result?' 5-point scale.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Test sets per participant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Each participant sees 3 label sets (rotated) across 3 simulated result states. Do not show all 10 sets to one participant.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Moderation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Moderated sessions preferred. Unmoderated acceptable if moderated is not feasible in one market.</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9. Legal and Privacy Implementation Checklist</w:t>
      </w:r>
    </w:p>
    <w:p>
      <w:pPr>
        <w:spacing w:before="60" w:after="80"/>
      </w:pPr>
      <w:r>
        <w:rPr>
          <w:rFonts w:ascii="Arial" w:cs="Arial" w:eastAsia="Arial" w:hAnsi="Arial"/>
          <w:color w:val="1A1A1A"/>
          <w:sz w:val="22"/>
          <w:szCs w:val="22"/>
        </w:rPr>
        <w:t xml:space="preserve">This checklist covers implementation requirements, not legal opinions. Legal review by qualified counsel in both markets is required before public launch. Nothing in this document constitutes legal advice.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9.1 What stays on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Data element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Stays on device?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uploaded by user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standard path</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is passed to local OCR. It must not be stored persistently on device after the session unless user explicitly saves it. It must not be transmitted to any server on the standard path.</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standard path</w:t>
            </w:r>
          </w:p>
        </w:tc>
        <w:tc>
          <w:tcPr>
            <w:tcW w:type="dxa" w:w="5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 extracted by local OCR is the input to the primary classifier. On the standard path, this text is not transmitted.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Model inference output (score, state, category)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standard path</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classifier runs locally or on a lightweight API. If API: the transmitted data is the OCR-extracted text, not the screenshot.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User-entered pasted text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standard path</w:t>
            </w:r>
          </w:p>
        </w:tc>
        <w:tc>
          <w:tcPr>
            <w:tcW w:type="dxa" w:w="5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Pasted text input follows the same path as OCR-extracted text.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history (if user opts 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Device + server if account created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History is stored locally for guest users. If user creates an account, history syncs to server with explicit consent.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9.2 What leaves the device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Data element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Leaves device when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Disclosure required</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User control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primary classifier is API-hosted (not on-device)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privacy policy must state 'message text is sent to our servers for analysis'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opt-out on standard path if API-hosted. Offer on-device model as premium/alternative if feasible.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Only if user opts into cloud OCR fallback (v2 premium feature)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explicit in-context disclosure at time of upload: 'This screenshot will be sent to [provider] for better text reading.'</w:t>
            </w:r>
          </w:p>
        </w:tc>
        <w:tc>
          <w:tcPr>
            <w:tcW w:type="dxa" w:w="2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Explicit opt-in required. Cannot be the default.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Anonymised usage data (check count, result state)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analytics are implemented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in privacy policy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Standard analytics opt-out.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wrong result' submission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When user submits a report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disclosure at point of reporting: 'Reporting sends the message text and our result to our team for review.'</w:t>
            </w:r>
          </w:p>
        </w:tc>
        <w:tc>
          <w:tcPr>
            <w:tcW w:type="dxa" w:w="2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User-initiated. No automatic reporting.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data (email, check history)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user creates an account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standard privacy policy disclosure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Explicit opt-in. Guest mode always available.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9.3 US disclosure and caveat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Accuracy disclaimer on result screens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Every result screen must include one sentence: 'This is not a guarantee. If you are unsure, contact your bank or a trusted person directly.'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Privacy policy</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Plain-language privacy policy stating: what data is collected, whether it leaves the device, how long it is retained, and how to delete it. Must be accessible from first launch.</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Terms of service — limitation of liability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Legal review required. Standard consumer tech liability limitation. Must not use language that is unenforceable in consumer protection contexts.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legal review before launch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FTC accuracy representation</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make accuracy claims in marketing or onboarding that cannot be substantiated by benchmark data. Any claim such as 'detects X% of scams' requires documented evidence.</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review marketing copy before launch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COPPA / age restriction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Product is intended for adults 18+. Implement appropriate age-gating or terms acknowledgement.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P1</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California Consumer Privacy Act (CCPA)</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If any user data is collected (analytics, account data), CCPA disclosure and rights (access, deletion) must be implemented for California residents.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legal review required</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9.4 India disclosure and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DPDP Act 2023 — consent</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Digital Personal Data Protection Act 2023 requires explicit, informed, and specific consent before collecting personal data. If the app collects any identifiable data (including message content that could identify a person), consent must be obtained at onboarding.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legal review required before launch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DPDP Act 2023 — data fiduciary obligations</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If user data is processed, the app operator is a Data Fiduciary and must implement: a privacy notice, a mechanism for users to withdraw consent, a mechanism for users to request data deletion.</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legal review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IT Rules 2021 — Grievance Officer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Apps providing services to users in India are required under the IT (Intermediary Guidelines) Rules 2021 to designate a Grievance Officer and publish their contact details.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IT Rules 2021 — privacy policy</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Privacy policy must be published in English. Consider Hindi translation for accessibility.</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Data localisation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Current Indian data localisation requirements depend on data classification. Legal review required to determine whether message content processed by the app triggers localisation requirements.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legal review before launch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Accuracy disclaimer on result screens</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 as US: every result screen must include a caveat action. The disclaimer language should be reviewed for Indian consumer context.</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10. Metrics and Launch Gates</w:t>
      </w:r>
    </w:p>
    <w:p>
      <w:pPr>
        <w:spacing w:before="60" w:after="80"/>
      </w:pPr>
      <w:r>
        <w:rPr>
          <w:rFonts w:ascii="Arial" w:cs="Arial" w:eastAsia="Arial" w:hAnsi="Arial"/>
          <w:color w:val="1A1A1A"/>
          <w:sz w:val="22"/>
          <w:szCs w:val="22"/>
        </w:rPr>
        <w:t xml:space="preserve">This section defines: (a) the metrics that matter, (b) the gates that must be passed before each launch milestone.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10.1 Core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Definitive result rate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checks that produce a scam or not_scam result (vs unclear)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is the right answer when evidence is weak, but a very high unclear rate means the product is not useful. Target unclear rate to be calibrated from benchmark — not set arbitrarily.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set target after calibration]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recall on sampled traffic</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scam messages in sampled human-reviewed traffic correctly classified as scam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primary safety metric. False negatives cause harm.</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floor set in threshold calibration Step 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False-positive rate on sampled traffic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legitimate messages in sampled traffic classified as scam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Excessive false positives erode trust and cause harm (e.g. false alarms on OTP messages).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ceiling set in threshold calibration Step 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success rate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screenshot uploads that produce extractable text above the quality gate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Direct indicator of whether the primary input path is working</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establish baseline in first 2 weeks of production]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Paste recovery rate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OCR failure instances where the user completes a check via text paste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whether the OCR failure UX is effective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no prior baseline]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wrong result' rate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completed checks where user reports a wrong result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Leading indicator of model quality problems and user trust</w:t>
            </w:r>
          </w:p>
        </w:tc>
        <w:tc>
          <w:tcPr>
            <w:tcW w:type="dxa" w:w="2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 — establish baseline in first month]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completion rate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sessions where a user submits a check and sees a result (vs abandons)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friction in the check flow</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10.2 Metrics deliberately excluded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excluded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Daily active users / installs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Volume metrics without quality context. A product that installs widely but gives wrong results is worse than a small product with high accuracy.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Session length / engagement time</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product should be used briefly. Long sessions may indicate confusion, not engagement.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'Accuracy' as a single number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Single-number accuracy hides the asymmetry between false negatives (harmful) and false positives (trust-eroding). Use stratified recall and FPR instead.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Net Promoter Score in first 90 days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NPS before the product is calibrated may reward false reassurance (users 'feel' safe because the product mostly says safe things). Measure recall first.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10.3 Launch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00"/>
        <w:gridCol w:w="25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Gate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Gate criteria</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Blocker if failed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Internal benchmark complete</w:t>
            </w:r>
          </w:p>
        </w:tc>
        <w:tc>
          <w:tcPr>
            <w:tcW w:type="dxa" w:w="4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Benchmark contains ≥200 annotated samples across all slices. OCR comparison complete. Model evaluation on gold text complete.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private beta.</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Private beta — trusted users only</w:t>
            </w:r>
          </w:p>
        </w:tc>
        <w:tc>
          <w:tcPr>
            <w:tcW w:type="dxa" w:w="4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engine selected. Primary classifier meets pre-committed recall floor on calibration set. Threshold pair selected. All result screens implemented. Legal review of disclaimer copy complete.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private beta.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Limited public launch</w:t>
            </w:r>
          </w:p>
        </w:tc>
        <w:tc>
          <w:tcPr>
            <w:tcW w:type="dxa" w:w="4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Validation set results meet pre-committed constraints. Copy testing complete with ≥20 participants. Provisional label set confirmed or updated. Grievance Officer designated (India). Privacy policy published (both markets). 'Report wrong result' pipeline operational.</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limited public launch.</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Full launch</w:t>
            </w:r>
          </w:p>
        </w:tc>
        <w:tc>
          <w:tcPr>
            <w:tcW w:type="dxa" w:w="4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success rate ≥[to be set] on first 2 weeks of production traffic. Scam recall on sampled traffic ≥[to be set]. False-positive rate on sampled traffic ≤[to be set]. No P0 incidents (false reassurance on obvious scam confirmed by human review) in private beta or limited launch.</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full launch.</w:t>
            </w:r>
          </w:p>
        </w:tc>
      </w:tr>
    </w:tbl>
    <w:p>
      <w:pPr>
        <w:spacing w:before="80" w:after="0"/>
      </w:pPr>
      <w:r>
        <w:t xml:space="preserve"/>
      </w:r>
    </w:p>
    <w:p>
      <w:pPr>
        <w:spacing w:before="40" w:after="60"/>
      </w:pPr>
      <w:r>
        <w:rPr>
          <w:rFonts w:ascii="Arial" w:cs="Arial" w:eastAsia="Arial" w:hAnsi="Arial"/>
          <w:i/>
          <w:iCs/>
          <w:color w:val="777777"/>
          <w:sz w:val="19"/>
          <w:szCs w:val="19"/>
        </w:rPr>
        <w:t xml:space="preserve">↳ All numeric gate criteria above are [PLACEHOLDER ASSUMPTIONS]. They must be replaced with agreed values from threshold calibration (Step 1 of Section 7.4) before each gate review.</w:t>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11. Open Questions</w:t>
      </w:r>
    </w:p>
    <w:p>
      <w:pPr>
        <w:spacing w:before="60" w:after="80"/>
      </w:pPr>
      <w:r>
        <w:rPr>
          <w:rFonts w:ascii="Arial" w:cs="Arial" w:eastAsia="Arial" w:hAnsi="Arial"/>
          <w:color w:val="1A1A1A"/>
          <w:sz w:val="22"/>
          <w:szCs w:val="22"/>
        </w:rPr>
        <w:t xml:space="preserve">These are the questions that genuinely cannot be answered from first principles. They require evidence, user research, or legal input. They are listed here without a speculative answer, so they are not silently closed by assumption.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600"/>
        <w:gridCol w:w="33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evidence resolves it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Blocking what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are the pre-committed recall floor and FPR ceiling values for threshold calibration?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Alignment session between product lead, T&amp;S lead, and engineering lead. No external evidence required — this is a product ethics decision.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7.4 Step 1. Blocks all calibration.</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Does ML Kit v2 extract scam-relevant spans acceptably from India mixed-script screenshots?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benchmark on real India-market screenshots.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engine selection for India path.</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Which label set achieves the highest correct interpretation and action recall with seniors?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Copy testing with ≥20 participants per market.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set lock for production.</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acceptable unclear routing rate (second-pass cost ceiling)?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Cost modelling from engineering + product decision on acceptable per-check cost at scale.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Threshold calibration Step 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Does the DPDP Act 2023 require data localisation for the specific data types processed by this app?</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Legal opinion from qualified Indian data privacy counsel.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 launch clearance.</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OQ-6</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baseline OCR success rate on real senior-submitted screenshots?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First 2 weeks of production traffic (private beta).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G4 gate criteria setting.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Does the plain-English category label shown to seniors improve their ability to recognise future scams, or does it create confusion?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Follow-up question in copy testing and/or post-launch user research.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Category label UX decision.</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OQ-8</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optimal second-pass prompt structure? How many few-shot examples are needed for acceptable consistency?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Prompt engineering experiment on ambiguous benchmark samples. Consistency test (3 identical runs).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model selection and deployment.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Is a soft per-device daily check limit sufficient to deter automated scraping, or does it also block legitimate high-use seniors (e.g. caregivers checking on behalf of parents)?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Usage data analysis from private beta.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Rate limit policy.</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OQ-10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Should the 'Report wrong result' flow include a reason selector, or is a single button submission sufficient for the volume of reports expected in v1?</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Product decision informed by report volume in private beta.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pipeline design.</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12. Appendix — Claim Traceability</w:t>
      </w:r>
    </w:p>
    <w:p>
      <w:pPr>
        <w:spacing w:before="60" w:after="80"/>
      </w:pPr>
      <w:r>
        <w:rPr>
          <w:rFonts w:ascii="Arial" w:cs="Arial" w:eastAsia="Arial" w:hAnsi="Arial"/>
          <w:color w:val="1A1A1A"/>
          <w:sz w:val="22"/>
          <w:szCs w:val="22"/>
        </w:rPr>
        <w:t xml:space="preserve">Every major claim in this document that is not self-evidently a product decision is tagged below as: source-backed (traceable external evidence), inference (logical extrapolation from adjacent evidence), or placeholder assumption (working assumption requiring replacement with real data).</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A — UX and cognitive aging claims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Adults 65+ experience working memory compression under emotional stress, affecting label comprehension.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Mather, M. &amp; Sutherland, M.R. (2011). Arousal-biased competition in perception and memory. Perspectives on Psychological Science, 6(2), 114–133. / Carstensen, L.L. et al. (2003). Emotional experience improves with age. Journal of Personality and Social Psychology, 85(1).</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Action-embedded labels improve warning compliance in older adults vs diagnostic labels.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Rogers, W.A. et al. (2000). Functional limitations to daily living tasks in the aged. Human Factors. / Wogalter, M.S. (2006). Communication-Human Information Processing (C-HIP) Model. Handbook of Warnings, Lawrence Erlbaum. / Hancock, H.E. et al. (2005). Warning comprehension in older adults. Ergonomics.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Short labels (under 4 words) are retained better than longer labels under stress in 60+ populations.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Extrapolated from working memory span research in cognitive aging literature. Direct study with this specific label format not identified.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Colour + icon + label together improves correct interpretation by 20–40% over label alone in older adult samples.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(with caveat)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Morrow, D.G. et al. (1998). Improving medication knowledge among older adults with heart disease. Gerontologist, 38(5). Original study is on medication labels — extrapolation to UI labels is an inference.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safe for now' may cause inconsistent interpretation due to the hedge 'for now'.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Derived from plain-language research on hedge words in older adult comprehension. No direct study on this specific phrase.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B — OCR technical claims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Text Recognition v2 outperforms Tesseract 4.x on mobile UI screenshot inputs.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Borisyuk, F. et al. (2018). Rosetta: Large scale system for text detection and recognition in images. KDD 2018. (ML Kit v2 builds on this architecture.) Independent comparisons: Google AI Blog (2020), ML Kit Text Recognition v2 release notes. Tesseract comparison data from multiple open-source community benchmarks. Note: no single authoritative head-to-head published benchmark for this exact use case.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Indian SMS legitimate messages frequently use alphanumeric sender IDs (e.g. HDFCBK, JIOTEL) that may trigger false positives in a classifier trained on US data.</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(observation)</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(Telecom Regulatory Authority of India) Telemarketing Regulations require registered alphanumeric sender IDs for commercial and transactional messages. Observable in real Indian SMS samples. Not an empirical study — a regulatory and operational fact.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WhatsApp re-compresses images forwarded multiple times, degrading OCR accuracy.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(engineering)</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WhatsApp image compression behaviour is documented in platform engineering analyses. Direct impact on OCR accuracy: INFERENCE — no published study measuring specifically this effect.</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PaddleOCR PP-OCRv3 mobile binary adds approximately 10–18 MB to the APK.</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PaddleOCR GitHub repository, model size documentation. Figure range reflects different lite model variants. Verify against current release before using in architecture decision.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adds approximately 4–5 MB to the Android APK.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Google ML Kit Android documentation, binary size estimates. Verify against current SDK version before using in architecture decision.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C — ML / classification claims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Fine-tuned BERT-class models achieve 94–97% accuracy on SMS phishing classification datasets.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Mishra, S. &amp; Soni, D. (2022). SMSPhish: A novel SMS-based phishing detection using NLP. IEEE Access. / Delany, S.J. et al. (2012). SMS spam filtering: Methods and data. Expert Systems with Applications. Note: these are published dataset benchmarks, not production metrics. Production performance will differ based on distribution.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Instruction-tuned LLMs outperform fine-tuned classifiers on open-ended explanation generation tasks.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General knowledge of LLM capabilities. No specific published study comparing fine-tuned classifier explanations vs instruction-tuned LLM explanations for SMS scam detection. This is a reasonable inference from the broader NLG literature.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 false-positive rate of approximately 5% on legitimate bank notifications is tolerable to users.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direct evidence for this specific user population and product. Derived from analogy with email spam filter tolerance research (Sahami et al., 1998; spam filter UX literature). Must be validated with real user data post-launch.</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MobileBERT runs on mid-range Android at 50–150ms inference time with a ~25MB footprint.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Sun, Z. et al. (2020). MobileBERT: a Compact Task-Agnostic BERT for Resource-Limited Devices. ACL 2020. Latency figures from paper benchmarks on Pixel 4 — performance will vary by device. Treat as order-of-magnitude estimate.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API pricing for GPT-4o-mini / Claude Haiku / Gemini Flash class is approximately $0.0003–0.0008 per call.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Based on publicly listed pricing at time of writing. Pricing at this tier changes frequently. Verify current pricing before any cost modelling.</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D — Product and growth claims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Conversion rates are highest immediately after a moment of delivered value in mobile consumer apps.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General product design principle derived from growth product literature (Reforge, consumer mobile growth research). No controlled study specifically for this user population or app type. Treat as directional hypothesis.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Any paywall or sign-up gate before first value will cause abandonment in the senior target population.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Extrapolated from general UX research on friction and abandonment. Senior population specifically may have higher friction sensitivity — supported by digital inclusion research but not a direct study on this product type.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Caregiver dashboard is the strongest v2 premium candidate by willingness-to-pay.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Reasoned from the product's target population (seniors + caregivers). No direct willingness-to-pay research conducted. Treat as a hypothesis to test with early users.</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E — Regulatory / legal statements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requires registered alphanumeric sender IDs for commercial and transactional SMS in India.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(Telecom Regulatory Authority of India) Telecom Commercial Communications Customer Preference Regulations, 2018. Available at: trai.gov.in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India's DPDP Act 2023 requires explicit, informed, and specific consent before collecting personal data.</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Digital Personal Data Protection Act, 2023 (India). Sections 5–8 govern consent requirements. Note: implementing regulations were pending as of knowledge cutoff — verify current regulatory status with legal counsel.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IT Rules 2021 require apps serving Indian users to designate a Grievance Officer.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Information Technology (Intermediary Guidelines and Digital Media Ethics Code) Rules, 2021, Rule 3(1)(b)(xi). Available at: meity.gov.in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CCPA data rights (access, deletion) apply to California residents if user data is collected.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48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California Consumer Privacy Act (CCPA) as amended by CPRA. Verify current compliance requirements with legal counsel.</w:t>
            </w:r>
          </w:p>
        </w:tc>
      </w:tr>
    </w:tbl>
    <w:p>
      <w:pPr>
        <w:spacing w:before="80" w:after="0"/>
      </w:pPr>
      <w:r>
        <w:t xml:space="preserve"/>
      </w:r>
    </w:p>
    <w:p>
      <w:pPr>
        <w:spacing w:before="600" w:after="200"/>
        <w:jc w:val="center"/>
      </w:pPr>
      <w:r>
        <w:rPr>
          <w:rFonts w:ascii="Arial" w:cs="Arial" w:eastAsia="Arial" w:hAnsi="Arial"/>
          <w:i/>
          <w:iCs/>
          <w:color w:val="777777"/>
          <w:sz w:val="20"/>
          <w:szCs w:val="20"/>
        </w:rPr>
        <w:t xml:space="preserve">— End of SafeCheck V1 Operating Paper —</w:t>
      </w:r>
    </w:p>
    <w:p>
      <w:pPr>
        <w:jc w:val="center"/>
      </w:pPr>
      <w:r>
        <w:rPr>
          <w:rFonts w:ascii="Arial" w:cs="Arial" w:eastAsia="Arial" w:hAnsi="Arial"/>
          <w:color w:val="777777"/>
          <w:sz w:val="18"/>
          <w:szCs w:val="18"/>
        </w:rPr>
        <w:t xml:space="preserve">This document contains locked decisions, hypotheses, and placeholder assumptions. See Section 12 for claim traceability. Not legal advice.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before="100"/>
      <w:jc w:val="right"/>
    </w:pPr>
    <w:r>
      <w:rPr>
        <w:rFonts w:ascii="Arial" w:cs="Arial" w:eastAsia="Arial" w:hAnsi="Arial"/>
        <w:color w:val="777777"/>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140"/>
    </w:pPr>
    <w:r>
      <w:rPr>
        <w:rFonts w:ascii="Arial" w:cs="Arial" w:eastAsia="Arial" w:hAnsi="Arial"/>
        <w:color w:val="777777"/>
        <w:sz w:val="18"/>
        <w:szCs w:val="18"/>
      </w:rPr>
      <w:t xml:space="preserve">SafeCheck V1 Operating Paper  |  Confidential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1E3A5F"/>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2026-03-12T12:18:57.450Z</dcterms:created>
  <dcterms:modified xsi:type="dcterms:W3CDTF">2026-03-12T12:18:57.452Z</dcterms:modified>
</cp:coreProperties>
</file>

<file path=docProps/custom.xml><?xml version="1.0" encoding="utf-8"?>
<Properties xmlns="http://schemas.openxmlformats.org/officeDocument/2006/custom-properties" xmlns:vt="http://schemas.openxmlformats.org/officeDocument/2006/docPropsVTypes"/>
</file>