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before="0" w:after="80"/>
        <w:jc w:val="center"/>
      </w:pPr>
      <w:r>
        <w:rPr>
          <w:rFonts w:ascii="Arial" w:cs="Arial" w:eastAsia="Arial" w:hAnsi="Arial"/>
          <w:b/>
          <w:bCs/>
          <w:color w:val="1E3A5F"/>
          <w:sz w:val="80"/>
          <w:szCs w:val="80"/>
        </w:rPr>
        <w:t xml:space="preserve">SafeCheck</w:t>
      </w:r>
    </w:p>
    <w:p>
      <w:pPr>
        <w:spacing w:before="0" w:after="100"/>
        <w:jc w:val="center"/>
      </w:pPr>
      <w:r>
        <w:rPr>
          <w:rFonts w:ascii="Arial" w:cs="Arial" w:eastAsia="Arial" w:hAnsi="Arial"/>
          <w:color w:val="2E75B6"/>
          <w:sz w:val="36"/>
          <w:szCs w:val="36"/>
        </w:rPr>
        <w:t xml:space="preserve">V1 Operating Paper — Implementation Grade</w:t>
      </w:r>
    </w:p>
    <w:p>
      <w:pPr>
        <w:spacing w:before="0" w:after="60"/>
        <w:jc w:val="center"/>
      </w:pPr>
      <w:r>
        <w:rPr>
          <w:rFonts w:ascii="Arial" w:cs="Arial" w:eastAsia="Arial" w:hAnsi="Arial"/>
          <w:color w:val="444444"/>
          <w:sz w:val="24"/>
          <w:szCs w:val="24"/>
        </w:rPr>
        <w:t xml:space="preserve">Scam Message Checker for Seniors and Caregivers</w:t>
      </w:r>
    </w:p>
    <w:p>
      <w:pPr>
        <w:spacing w:before="0" w:after="60"/>
        <w:jc w:val="center"/>
      </w:pPr>
      <w:r>
        <w:rPr>
          <w:rFonts w:ascii="Arial" w:cs="Arial" w:eastAsia="Arial" w:hAnsi="Arial"/>
          <w:color w:val="777777"/>
          <w:sz w:val="22"/>
          <w:szCs w:val="22"/>
        </w:rPr>
        <w:t xml:space="preserve">India · US · English · V1</w:t>
      </w:r>
    </w:p>
    <w:p>
      <w:pPr>
        <w:spacing w:before="120" w:after="0"/>
      </w:pPr>
      <w:r>
        <w:t xml:space="preserve"/>
      </w:r>
    </w:p>
    <w:p>
      <w:pPr>
        <w:spacing w:before="0" w:after="40"/>
        <w:jc w:val="center"/>
      </w:pPr>
      <w:r>
        <w:rPr>
          <w:rFonts w:ascii="Arial" w:cs="Arial" w:eastAsia="Arial" w:hAnsi="Arial"/>
          <w:b/>
          <w:bCs/>
          <w:color w:val="1E3A5F"/>
          <w:sz w:val="20"/>
          <w:szCs w:val="20"/>
        </w:rPr>
        <w:t xml:space="preserve">Lock levels: ARCHITECTURAL LOCK · PRODUCT DEFAULT · REVISIONABLE AFTER BETA</w:t>
      </w:r>
    </w:p>
    <w:p>
      <w:pPr>
        <w:spacing w:before="0" w:after="40"/>
        <w:jc w:val="center"/>
      </w:pPr>
      <w:r>
        <w:rPr>
          <w:rFonts w:ascii="Arial" w:cs="Arial" w:eastAsia="Arial" w:hAnsi="Arial"/>
          <w:i/>
          <w:iCs/>
          <w:color w:val="777777"/>
          <w:sz w:val="20"/>
          <w:szCs w:val="20"/>
        </w:rPr>
        <w:t xml:space="preserve">Claim tags: [SOURCE-BACKED ref] · [INFERENCE ref] · [PLACEHOLDER ref]</w:t>
      </w:r>
    </w:p>
    <w:p>
      <w:pPr>
        <w:spacing w:before="0"/>
        <w:jc w:val="center"/>
      </w:pPr>
      <w:r>
        <w:rPr>
          <w:rFonts w:ascii="Arial" w:cs="Arial" w:eastAsia="Arial" w:hAnsi="Arial"/>
          <w:i/>
          <w:iCs/>
          <w:color w:val="777777"/>
          <w:sz w:val="20"/>
          <w:szCs w:val="20"/>
        </w:rPr>
        <w:t xml:space="preserve">Every numeric threshold in this document is labelled illustrative unless tagged source-backed.</w:t>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 Final Decisions — Locked for V1</w:t>
      </w:r>
    </w:p>
    <w:p>
      <w:pPr>
        <w:spacing w:before="60" w:after="80"/>
      </w:pPr>
      <w:r>
        <w:rPr>
          <w:rFonts w:ascii="Arial" w:cs="Arial" w:eastAsia="Arial" w:hAnsi="Arial"/>
          <w:color w:val="1A1A1A"/>
          <w:sz w:val="22"/>
          <w:szCs w:val="22"/>
        </w:rPr>
        <w:t xml:space="preserve">Lock levels used in this section:</w:t>
      </w:r>
      <w:r>
        <w:rPr>
          <w:rFonts w:ascii="Arial" w:cs="Arial" w:eastAsia="Arial" w:hAnsi="Arial"/>
          <w:color w:val="1A1A1A"/>
          <w:sz w:val="22"/>
          <w:szCs w:val="22"/>
        </w:rPr>
        <w:t xml:space="preserve">  </w:t>
      </w:r>
      <w:r>
        <w:rPr>
          <w:rFonts w:ascii="Arial" w:cs="Arial" w:eastAsia="Arial" w:hAnsi="Arial"/>
          <w:b/>
          <w:bCs/>
          <w:color w:val="375623"/>
          <w:sz w:val="20"/>
          <w:szCs w:val="20"/>
        </w:rPr>
        <w:t xml:space="preserve">ARCHITECTURAL LOCK</w:t>
      </w:r>
      <w:r>
        <w:rPr>
          <w:rFonts w:ascii="Arial" w:cs="Arial" w:eastAsia="Arial" w:hAnsi="Arial"/>
          <w:color w:val="1A1A1A"/>
          <w:sz w:val="22"/>
          <w:szCs w:val="22"/>
        </w:rPr>
        <w:t xml:space="preserve"> = cannot change without redesign.  </w:t>
      </w:r>
      <w:r>
        <w:rPr>
          <w:rFonts w:ascii="Arial" w:cs="Arial" w:eastAsia="Arial" w:hAnsi="Arial"/>
          <w:b/>
          <w:bCs/>
          <w:color w:val="00695C"/>
          <w:sz w:val="20"/>
          <w:szCs w:val="20"/>
        </w:rPr>
        <w:t xml:space="preserve">PRODUCT DEFAULT</w:t>
      </w:r>
      <w:r>
        <w:rPr>
          <w:rFonts w:ascii="Arial" w:cs="Arial" w:eastAsia="Arial" w:hAnsi="Arial"/>
          <w:color w:val="1A1A1A"/>
          <w:sz w:val="22"/>
          <w:szCs w:val="22"/>
        </w:rPr>
        <w:t xml:space="preserve"> = current best choice, revisionable after beta data.  </w:t>
      </w:r>
      <w:r>
        <w:rPr>
          <w:rFonts w:ascii="Arial" w:cs="Arial" w:eastAsia="Arial" w:hAnsi="Arial"/>
          <w:b/>
          <w:bCs/>
          <w:color w:val="37474F"/>
          <w:sz w:val="20"/>
          <w:szCs w:val="20"/>
        </w:rPr>
        <w:t xml:space="preserve">REVISIONABLE AFTER BETA</w:t>
      </w:r>
      <w:r>
        <w:rPr>
          <w:rFonts w:ascii="Arial" w:cs="Arial" w:eastAsia="Arial" w:hAnsi="Arial"/>
          <w:color w:val="1A1A1A"/>
          <w:sz w:val="22"/>
          <w:szCs w:val="22"/>
        </w:rPr>
        <w:t xml:space="preserve"> = locked for build consistency, reviewed at first beta retrospective.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1.1 Product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40"/>
            <w:tcBorders>
              <w:top w:val="single" w:color="70AD47" w:sz="1"/>
              <w:left w:val="none" w:color="FFFFFF" w:sz="0"/>
              <w:bottom w:val="single" w:color="70AD47" w:sz="1"/>
              <w:right w:val="single" w:color="70AD47" w:sz="1"/>
            </w:tcBorders>
            <w:shd w:fill="E2EFDA" w:val="clear"/>
            <w:tcMar>
              <w:top w:type="dxa" w:w="90"/>
              <w:left w:type="dxa" w:w="160"/>
              <w:bottom w:type="dxa" w:w="90"/>
              <w:right w:type="dxa" w:w="160"/>
            </w:tcMar>
          </w:tcPr>
          <w:p>
            <w:pPr>
              <w:spacing w:before="0" w:after="50"/>
            </w:pPr>
            <w:r>
              <w:rPr>
                <w:rFonts w:ascii="Arial" w:cs="Arial" w:eastAsia="Arial" w:hAnsi="Arial"/>
                <w:b/>
                <w:bCs/>
                <w:caps/>
                <w:color w:val="375623"/>
                <w:sz w:val="19"/>
                <w:szCs w:val="19"/>
              </w:rPr>
              <w:t xml:space="preserve">ARCHITECTURAL LOCK</w:t>
            </w:r>
          </w:p>
          <w:p>
            <w:pPr>
              <w:spacing w:before="20" w:after="20"/>
            </w:pPr>
            <w:r>
              <w:rPr>
                <w:rFonts w:ascii="Arial" w:cs="Arial" w:eastAsia="Arial" w:hAnsi="Arial"/>
                <w:color w:val="1A1A1A"/>
                <w:sz w:val="22"/>
                <w:szCs w:val="22"/>
              </w:rPr>
              <w:t xml:space="preserve">SafeCheck V1 is a message checker only — not a general anti-scam assistant or advisory service.</w:t>
            </w:r>
          </w:p>
          <w:p>
            <w:pPr>
              <w:spacing w:before="20" w:after="20"/>
            </w:pPr>
            <w:r>
              <w:rPr>
                <w:rFonts w:ascii="Arial" w:cs="Arial" w:eastAsia="Arial" w:hAnsi="Arial"/>
                <w:color w:val="1A1A1A"/>
                <w:sz w:val="22"/>
                <w:szCs w:val="22"/>
              </w:rPr>
              <w:t xml:space="preserve">Inputs: SMS, WhatsApp messages, email text. Delivered via screenshot upload or pasted text.</w:t>
            </w:r>
          </w:p>
          <w:p>
            <w:pPr>
              <w:spacing w:before="20" w:after="20"/>
            </w:pPr>
            <w:r>
              <w:rPr>
                <w:rFonts w:ascii="Arial" w:cs="Arial" w:eastAsia="Arial" w:hAnsi="Arial"/>
                <w:color w:val="1A1A1A"/>
                <w:sz w:val="22"/>
                <w:szCs w:val="22"/>
              </w:rPr>
              <w:t xml:space="preserve">Out of scope for V1: phone calls, URLs in isolation, social media posts, file attachments, real-time background scanning.</w:t>
            </w:r>
          </w:p>
          <w:p>
            <w:pPr>
              <w:spacing w:before="20" w:after="20"/>
            </w:pPr>
            <w:r>
              <w:rPr>
                <w:rFonts w:ascii="Arial" w:cs="Arial" w:eastAsia="Arial" w:hAnsi="Arial"/>
                <w:color w:val="1A1A1A"/>
                <w:sz w:val="22"/>
                <w:szCs w:val="22"/>
              </w:rPr>
              <w:t xml:space="preserve">Out of scope for V1: multi-language support. English only.</w:t>
            </w:r>
          </w:p>
          <w:p>
            <w:pPr>
              <w:spacing w:before="20" w:after="20"/>
            </w:pPr>
            <w:r>
              <w:rPr>
                <w:rFonts w:ascii="Arial" w:cs="Arial" w:eastAsia="Arial" w:hAnsi="Arial"/>
                <w:color w:val="1A1A1A"/>
                <w:sz w:val="22"/>
                <w:szCs w:val="22"/>
              </w:rPr>
              <w:t xml:space="preserve">Out of scope for V1: agentic behaviour, multi-agent orchestration, autonomous browsing.</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1.2 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40"/>
            <w:tcBorders>
              <w:top w:val="single" w:color="70AD47" w:sz="1"/>
              <w:left w:val="none" w:color="FFFFFF" w:sz="0"/>
              <w:bottom w:val="single" w:color="70AD47" w:sz="1"/>
              <w:right w:val="single" w:color="70AD47" w:sz="1"/>
            </w:tcBorders>
            <w:shd w:fill="E2EFDA" w:val="clear"/>
            <w:tcMar>
              <w:top w:type="dxa" w:w="90"/>
              <w:left w:type="dxa" w:w="160"/>
              <w:bottom w:type="dxa" w:w="90"/>
              <w:right w:type="dxa" w:w="160"/>
            </w:tcMar>
          </w:tcPr>
          <w:p>
            <w:pPr>
              <w:spacing w:before="0" w:after="50"/>
            </w:pPr>
            <w:r>
              <w:rPr>
                <w:rFonts w:ascii="Arial" w:cs="Arial" w:eastAsia="Arial" w:hAnsi="Arial"/>
                <w:b/>
                <w:bCs/>
                <w:caps/>
                <w:color w:val="375623"/>
                <w:sz w:val="19"/>
                <w:szCs w:val="19"/>
              </w:rPr>
              <w:t xml:space="preserve">ARCHITECTURAL LOCK</w:t>
            </w:r>
          </w:p>
          <w:p>
            <w:pPr>
              <w:spacing w:before="20" w:after="20"/>
            </w:pPr>
            <w:r>
              <w:rPr>
                <w:rFonts w:ascii="Arial" w:cs="Arial" w:eastAsia="Arial" w:hAnsi="Arial"/>
                <w:color w:val="1A1A1A"/>
                <w:sz w:val="22"/>
                <w:szCs w:val="22"/>
              </w:rPr>
              <w:t xml:space="preserve">Every check produces exactly three outputs: (1) result state, (2) explanation ≤120 chars, (3) one pre-written next action.</w:t>
            </w:r>
          </w:p>
          <w:p>
            <w:pPr>
              <w:spacing w:before="20" w:after="20"/>
            </w:pPr>
            <w:r>
              <w:rPr>
                <w:rFonts w:ascii="Arial" w:cs="Arial" w:eastAsia="Arial" w:hAnsi="Arial"/>
                <w:color w:val="1A1A1A"/>
                <w:sz w:val="22"/>
                <w:szCs w:val="22"/>
              </w:rPr>
              <w:t xml:space="preserve">Result states: scam | not_scam | unclear. User-facing labels are a separate layer — locked separately in Section 8.</w:t>
            </w:r>
          </w:p>
          <w:p>
            <w:pPr>
              <w:spacing w:before="20" w:after="20"/>
            </w:pPr>
            <w:r>
              <w:rPr>
                <w:rFonts w:ascii="Arial" w:cs="Arial" w:eastAsia="Arial" w:hAnsi="Arial"/>
                <w:color w:val="1A1A1A"/>
                <w:sz w:val="22"/>
                <w:szCs w:val="22"/>
              </w:rPr>
              <w:t xml:space="preserve">Raw model scores and probability values are never shown to users. [A3]</w:t>
            </w:r>
          </w:p>
          <w:p>
            <w:pPr>
              <w:spacing w:before="20" w:after="20"/>
            </w:pPr>
            <w:r>
              <w:rPr>
                <w:rFonts w:ascii="Arial" w:cs="Arial" w:eastAsia="Arial" w:hAnsi="Arial"/>
                <w:color w:val="1A1A1A"/>
                <w:sz w:val="22"/>
                <w:szCs w:val="22"/>
              </w:rPr>
              <w:t xml:space="preserve">Next actions are pre-written per state+category. The model never generates free-form next actions.</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40"/>
            <w:tcBorders>
              <w:top w:val="single" w:color="70AD47" w:sz="1"/>
              <w:left w:val="none" w:color="FFFFFF" w:sz="0"/>
              <w:bottom w:val="single" w:color="70AD47" w:sz="1"/>
              <w:right w:val="single" w:color="70AD47" w:sz="1"/>
            </w:tcBorders>
            <w:shd w:fill="E2EFDA" w:val="clear"/>
            <w:tcMar>
              <w:top w:type="dxa" w:w="90"/>
              <w:left w:type="dxa" w:w="160"/>
              <w:bottom w:type="dxa" w:w="90"/>
              <w:right w:type="dxa" w:w="160"/>
            </w:tcMar>
          </w:tcPr>
          <w:p>
            <w:pPr>
              <w:spacing w:before="0" w:after="50"/>
            </w:pPr>
            <w:r>
              <w:rPr>
                <w:rFonts w:ascii="Arial" w:cs="Arial" w:eastAsia="Arial" w:hAnsi="Arial"/>
                <w:b/>
                <w:bCs/>
                <w:caps/>
                <w:color w:val="375623"/>
                <w:sz w:val="19"/>
                <w:szCs w:val="19"/>
              </w:rPr>
              <w:t xml:space="preserve">ARCHITECTURAL LOCK</w:t>
            </w:r>
          </w:p>
          <w:p>
            <w:pPr>
              <w:spacing w:before="20" w:after="20"/>
            </w:pPr>
            <w:r>
              <w:rPr>
                <w:rFonts w:ascii="Arial" w:cs="Arial" w:eastAsia="Arial" w:hAnsi="Arial"/>
                <w:color w:val="1A1A1A"/>
                <w:sz w:val="22"/>
                <w:szCs w:val="22"/>
              </w:rPr>
              <w:t xml:space="preserve">OCR runs locally on-device on the standard path. No screenshot leaves the device by default. [B4, B5]</w:t>
            </w:r>
          </w:p>
          <w:p>
            <w:pPr>
              <w:spacing w:before="20" w:after="20"/>
            </w:pPr>
            <w:r>
              <w:rPr>
                <w:rFonts w:ascii="Arial" w:cs="Arial" w:eastAsia="Arial" w:hAnsi="Arial"/>
                <w:color w:val="1A1A1A"/>
                <w:sz w:val="22"/>
                <w:szCs w:val="22"/>
              </w:rPr>
              <w:t xml:space="preserve">Classification uses a two-pass architecture: fast primary classifier → second-pass LLM only for ambiguous band scores.</w:t>
            </w:r>
          </w:p>
          <w:p>
            <w:pPr>
              <w:spacing w:before="20" w:after="20"/>
            </w:pPr>
            <w:r>
              <w:rPr>
                <w:rFonts w:ascii="Arial" w:cs="Arial" w:eastAsia="Arial" w:hAnsi="Arial"/>
                <w:color w:val="1A1A1A"/>
                <w:sz w:val="22"/>
                <w:szCs w:val="22"/>
              </w:rPr>
              <w:t xml:space="preserve">Policy layer is a separate module from the model layer. Model output → policy → user-facing result. Independently testable.</w:t>
            </w:r>
          </w:p>
          <w:p>
            <w:pPr>
              <w:spacing w:before="20" w:after="20"/>
            </w:pPr>
            <w:r>
              <w:rPr>
                <w:rFonts w:ascii="Arial" w:cs="Arial" w:eastAsia="Arial" w:hAnsi="Arial"/>
                <w:color w:val="1A1A1A"/>
                <w:sz w:val="22"/>
                <w:szCs w:val="22"/>
              </w:rPr>
              <w:t xml:space="preserve">Cloud OCR and cloud-only fallback are not part of the V1 standard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6A69A" w:val="clear"/>
            <w:tcMar>
              <w:top w:type="dxa" w:w="0"/>
              <w:left w:type="dxa" w:w="0"/>
              <w:bottom w:type="dxa" w:w="0"/>
              <w:right w:type="dxa" w:w="0"/>
            </w:tcMar>
          </w:tcPr>
          <w:p>
            <w:r>
              <w:t xml:space="preserve"/>
            </w:r>
          </w:p>
        </w:tc>
        <w:tc>
          <w:tcPr>
            <w:tcW w:type="dxa" w:w="9240"/>
            <w:tcBorders>
              <w:top w:val="single" w:color="26A69A" w:sz="1"/>
              <w:left w:val="none" w:color="FFFFFF" w:sz="0"/>
              <w:bottom w:val="single" w:color="26A69A" w:sz="1"/>
              <w:right w:val="single" w:color="26A69A" w:sz="1"/>
            </w:tcBorders>
            <w:shd w:fill="E0F2F1" w:val="clear"/>
            <w:tcMar>
              <w:top w:type="dxa" w:w="90"/>
              <w:left w:type="dxa" w:w="160"/>
              <w:bottom w:type="dxa" w:w="90"/>
              <w:right w:type="dxa" w:w="160"/>
            </w:tcMar>
          </w:tcPr>
          <w:p>
            <w:pPr>
              <w:spacing w:before="0" w:after="50"/>
            </w:pPr>
            <w:r>
              <w:rPr>
                <w:rFonts w:ascii="Arial" w:cs="Arial" w:eastAsia="Arial" w:hAnsi="Arial"/>
                <w:b/>
                <w:bCs/>
                <w:caps/>
                <w:color w:val="00695C"/>
                <w:sz w:val="19"/>
                <w:szCs w:val="19"/>
              </w:rPr>
              <w:t xml:space="preserve">PRODUCT DEFAULT — REVISIONABLE AFTER BETA</w:t>
            </w:r>
          </w:p>
          <w:p>
            <w:pPr>
              <w:spacing w:before="20" w:after="20"/>
            </w:pPr>
            <w:r>
              <w:rPr>
                <w:rFonts w:ascii="Arial" w:cs="Arial" w:eastAsia="Arial" w:hAnsi="Arial"/>
                <w:color w:val="1A1A1A"/>
                <w:sz w:val="22"/>
                <w:szCs w:val="22"/>
              </w:rPr>
              <w:t xml:space="preserve">The primary classifier is evaluated API-first during validation, then migrated to on-device TFLite once accuracy is confirmed. [C4]</w:t>
            </w:r>
          </w:p>
          <w:p>
            <w:pPr>
              <w:spacing w:before="20" w:after="20"/>
            </w:pPr>
            <w:r>
              <w:rPr>
                <w:rFonts w:ascii="Arial" w:cs="Arial" w:eastAsia="Arial" w:hAnsi="Arial"/>
                <w:color w:val="1A1A1A"/>
                <w:sz w:val="22"/>
                <w:szCs w:val="22"/>
              </w:rPr>
              <w:t xml:space="preserve">Second-pass model is always API-based in V1. On-device second-pass is not in scope.</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1.4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40"/>
            <w:tcBorders>
              <w:top w:val="single" w:color="70AD47" w:sz="1"/>
              <w:left w:val="none" w:color="FFFFFF" w:sz="0"/>
              <w:bottom w:val="single" w:color="70AD47" w:sz="1"/>
              <w:right w:val="single" w:color="70AD47" w:sz="1"/>
            </w:tcBorders>
            <w:shd w:fill="E2EFDA" w:val="clear"/>
            <w:tcMar>
              <w:top w:type="dxa" w:w="90"/>
              <w:left w:type="dxa" w:w="160"/>
              <w:bottom w:type="dxa" w:w="90"/>
              <w:right w:type="dxa" w:w="160"/>
            </w:tcMar>
          </w:tcPr>
          <w:p>
            <w:pPr>
              <w:spacing w:before="0" w:after="50"/>
            </w:pPr>
            <w:r>
              <w:rPr>
                <w:rFonts w:ascii="Arial" w:cs="Arial" w:eastAsia="Arial" w:hAnsi="Arial"/>
                <w:b/>
                <w:bCs/>
                <w:caps/>
                <w:color w:val="375623"/>
                <w:sz w:val="19"/>
                <w:szCs w:val="19"/>
              </w:rPr>
              <w:t xml:space="preserve">ARCHITECTURAL LOCK</w:t>
            </w:r>
          </w:p>
          <w:p>
            <w:pPr>
              <w:spacing w:before="20" w:after="20"/>
            </w:pPr>
            <w:r>
              <w:rPr>
                <w:rFonts w:ascii="Arial" w:cs="Arial" w:eastAsia="Arial" w:hAnsi="Arial"/>
                <w:color w:val="1A1A1A"/>
                <w:sz w:val="22"/>
                <w:szCs w:val="22"/>
              </w:rPr>
              <w:t xml:space="preserve">Guest mode is the default. No account creation required before first check result is shown.</w:t>
            </w:r>
          </w:p>
          <w:p>
            <w:pPr>
              <w:spacing w:before="20" w:after="20"/>
            </w:pPr>
            <w:r>
              <w:rPr>
                <w:rFonts w:ascii="Arial" w:cs="Arial" w:eastAsia="Arial" w:hAnsi="Arial"/>
                <w:color w:val="1A1A1A"/>
                <w:sz w:val="22"/>
                <w:szCs w:val="22"/>
              </w:rPr>
              <w:t xml:space="preserve">Account creation is offered (never required) immediately after a scam or unclear result — not before.</w:t>
            </w:r>
          </w:p>
          <w:p>
            <w:pPr>
              <w:spacing w:before="20" w:after="20"/>
            </w:pPr>
            <w:r>
              <w:rPr>
                <w:rFonts w:ascii="Arial" w:cs="Arial" w:eastAsia="Arial" w:hAnsi="Arial"/>
                <w:color w:val="1A1A1A"/>
                <w:sz w:val="22"/>
                <w:szCs w:val="22"/>
              </w:rPr>
              <w:t xml:space="preserve">A soft per-device daily check limit is active from launch to deter automated scraping. Invisible to normal users. Exact value: see OQ-9.</w:t>
            </w:r>
          </w:p>
          <w:p>
            <w:pPr>
              <w:spacing w:before="20" w:after="20"/>
            </w:pPr>
            <w:r>
              <w:rPr>
                <w:rFonts w:ascii="Arial" w:cs="Arial" w:eastAsia="Arial" w:hAnsi="Arial"/>
                <w:color w:val="1A1A1A"/>
                <w:sz w:val="22"/>
                <w:szCs w:val="22"/>
              </w:rPr>
              <w:t xml:space="preserve">A 'Report wrong result' button is present on every result screen from day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6A69A" w:val="clear"/>
            <w:tcMar>
              <w:top w:type="dxa" w:w="0"/>
              <w:left w:type="dxa" w:w="0"/>
              <w:bottom w:type="dxa" w:w="0"/>
              <w:right w:type="dxa" w:w="0"/>
            </w:tcMar>
          </w:tcPr>
          <w:p>
            <w:r>
              <w:t xml:space="preserve"/>
            </w:r>
          </w:p>
        </w:tc>
        <w:tc>
          <w:tcPr>
            <w:tcW w:type="dxa" w:w="9240"/>
            <w:tcBorders>
              <w:top w:val="single" w:color="26A69A" w:sz="1"/>
              <w:left w:val="none" w:color="FFFFFF" w:sz="0"/>
              <w:bottom w:val="single" w:color="26A69A" w:sz="1"/>
              <w:right w:val="single" w:color="26A69A" w:sz="1"/>
            </w:tcBorders>
            <w:shd w:fill="E0F2F1" w:val="clear"/>
            <w:tcMar>
              <w:top w:type="dxa" w:w="90"/>
              <w:left w:type="dxa" w:w="160"/>
              <w:bottom w:type="dxa" w:w="90"/>
              <w:right w:type="dxa" w:w="160"/>
            </w:tcMar>
          </w:tcPr>
          <w:p>
            <w:pPr>
              <w:spacing w:before="0" w:after="50"/>
            </w:pPr>
            <w:r>
              <w:rPr>
                <w:rFonts w:ascii="Arial" w:cs="Arial" w:eastAsia="Arial" w:hAnsi="Arial"/>
                <w:b/>
                <w:bCs/>
                <w:caps/>
                <w:color w:val="00695C"/>
                <w:sz w:val="19"/>
                <w:szCs w:val="19"/>
              </w:rPr>
              <w:t xml:space="preserve">PRODUCT DEFAULT — REVISIONABLE AFTER BETA</w:t>
            </w:r>
          </w:p>
          <w:p>
            <w:pPr>
              <w:spacing w:before="20" w:after="20"/>
            </w:pPr>
            <w:r>
              <w:rPr>
                <w:rFonts w:ascii="Arial" w:cs="Arial" w:eastAsia="Arial" w:hAnsi="Arial"/>
                <w:color w:val="1A1A1A"/>
                <w:sz w:val="22"/>
                <w:szCs w:val="22"/>
              </w:rPr>
              <w:t xml:space="preserve">The soft daily check limit for guest users is set to an illustrative default of 10 checks/device/day. [PLACEHOLDER — set before launch]</w:t>
            </w:r>
          </w:p>
          <w:p>
            <w:pPr>
              <w:spacing w:before="20" w:after="20"/>
            </w:pPr>
            <w:r>
              <w:rPr>
                <w:rFonts w:ascii="Arial" w:cs="Arial" w:eastAsia="Arial" w:hAnsi="Arial"/>
                <w:color w:val="1A1A1A"/>
                <w:sz w:val="22"/>
                <w:szCs w:val="22"/>
              </w:rPr>
              <w:t xml:space="preserve">The save/account prompt fires after a 1.5-second delay on scam and unclear screens only.</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1.5 Safety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0AD47" w:val="clear"/>
            <w:tcMar>
              <w:top w:type="dxa" w:w="0"/>
              <w:left w:type="dxa" w:w="0"/>
              <w:bottom w:type="dxa" w:w="0"/>
              <w:right w:type="dxa" w:w="0"/>
            </w:tcMar>
          </w:tcPr>
          <w:p>
            <w:r>
              <w:t xml:space="preserve"/>
            </w:r>
          </w:p>
        </w:tc>
        <w:tc>
          <w:tcPr>
            <w:tcW w:type="dxa" w:w="9240"/>
            <w:tcBorders>
              <w:top w:val="single" w:color="70AD47" w:sz="1"/>
              <w:left w:val="none" w:color="FFFFFF" w:sz="0"/>
              <w:bottom w:val="single" w:color="70AD47" w:sz="1"/>
              <w:right w:val="single" w:color="70AD47" w:sz="1"/>
            </w:tcBorders>
            <w:shd w:fill="E2EFDA" w:val="clear"/>
            <w:tcMar>
              <w:top w:type="dxa" w:w="90"/>
              <w:left w:type="dxa" w:w="160"/>
              <w:bottom w:type="dxa" w:w="90"/>
              <w:right w:type="dxa" w:w="160"/>
            </w:tcMar>
          </w:tcPr>
          <w:p>
            <w:pPr>
              <w:spacing w:before="0" w:after="50"/>
            </w:pPr>
            <w:r>
              <w:rPr>
                <w:rFonts w:ascii="Arial" w:cs="Arial" w:eastAsia="Arial" w:hAnsi="Arial"/>
                <w:b/>
                <w:bCs/>
                <w:caps/>
                <w:color w:val="375623"/>
                <w:sz w:val="19"/>
                <w:szCs w:val="19"/>
              </w:rPr>
              <w:t xml:space="preserve">ARCHITECTURAL LOCK</w:t>
            </w:r>
          </w:p>
          <w:p>
            <w:pPr>
              <w:spacing w:before="20" w:after="20"/>
            </w:pPr>
            <w:r>
              <w:rPr>
                <w:rFonts w:ascii="Arial" w:cs="Arial" w:eastAsia="Arial" w:hAnsi="Arial"/>
                <w:color w:val="1A1A1A"/>
                <w:sz w:val="22"/>
                <w:szCs w:val="22"/>
              </w:rPr>
              <w:t xml:space="preserve">False reassurance — classifying a scam as not_scam — is a P0 product failure, equivalent to a security incident.</w:t>
            </w:r>
          </w:p>
          <w:p>
            <w:pPr>
              <w:spacing w:before="20" w:after="20"/>
            </w:pPr>
            <w:r>
              <w:rPr>
                <w:rFonts w:ascii="Arial" w:cs="Arial" w:eastAsia="Arial" w:hAnsi="Arial"/>
                <w:color w:val="1A1A1A"/>
                <w:sz w:val="22"/>
                <w:szCs w:val="22"/>
              </w:rPr>
              <w:t xml:space="preserve">The not_scam gate requires positive evidence of legitimacy, not merely absence of scam signals. See policy matrix, Section 5.</w:t>
            </w:r>
          </w:p>
          <w:p>
            <w:pPr>
              <w:spacing w:before="20" w:after="20"/>
            </w:pPr>
            <w:r>
              <w:rPr>
                <w:rFonts w:ascii="Arial" w:cs="Arial" w:eastAsia="Arial" w:hAnsi="Arial"/>
                <w:color w:val="1A1A1A"/>
                <w:sz w:val="22"/>
                <w:szCs w:val="22"/>
              </w:rPr>
              <w:t xml:space="preserve">No result screen may imply guaranteed safety. Forbidden phrases are enumerated in Section 5.2.</w:t>
            </w:r>
          </w:p>
          <w:p>
            <w:pPr>
              <w:spacing w:before="20" w:after="20"/>
            </w:pPr>
            <w:r>
              <w:rPr>
                <w:rFonts w:ascii="Arial" w:cs="Arial" w:eastAsia="Arial" w:hAnsi="Arial"/>
                <w:color w:val="1A1A1A"/>
                <w:sz w:val="22"/>
                <w:szCs w:val="22"/>
              </w:rPr>
              <w:t xml:space="preserve">Every not_scam result includes a fallback caveat action.</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2. Hypotheses — Must Be Tested Before Locking</w:t>
      </w:r>
    </w:p>
    <w:p>
      <w:pPr>
        <w:spacing w:before="80" w:after="0"/>
      </w:pPr>
      <w:r>
        <w:t xml:space="preserve"/>
      </w:r>
    </w:p>
    <w:p>
      <w:pPr>
        <w:spacing w:before="240" w:after="80"/>
      </w:pPr>
      <w:r>
        <w:rPr>
          <w:rFonts w:ascii="Arial" w:cs="Arial" w:eastAsia="Arial" w:hAnsi="Arial"/>
          <w:b/>
          <w:bCs/>
          <w:color w:val="1E3A5F"/>
          <w:sz w:val="23"/>
          <w:szCs w:val="23"/>
        </w:rPr>
        <w:t xml:space="preserve">H1 — Action-embedded labels outperform diagnostic labels for seniors [A1, 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40"/>
            <w:tcBorders>
              <w:top w:val="single" w:color="FFC000" w:sz="1"/>
              <w:left w:val="none" w:color="FFFFFF" w:sz="0"/>
              <w:bottom w:val="single" w:color="FFC000" w:sz="1"/>
              <w:right w:val="single" w:color="FFC000" w:sz="1"/>
            </w:tcBorders>
            <w:shd w:fill="FFF2CC" w:val="clear"/>
            <w:tcMar>
              <w:top w:type="dxa" w:w="90"/>
              <w:left w:type="dxa" w:w="160"/>
              <w:bottom w:type="dxa" w:w="90"/>
              <w:right w:type="dxa" w:w="160"/>
            </w:tcMar>
          </w:tcPr>
          <w:p>
            <w:pPr>
              <w:spacing w:before="0" w:after="50"/>
            </w:pPr>
            <w:r>
              <w:rPr>
                <w:rFonts w:ascii="Arial" w:cs="Arial" w:eastAsia="Arial" w:hAnsi="Arial"/>
                <w:b/>
                <w:bCs/>
                <w:caps/>
                <w:color w:val="7F4F24"/>
                <w:sz w:val="19"/>
                <w:szCs w:val="19"/>
              </w:rPr>
              <w:t xml:space="preserve">HYPOTHESIS — MUST TEST</w:t>
            </w:r>
          </w:p>
          <w:p>
            <w:pPr>
              <w:spacing w:before="20" w:after="20"/>
            </w:pPr>
            <w:r>
              <w:rPr>
                <w:rFonts w:ascii="Arial" w:cs="Arial" w:eastAsia="Arial" w:hAnsi="Arial"/>
                <w:color w:val="1A1A1A"/>
                <w:sz w:val="22"/>
                <w:szCs w:val="22"/>
              </w:rPr>
              <w:t xml:space="preserve">Hypothesis: Labels embedding a verb ('Do not respond — scam') produce higher correct-state interpretation and action recall under stress than diagnostic labels ('Likely a scam') for adults 60–82.</w:t>
            </w:r>
          </w:p>
          <w:p>
            <w:pPr>
              <w:spacing w:before="20" w:after="20"/>
            </w:pPr>
            <w:r>
              <w:rPr>
                <w:rFonts w:ascii="Arial" w:cs="Arial" w:eastAsia="Arial" w:hAnsi="Arial"/>
                <w:color w:val="1A1A1A"/>
                <w:sz w:val="22"/>
                <w:szCs w:val="22"/>
              </w:rPr>
              <w:t xml:space="preserve">Basis: Working memory compression under stress in older adults [A1]; warning compliance research [A2].</w:t>
            </w:r>
          </w:p>
          <w:p>
            <w:pPr>
              <w:spacing w:before="20" w:after="20"/>
            </w:pPr>
            <w:r>
              <w:rPr>
                <w:rFonts w:ascii="Arial" w:cs="Arial" w:eastAsia="Arial" w:hAnsi="Arial"/>
                <w:color w:val="1A1A1A"/>
                <w:sz w:val="22"/>
                <w:szCs w:val="22"/>
              </w:rPr>
              <w:t xml:space="preserve">Test: Copy testing per Section 8. Must show correct-state interpretation &gt;80% and action recall &gt;65% in decision-locking round.</w:t>
            </w:r>
          </w:p>
          <w:p>
            <w:pPr>
              <w:spacing w:before="20" w:after="20"/>
            </w:pPr>
            <w:r>
              <w:rPr>
                <w:rFonts w:ascii="Arial" w:cs="Arial" w:eastAsia="Arial" w:hAnsi="Arial"/>
                <w:color w:val="1A1A1A"/>
                <w:sz w:val="22"/>
                <w:szCs w:val="22"/>
              </w:rPr>
              <w:t xml:space="preserve">Failure condition: if action-embedded labels score lower than sentence-form labels on distress calibration, re-rank candidates.</w:t>
            </w:r>
          </w:p>
        </w:tc>
      </w:tr>
    </w:tbl>
    <w:p>
      <w:pPr>
        <w:spacing w:before="80" w:after="0"/>
      </w:pPr>
      <w:r>
        <w:t xml:space="preserve"/>
      </w:r>
    </w:p>
    <w:p>
      <w:pPr>
        <w:spacing w:before="240" w:after="80"/>
      </w:pPr>
      <w:r>
        <w:rPr>
          <w:rFonts w:ascii="Arial" w:cs="Arial" w:eastAsia="Arial" w:hAnsi="Arial"/>
          <w:b/>
          <w:bCs/>
          <w:color w:val="1E3A5F"/>
          <w:sz w:val="23"/>
          <w:szCs w:val="23"/>
        </w:rPr>
        <w:t xml:space="preserve">H2 — ML Kit v2 achieves acceptable scam-span accuracy on real screenshots [B1]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40"/>
            <w:tcBorders>
              <w:top w:val="single" w:color="FFC000" w:sz="1"/>
              <w:left w:val="none" w:color="FFFFFF" w:sz="0"/>
              <w:bottom w:val="single" w:color="FFC000" w:sz="1"/>
              <w:right w:val="single" w:color="FFC000" w:sz="1"/>
            </w:tcBorders>
            <w:shd w:fill="FFF2CC" w:val="clear"/>
            <w:tcMar>
              <w:top w:type="dxa" w:w="90"/>
              <w:left w:type="dxa" w:w="160"/>
              <w:bottom w:type="dxa" w:w="90"/>
              <w:right w:type="dxa" w:w="160"/>
            </w:tcMar>
          </w:tcPr>
          <w:p>
            <w:pPr>
              <w:spacing w:before="0" w:after="50"/>
            </w:pPr>
            <w:r>
              <w:rPr>
                <w:rFonts w:ascii="Arial" w:cs="Arial" w:eastAsia="Arial" w:hAnsi="Arial"/>
                <w:b/>
                <w:bCs/>
                <w:caps/>
                <w:color w:val="7F4F24"/>
                <w:sz w:val="19"/>
                <w:szCs w:val="19"/>
              </w:rPr>
              <w:t xml:space="preserve">HYPOTHESIS — MUST TEST</w:t>
            </w:r>
          </w:p>
          <w:p>
            <w:pPr>
              <w:spacing w:before="20" w:after="20"/>
            </w:pPr>
            <w:r>
              <w:rPr>
                <w:rFonts w:ascii="Arial" w:cs="Arial" w:eastAsia="Arial" w:hAnsi="Arial"/>
                <w:color w:val="1A1A1A"/>
                <w:sz w:val="22"/>
                <w:szCs w:val="22"/>
              </w:rPr>
              <w:t xml:space="preserve">Hypothesis: ML Kit v2 extracts URLs, phone numbers, and payment amounts correctly from ≥85% of clean-tier and ≥70% of hard-tier real senior-submitted screenshots in both markets.</w:t>
            </w:r>
          </w:p>
          <w:p>
            <w:pPr>
              <w:spacing w:before="20" w:after="20"/>
            </w:pPr>
            <w:r>
              <w:rPr>
                <w:rFonts w:ascii="Arial" w:cs="Arial" w:eastAsia="Arial" w:hAnsi="Arial"/>
                <w:color w:val="1A1A1A"/>
                <w:sz w:val="22"/>
                <w:szCs w:val="22"/>
              </w:rPr>
              <w:t xml:space="preserve">Basis: ML Kit trained on mobile UI screenshots; independent comparisons show superiority over Tesseract on this input class [B1].</w:t>
            </w:r>
          </w:p>
          <w:p>
            <w:pPr>
              <w:spacing w:before="20" w:after="20"/>
            </w:pPr>
            <w:r>
              <w:rPr>
                <w:rFonts w:ascii="Arial" w:cs="Arial" w:eastAsia="Arial" w:hAnsi="Arial"/>
                <w:color w:val="1A1A1A"/>
                <w:sz w:val="22"/>
                <w:szCs w:val="22"/>
              </w:rPr>
              <w:t xml:space="preserve">Test: OCR benchmark per Section 6. Failure: if India mixed-script slice falls below floor, evaluate PaddleOCR.</w:t>
            </w:r>
          </w:p>
        </w:tc>
      </w:tr>
    </w:tbl>
    <w:p>
      <w:pPr>
        <w:spacing w:before="80" w:after="0"/>
      </w:pPr>
      <w:r>
        <w:t xml:space="preserve"/>
      </w:r>
    </w:p>
    <w:p>
      <w:pPr>
        <w:spacing w:before="240" w:after="80"/>
      </w:pPr>
      <w:r>
        <w:rPr>
          <w:rFonts w:ascii="Arial" w:cs="Arial" w:eastAsia="Arial" w:hAnsi="Arial"/>
          <w:b/>
          <w:bCs/>
          <w:color w:val="1E3A5F"/>
          <w:sz w:val="23"/>
          <w:szCs w:val="23"/>
        </w:rPr>
        <w:t xml:space="preserve">H3 — Fine-tuned small encoder meets recall floor on gold-text benchmark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40"/>
            <w:tcBorders>
              <w:top w:val="single" w:color="FFC000" w:sz="1"/>
              <w:left w:val="none" w:color="FFFFFF" w:sz="0"/>
              <w:bottom w:val="single" w:color="FFC000" w:sz="1"/>
              <w:right w:val="single" w:color="FFC000" w:sz="1"/>
            </w:tcBorders>
            <w:shd w:fill="FFF2CC" w:val="clear"/>
            <w:tcMar>
              <w:top w:type="dxa" w:w="90"/>
              <w:left w:type="dxa" w:w="160"/>
              <w:bottom w:type="dxa" w:w="90"/>
              <w:right w:type="dxa" w:w="160"/>
            </w:tcMar>
          </w:tcPr>
          <w:p>
            <w:pPr>
              <w:spacing w:before="0" w:after="50"/>
            </w:pPr>
            <w:r>
              <w:rPr>
                <w:rFonts w:ascii="Arial" w:cs="Arial" w:eastAsia="Arial" w:hAnsi="Arial"/>
                <w:b/>
                <w:bCs/>
                <w:caps/>
                <w:color w:val="7F4F24"/>
                <w:sz w:val="19"/>
                <w:szCs w:val="19"/>
              </w:rPr>
              <w:t xml:space="preserve">HYPOTHESIS — MUST TEST</w:t>
            </w:r>
          </w:p>
          <w:p>
            <w:pPr>
              <w:spacing w:before="20" w:after="20"/>
            </w:pPr>
            <w:r>
              <w:rPr>
                <w:rFonts w:ascii="Arial" w:cs="Arial" w:eastAsia="Arial" w:hAnsi="Arial"/>
                <w:color w:val="1A1A1A"/>
                <w:sz w:val="22"/>
                <w:szCs w:val="22"/>
              </w:rPr>
              <w:t xml:space="preserve">Hypothesis: A fine-tuned DistilBERT or MobileBERT model achieves ≥90% recall on obvious scam categories (impersonation, payment extraction, credential theft with clear signals) on gold-text benchmark inputs.</w:t>
            </w:r>
          </w:p>
          <w:p>
            <w:pPr>
              <w:spacing w:before="20" w:after="20"/>
            </w:pPr>
            <w:r>
              <w:rPr>
                <w:rFonts w:ascii="Arial" w:cs="Arial" w:eastAsia="Arial" w:hAnsi="Arial"/>
                <w:color w:val="1A1A1A"/>
                <w:sz w:val="22"/>
                <w:szCs w:val="22"/>
              </w:rPr>
              <w:t xml:space="preserve">Basis: Published SMS phishing classification benchmarks [C1]. Note: production performance on OCR-extracted text will be lower.</w:t>
            </w:r>
          </w:p>
          <w:p>
            <w:pPr>
              <w:spacing w:before="20" w:after="20"/>
            </w:pPr>
            <w:r>
              <w:rPr>
                <w:rFonts w:ascii="Arial" w:cs="Arial" w:eastAsia="Arial" w:hAnsi="Arial"/>
                <w:color w:val="1A1A1A"/>
                <w:sz w:val="22"/>
                <w:szCs w:val="22"/>
              </w:rPr>
              <w:t xml:space="preserve">Test: Primary classifier evaluation per Section 7. The 90% figure is an illustrative starting constraint. Pre-committed floor is set in Section 7.4 Step 1.</w:t>
            </w:r>
          </w:p>
        </w:tc>
      </w:tr>
    </w:tbl>
    <w:p>
      <w:pPr>
        <w:spacing w:before="80" w:after="0"/>
      </w:pPr>
      <w:r>
        <w:t xml:space="preserve"/>
      </w:r>
    </w:p>
    <w:p>
      <w:pPr>
        <w:spacing w:before="240" w:after="80"/>
      </w:pPr>
      <w:r>
        <w:rPr>
          <w:rFonts w:ascii="Arial" w:cs="Arial" w:eastAsia="Arial" w:hAnsi="Arial"/>
          <w:b/>
          <w:bCs/>
          <w:color w:val="1E3A5F"/>
          <w:sz w:val="23"/>
          <w:szCs w:val="23"/>
        </w:rPr>
        <w:t xml:space="preserve">H4 — Mid-size LLM second-pass produces senior-comprehensible explanations [C2]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40"/>
            <w:tcBorders>
              <w:top w:val="single" w:color="FFC000" w:sz="1"/>
              <w:left w:val="none" w:color="FFFFFF" w:sz="0"/>
              <w:bottom w:val="single" w:color="FFC000" w:sz="1"/>
              <w:right w:val="single" w:color="FFC000" w:sz="1"/>
            </w:tcBorders>
            <w:shd w:fill="FFF2CC" w:val="clear"/>
            <w:tcMar>
              <w:top w:type="dxa" w:w="90"/>
              <w:left w:type="dxa" w:w="160"/>
              <w:bottom w:type="dxa" w:w="90"/>
              <w:right w:type="dxa" w:w="160"/>
            </w:tcMar>
          </w:tcPr>
          <w:p>
            <w:pPr>
              <w:spacing w:before="0" w:after="50"/>
            </w:pPr>
            <w:r>
              <w:rPr>
                <w:rFonts w:ascii="Arial" w:cs="Arial" w:eastAsia="Arial" w:hAnsi="Arial"/>
                <w:b/>
                <w:bCs/>
                <w:caps/>
                <w:color w:val="7F4F24"/>
                <w:sz w:val="19"/>
                <w:szCs w:val="19"/>
              </w:rPr>
              <w:t xml:space="preserve">HYPOTHESIS — MUST TEST</w:t>
            </w:r>
          </w:p>
          <w:p>
            <w:pPr>
              <w:spacing w:before="20" w:after="20"/>
            </w:pPr>
            <w:r>
              <w:rPr>
                <w:rFonts w:ascii="Arial" w:cs="Arial" w:eastAsia="Arial" w:hAnsi="Arial"/>
                <w:color w:val="1A1A1A"/>
                <w:sz w:val="22"/>
                <w:szCs w:val="22"/>
              </w:rPr>
              <w:t xml:space="preserve">Hypothesis: A GPT-4o-mini/Haiku/Flash-class model with structured prompt and 3–5 few-shot examples produces explanations rated ≥4/5 for clarity by ≥80% of plain-language reviewers.</w:t>
            </w:r>
          </w:p>
          <w:p>
            <w:pPr>
              <w:spacing w:before="20" w:after="20"/>
            </w:pPr>
            <w:r>
              <w:rPr>
                <w:rFonts w:ascii="Arial" w:cs="Arial" w:eastAsia="Arial" w:hAnsi="Arial"/>
                <w:color w:val="1A1A1A"/>
                <w:sz w:val="22"/>
                <w:szCs w:val="22"/>
              </w:rPr>
              <w:t xml:space="preserve">Basis: Instruction-tuned LLMs outperform fine-tuned classifiers on open-ended explanation tasks [C2].</w:t>
            </w:r>
          </w:p>
          <w:p>
            <w:pPr>
              <w:spacing w:before="20" w:after="20"/>
            </w:pPr>
            <w:r>
              <w:rPr>
                <w:rFonts w:ascii="Arial" w:cs="Arial" w:eastAsia="Arial" w:hAnsi="Arial"/>
                <w:color w:val="1A1A1A"/>
                <w:sz w:val="22"/>
                <w:szCs w:val="22"/>
              </w:rPr>
              <w:t xml:space="preserve">Test: Human rating of 50 second-pass explanations. Consistency test: &gt;95% identical output on 3 identical inputs per Section 7.5.</w:t>
            </w:r>
          </w:p>
        </w:tc>
      </w:tr>
    </w:tbl>
    <w:p>
      <w:pPr>
        <w:spacing w:before="80" w:after="0"/>
      </w:pPr>
      <w:r>
        <w:t xml:space="preserve"/>
      </w:r>
    </w:p>
    <w:p>
      <w:pPr>
        <w:spacing w:before="240" w:after="80"/>
      </w:pPr>
      <w:r>
        <w:rPr>
          <w:rFonts w:ascii="Arial" w:cs="Arial" w:eastAsia="Arial" w:hAnsi="Arial"/>
          <w:b/>
          <w:bCs/>
          <w:color w:val="1E3A5F"/>
          <w:sz w:val="23"/>
          <w:szCs w:val="23"/>
        </w:rPr>
        <w:t xml:space="preserve">H5 — Unified thresholds are adequate at V1 launch for both markets [B2,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C000" w:val="clear"/>
            <w:tcMar>
              <w:top w:type="dxa" w:w="0"/>
              <w:left w:type="dxa" w:w="0"/>
              <w:bottom w:type="dxa" w:w="0"/>
              <w:right w:type="dxa" w:w="0"/>
            </w:tcMar>
          </w:tcPr>
          <w:p>
            <w:r>
              <w:t xml:space="preserve"/>
            </w:r>
          </w:p>
        </w:tc>
        <w:tc>
          <w:tcPr>
            <w:tcW w:type="dxa" w:w="9240"/>
            <w:tcBorders>
              <w:top w:val="single" w:color="FFC000" w:sz="1"/>
              <w:left w:val="none" w:color="FFFFFF" w:sz="0"/>
              <w:bottom w:val="single" w:color="FFC000" w:sz="1"/>
              <w:right w:val="single" w:color="FFC000" w:sz="1"/>
            </w:tcBorders>
            <w:shd w:fill="FFF2CC" w:val="clear"/>
            <w:tcMar>
              <w:top w:type="dxa" w:w="90"/>
              <w:left w:type="dxa" w:w="160"/>
              <w:bottom w:type="dxa" w:w="90"/>
              <w:right w:type="dxa" w:w="160"/>
            </w:tcMar>
          </w:tcPr>
          <w:p>
            <w:pPr>
              <w:spacing w:before="0" w:after="50"/>
            </w:pPr>
            <w:r>
              <w:rPr>
                <w:rFonts w:ascii="Arial" w:cs="Arial" w:eastAsia="Arial" w:hAnsi="Arial"/>
                <w:b/>
                <w:bCs/>
                <w:caps/>
                <w:color w:val="7F4F24"/>
                <w:sz w:val="19"/>
                <w:szCs w:val="19"/>
              </w:rPr>
              <w:t xml:space="preserve">HYPOTHESIS — MUST TEST</w:t>
            </w:r>
          </w:p>
          <w:p>
            <w:pPr>
              <w:spacing w:before="20" w:after="20"/>
            </w:pPr>
            <w:r>
              <w:rPr>
                <w:rFonts w:ascii="Arial" w:cs="Arial" w:eastAsia="Arial" w:hAnsi="Arial"/>
                <w:color w:val="1A1A1A"/>
                <w:sz w:val="22"/>
                <w:szCs w:val="22"/>
              </w:rPr>
              <w:t xml:space="preserve">Hypothesis: A single threshold set performs within acceptable bounds in both India and US at launch.</w:t>
            </w:r>
          </w:p>
          <w:p>
            <w:pPr>
              <w:spacing w:before="20" w:after="20"/>
            </w:pPr>
            <w:r>
              <w:rPr>
                <w:rFonts w:ascii="Arial" w:cs="Arial" w:eastAsia="Arial" w:hAnsi="Arial"/>
                <w:color w:val="1A1A1A"/>
                <w:sz w:val="22"/>
                <w:szCs w:val="22"/>
              </w:rPr>
              <w:t xml:space="preserve">Counter-evidence: Indian legitimate messages use alphanumeric sender IDs (HDFCBK, JIOTEL) that may inflate false-positive rate [B2].</w:t>
            </w:r>
          </w:p>
          <w:p>
            <w:pPr>
              <w:spacing w:before="20" w:after="20"/>
            </w:pPr>
            <w:r>
              <w:rPr>
                <w:rFonts w:ascii="Arial" w:cs="Arial" w:eastAsia="Arial" w:hAnsi="Arial"/>
                <w:color w:val="1A1A1A"/>
                <w:sz w:val="22"/>
                <w:szCs w:val="22"/>
              </w:rPr>
              <w:t xml:space="preserve">Test: Benchmark confusion matrix stratified by market. If India FPR on legitimate messages exceeds US FPR by an agreed margin (set in Step 1 of calibration), introduce market-specific offset.</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3. Explicitly Rejected for V1</w:t>
      </w:r>
    </w:p>
    <w:p>
      <w:pPr>
        <w:spacing w:before="60" w:after="80"/>
      </w:pPr>
      <w:r>
        <w:rPr>
          <w:rFonts w:ascii="Arial" w:cs="Arial" w:eastAsia="Arial" w:hAnsi="Arial"/>
          <w:color w:val="1A1A1A"/>
          <w:sz w:val="22"/>
          <w:szCs w:val="22"/>
        </w:rPr>
        <w:t xml:space="preserve">Rejected means considered and declined with a documented reason — not deferred.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Confidence percentages shown to users: Classifier scores are not calibrated probabilities. Displaying them creates false precision and is forbidden in the UI contract. [A3]</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Large LLM on every check: Cost is 15–75x more per check than a tuned smaller model with no material accuracy gain on short messages. Not justified for the primary path. [C5]</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Cloud OCR on the standard path: Sends screenshots to external servers by default. Creates privacy obligations requiring legal review in both markets, adds latency on weak Indian mobile connections, and adds per-check API cost. Local OCR is the standard path. [B4, B5, E2]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Forced sign-up before first check: Abandonment in senior populations is high at pre-value friction gates. [D2] First check must complete as a guest.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Ads in V1: Advertising in a safety product targeting seniors conflicts structurally with the product's trust proposition. Deferred indefinitely.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Multi-language support in V1: Adds annotation, engineering, and compliance complexity that is not justified before the English product is validated.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Real-time background message scanning: Requires persistent permissions that increase privacy risk and regulatory exposure substantially. Out of scope.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Phone call screening: Different input modality, different ML problem, different regulatory requirements. Not part of this product at this stage.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Community scam feed: Requires moderation, freshness guarantees, and content liability management. Engineering complexity not justified pre-validation.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REJECTED FOR V1</w:t>
            </w:r>
          </w:p>
          <w:p>
            <w:pPr>
              <w:spacing w:before="20" w:after="20"/>
            </w:pPr>
            <w:r>
              <w:rPr>
                <w:rFonts w:ascii="Arial" w:cs="Arial" w:eastAsia="Arial" w:hAnsi="Arial"/>
                <w:color w:val="1A1A1A"/>
                <w:sz w:val="22"/>
                <w:szCs w:val="22"/>
              </w:rPr>
              <w:t xml:space="preserve">Category label as primary UI element: Category is secondary information. Primary screen leads with risk state and next action. Category shown as collapsible detail only. [A4]</w:t>
            </w:r>
          </w:p>
        </w:tc>
      </w:tr>
    </w:tbl>
    <w:p>
      <w:pPr>
        <w:spacing w:before="40" w:after="0"/>
      </w:pPr>
      <w:r>
        <w:t xml:space="preserve"/>
      </w:r>
    </w:p>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4. V1 State and Screen Machine</w:t>
      </w:r>
    </w:p>
    <w:p>
      <w:pPr>
        <w:spacing w:before="60" w:after="80"/>
      </w:pPr>
      <w:r>
        <w:rPr>
          <w:rFonts w:ascii="Arial" w:cs="Arial" w:eastAsia="Arial" w:hAnsi="Arial"/>
          <w:color w:val="1A1A1A"/>
          <w:sz w:val="22"/>
          <w:szCs w:val="22"/>
        </w:rPr>
        <w:t xml:space="preserve">This section is written to be implementation-unambiguous. Each state has a unique ID, a trigger, a guard condition, one or more exit transitions, and a description of what must be rendered. No implementation detail is left to inference.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4.1 State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00"/>
        <w:gridCol w:w="1500"/>
        <w:gridCol w:w="2200"/>
        <w:gridCol w:w="22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State ID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State name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Trigger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Guard condition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Allowed exits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Forbidden exits / notes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Home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App opens or user navigates back to home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S02 (upload screenshot)  |  → S03 (paste text)</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auto-redirect to last check. Every session starts at S01.</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S02</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 upload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Upload screenshot</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S04 (image received)</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run OCR in S02. S02 only handles file selection.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Paste text input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Paste text or is redirected from S07</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S05 (text submitted)</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submit empty text. Guard: text length &gt; 0.</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S04</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processing</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Image file received</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Image file is non-null and file size &gt; 0</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S06 (OCR score ≥ quality gate)  |  → S07 (OCR score &lt; quality gate OR blank output)</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show partial OCR output to user. Do not start classification until S06.</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Text classification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Text submitted from S03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Text length &gt; 10 chars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S08 result routing</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Guard: reject and prompt if text &lt; 10 chars.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S06</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OCR-to-classification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score ≥ quality gate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Extracted text length &gt; 10 chars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S08 result routing</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If extracted text &lt; 10 chars despite passing quality gate, route to S07 as partial failure.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S07</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failure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score &lt; quality gate OR blank output OR extracted text &lt; 10 chars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S03 (user taps 'Type text instead')  |  → S02 (user taps 'Try another screenshot')  |  → S01 (user dismisses)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NEVER show a result state in S07. NEVER classify from partial OCR. Log: failure_type, image_quality_estimate, recovery_action_taken.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S08</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routing (internal)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Classification complete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result_state ∈ {scam, not_scam, unclear}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S09 (scam)  |  → S10 (unclear)  |  → S11 (not_scam)</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S08 is a non-rendered routing state. User never sees S08.</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S09</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 scam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Routed from S08</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result_state = scam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S12 (Report)  |  → S13 (Save prompt, guest user only)  |  → S01 (Done)</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Show: colour band (red), state label, explanation, category detail (collapsible), next action, Report button. Save prompt fires after 1.5s delay if guest.</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S10</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 unclear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Routed from S08</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result_state = unclear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S12 (Report)  |  → S13 (Save prompt, guest user only)  |  → S01 (Done)</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Show: colour band (amber), state label, explanation, next action, Report button. Category shown only if assigned. Save prompt fires after 1.5s delay if guest.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S11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 not scam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Routed from S08</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result_state = not_scam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S12 (Report)  |  → S01 (Done)</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Show: colour band (green), state label, explanation, next action (always includes caveat). Report button. NO save prompt triggered.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S12</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wrong result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Report button from S09, S10, or S11</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S01 (after submission)</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Collect: result_state that was reported, user-selected reason (optional, from pre-written list), timestamp. Do not ask for free-text explanation from user — it creates PII risk.</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S13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Save prompt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Auto-trigger from S09 or S10 after 1.5s delay, guest users only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is guest AND result_state ∈ {scam, unclear}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S14 (user accepts)  |  → S09 or S10 (user dismisses — stays on result)</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Prompt is non-blocking. Result screen remains fully visible behind prompt. Never shown on S11.</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S14</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 creation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accepts save prompt from S13</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S15 (account created)  |  → S09 or S10 (user cancels — back to result)</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viable: email + password. Email verification deferred to next login, not blocking here.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S15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Post-creation confirmation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 created from S14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 record exists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S16 (check history)  |  → S01 (Done)</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Show: 'Your result has been saved.' with check history navigation.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S16</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history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Logged-in user navigates to history</w:t>
            </w:r>
          </w:p>
        </w:tc>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is authenticated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S09, S10, or S11 (tap to re-view a result)  |  → S01</w:t>
            </w:r>
          </w:p>
        </w:tc>
        <w:tc>
          <w:tcPr>
            <w:tcW w:type="dxa" w:w="2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Read-only view of past results. No re-check from history in V1.</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4.2 Result screen zone specification</w:t>
      </w:r>
    </w:p>
    <w:p>
      <w:pPr>
        <w:spacing w:before="60" w:after="80"/>
      </w:pPr>
      <w:r>
        <w:rPr>
          <w:rFonts w:ascii="Arial" w:cs="Arial" w:eastAsia="Arial" w:hAnsi="Arial"/>
          <w:color w:val="1A1A1A"/>
          <w:sz w:val="22"/>
          <w:szCs w:val="22"/>
        </w:rPr>
        <w:t xml:space="preserve">All three result screens (S09, S10, S11) share one layout. Content varies. This table is the implementation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300"/>
        <w:gridCol w:w="29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Zone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Scam (S09)</w:t>
            </w:r>
          </w:p>
        </w:tc>
        <w:tc>
          <w:tcPr>
            <w:tcW w:type="dxa" w:w="23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Unclear (S10)</w:t>
            </w:r>
          </w:p>
        </w:tc>
        <w:tc>
          <w:tcPr>
            <w:tcW w:type="dxa" w:w="29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Not scam (S11)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Colour band + icon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Red background. Warning icon (circle-X or shield-X). Min height 80dp.</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Amber background. Caution icon (triangle-!). Min height 80dp.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Green background. Safe icon (circle-check). Min height 80dp.</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State label</w:t>
            </w:r>
          </w:p>
        </w:tc>
        <w:tc>
          <w:tcPr>
            <w:tcW w:type="dxa" w:w="2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from copy test lock]. Min 28sp. White text.</w:t>
            </w:r>
          </w:p>
        </w:tc>
        <w:tc>
          <w:tcPr>
            <w:tcW w:type="dxa" w:w="2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from copy test lock]. Min 28sp. White text.</w:t>
            </w:r>
          </w:p>
        </w:tc>
        <w:tc>
          <w:tcPr>
            <w:tcW w:type="dxa" w:w="2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from copy test lock]. Min 28sp. White text.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Explanation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≤120 chars. States the reason. Plain English. [A4]</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≤120 chars. States what signal was present and why uncertain.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≤120 chars. States what was checked. Includes: 'No scam signs found.'</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Category detail</w:t>
            </w:r>
          </w:p>
        </w:tc>
        <w:tc>
          <w:tcPr>
            <w:tcW w:type="dxa" w:w="2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Plain-English category label. Collapsible 'More detail' tap target.</w:t>
            </w:r>
          </w:p>
        </w:tc>
        <w:tc>
          <w:tcPr>
            <w:tcW w:type="dxa" w:w="2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Plain-English category if assigned. Collapsible.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shown. Category only shown for positive detections.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Next action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category + scam state. Bold. Min 18sp. Visually distinct from explanation.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unclear state. Must include: 'Do not act until you verify.'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Must include: 'Still unsure? Call your bank directly.'</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button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result seems wrong' — always visible. Below next action.</w:t>
            </w:r>
          </w:p>
        </w:tc>
        <w:tc>
          <w:tcPr>
            <w:tcW w:type="dxa" w:w="2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w:t>
            </w:r>
          </w:p>
        </w:tc>
        <w:tc>
          <w:tcPr>
            <w:tcW w:type="dxa" w:w="2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Save prompt trigger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Auto after 1.5s if guest. Non-blocking overlay.</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Auto after 1.5s if guest. Non-blocking overlay.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Never triggered.</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Caveat line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required — scam result is itself a warning.</w:t>
            </w:r>
          </w:p>
        </w:tc>
        <w:tc>
          <w:tcPr>
            <w:tcW w:type="dxa" w:w="2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required — unclear is self-caveated.</w:t>
            </w:r>
          </w:p>
        </w:tc>
        <w:tc>
          <w:tcPr>
            <w:tcW w:type="dxa" w:w="2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Required: 'This is not a guarantee. When in doubt, contact your bank.'</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4.3 Pre-written next actions</w:t>
      </w:r>
    </w:p>
    <w:p>
      <w:pPr>
        <w:spacing w:before="60" w:after="80"/>
      </w:pPr>
      <w:r>
        <w:rPr>
          <w:rFonts w:ascii="Arial" w:cs="Arial" w:eastAsia="Arial" w:hAnsi="Arial"/>
          <w:color w:val="1A1A1A"/>
          <w:sz w:val="22"/>
          <w:szCs w:val="22"/>
        </w:rPr>
        <w:t xml:space="preserve">These are not model outputs. The policy layer selects from this table using result_state + category.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2460"/>
        <w:gridCol w:w="2400"/>
        <w:gridCol w:w="270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Category</w:t>
            </w:r>
          </w:p>
        </w:tc>
        <w:tc>
          <w:tcPr>
            <w:tcW w:type="dxa" w:w="24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Scam next action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Unclear next action</w:t>
            </w:r>
          </w:p>
        </w:tc>
        <w:tc>
          <w:tcPr>
            <w:tcW w:type="dxa" w:w="27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Not scam next action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Impersonation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reply. Call your bank using the number on your card — not any number in this message.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yet. Call the organisation directly using a number you find yourself — not from this message.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this is unexpected, call the organisation using a number you find yourself before taking any action.</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Credential theft</w:t>
            </w:r>
          </w:p>
        </w:tc>
        <w:tc>
          <w:tcPr>
            <w:tcW w:type="dxa" w:w="2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share any code, password, or PIN. No legitimate organisation will ask for this by message.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share any code or personal detail until you verify by calling the organisation directly.</w:t>
            </w:r>
          </w:p>
        </w:tc>
        <w:tc>
          <w:tcPr>
            <w:tcW w:type="dxa" w:w="2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Still unsure? Call the organisation directly before sharing any personal details.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Payment extraction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make any payment. If you have already acted, call your bank immediately.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make any payment until you verify this request by calling the organisation directly.</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this payment request is unexpected, call your bank to confirm before acting.</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Tech support / device</w:t>
            </w:r>
          </w:p>
        </w:tc>
        <w:tc>
          <w:tcPr>
            <w:tcW w:type="dxa" w:w="2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click any link or allow anyone access to your device. If someone is on the phone, hang up now.</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click any links or give anyone device access. Call a trusted person to help you check this.</w:t>
            </w:r>
          </w:p>
        </w:tc>
        <w:tc>
          <w:tcPr>
            <w:tcW w:type="dxa" w:w="2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Still concerned? Call your phone provider or a trusted family member to verify.</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Pressure / emotion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act while you feel scared or rushed. Call a family member or trusted friend before you do anything.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Take your time. Do not act under pressure. Call someone you trust before responding.</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this message makes you uncomfortable, call a family member before responding.</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category (unclear only)</w:t>
            </w:r>
          </w:p>
        </w:tc>
        <w:tc>
          <w:tcPr>
            <w:tcW w:type="dxa" w:w="2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to this message yet. Ask a family member or trusted person to look at it with you.</w:t>
            </w:r>
          </w:p>
        </w:tc>
        <w:tc>
          <w:tcPr>
            <w:tcW w:type="dxa" w:w="2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5. Policy Specification</w:t>
      </w:r>
    </w:p>
    <w:p>
      <w:pPr>
        <w:spacing w:before="60" w:after="80"/>
      </w:pPr>
      <w:r>
        <w:rPr>
          <w:rFonts w:ascii="Arial" w:cs="Arial" w:eastAsia="Arial" w:hAnsi="Arial"/>
          <w:color w:val="1A1A1A"/>
          <w:sz w:val="22"/>
          <w:szCs w:val="22"/>
        </w:rPr>
        <w:t xml:space="preserve">The policy layer is the module that maps model output to user-facing result. It is the last safety gate before the user sees a result. This section defines its complete behaviour.</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5.1 State definitions</w:t>
      </w:r>
    </w:p>
    <w:p>
      <w:pPr>
        <w:spacing w:before="240" w:after="80"/>
      </w:pPr>
      <w:r>
        <w:rPr>
          <w:rFonts w:ascii="Arial" w:cs="Arial" w:eastAsia="Arial" w:hAnsi="Arial"/>
          <w:b/>
          <w:bCs/>
          <w:color w:val="1E3A5F"/>
          <w:sz w:val="23"/>
          <w:szCs w:val="23"/>
        </w:rPr>
        <w:t xml:space="preserve">scam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40"/>
            <w:tcBorders>
              <w:top w:val="single" w:color="2E75B6" w:sz="1"/>
              <w:left w:val="none" w:color="FFFFFF" w:sz="0"/>
              <w:bottom w:val="single" w:color="2E75B6" w:sz="1"/>
              <w:right w:val="single" w:color="2E75B6" w:sz="1"/>
            </w:tcBorders>
            <w:shd w:fill="D5E8F0" w:val="clear"/>
            <w:tcMar>
              <w:top w:type="dxa" w:w="90"/>
              <w:left w:type="dxa" w:w="160"/>
              <w:bottom w:type="dxa" w:w="90"/>
              <w:right w:type="dxa" w:w="160"/>
            </w:tcMar>
          </w:tcPr>
          <w:p>
            <w:pPr>
              <w:spacing w:before="0" w:after="50"/>
            </w:pPr>
            <w:r>
              <w:rPr>
                <w:rFonts w:ascii="Arial" w:cs="Arial" w:eastAsia="Arial" w:hAnsi="Arial"/>
                <w:b/>
                <w:bCs/>
                <w:caps/>
                <w:color w:val="1E3A5F"/>
                <w:sz w:val="19"/>
                <w:szCs w:val="19"/>
              </w:rPr>
              <w:t xml:space="preserve">POLICY RULE</w:t>
            </w:r>
          </w:p>
          <w:p>
            <w:pPr>
              <w:spacing w:before="20" w:after="20"/>
            </w:pPr>
            <w:r>
              <w:rPr>
                <w:rFonts w:ascii="Arial" w:cs="Arial" w:eastAsia="Arial" w:hAnsi="Arial"/>
                <w:color w:val="1A1A1A"/>
                <w:sz w:val="22"/>
                <w:szCs w:val="22"/>
              </w:rPr>
              <w:t xml:space="preserve">A message is scam if: (A) at least one strong signal of deceptive intent is present, AND (B) the evidence is unambiguous in context.</w:t>
            </w:r>
          </w:p>
          <w:p>
            <w:pPr>
              <w:spacing w:before="20" w:after="20"/>
            </w:pPr>
            <w:r>
              <w:rPr>
                <w:rFonts w:ascii="Arial" w:cs="Arial" w:eastAsia="Arial" w:hAnsi="Arial"/>
                <w:color w:val="1A1A1A"/>
                <w:sz w:val="22"/>
                <w:szCs w:val="22"/>
              </w:rPr>
              <w:t xml:space="preserve">Strong signals: (i) impersonation of a known institution + call to action; (ii) request for OTP, password, PIN, or security code from unverified sender; (iii) urgent payment demand with coercive framing; (iv) instruction to install software or grant device access; (v) emotional manipulation (fake emergency, false prize, threat) combined with payment or credential request.</w:t>
            </w:r>
          </w:p>
          <w:p>
            <w:pPr>
              <w:spacing w:before="20" w:after="20"/>
            </w:pPr>
            <w:r>
              <w:rPr>
                <w:rFonts w:ascii="Arial" w:cs="Arial" w:eastAsia="Arial" w:hAnsi="Arial"/>
                <w:color w:val="1A1A1A"/>
                <w:sz w:val="22"/>
                <w:szCs w:val="22"/>
              </w:rPr>
              <w:t xml:space="preserve">Category must always be assigned alongside scam. A scam result without a category is a policy violation.</w:t>
            </w:r>
          </w:p>
        </w:tc>
      </w:tr>
    </w:tbl>
    <w:p>
      <w:pPr>
        <w:spacing w:before="240" w:after="80"/>
      </w:pPr>
      <w:r>
        <w:rPr>
          <w:rFonts w:ascii="Arial" w:cs="Arial" w:eastAsia="Arial" w:hAnsi="Arial"/>
          <w:b/>
          <w:bCs/>
          <w:color w:val="1E3A5F"/>
          <w:sz w:val="23"/>
          <w:szCs w:val="23"/>
        </w:rPr>
        <w:t xml:space="preserve">not_scam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40"/>
            <w:tcBorders>
              <w:top w:val="single" w:color="2E75B6" w:sz="1"/>
              <w:left w:val="none" w:color="FFFFFF" w:sz="0"/>
              <w:bottom w:val="single" w:color="2E75B6" w:sz="1"/>
              <w:right w:val="single" w:color="2E75B6" w:sz="1"/>
            </w:tcBorders>
            <w:shd w:fill="D5E8F0" w:val="clear"/>
            <w:tcMar>
              <w:top w:type="dxa" w:w="90"/>
              <w:left w:type="dxa" w:w="160"/>
              <w:bottom w:type="dxa" w:w="90"/>
              <w:right w:type="dxa" w:w="160"/>
            </w:tcMar>
          </w:tcPr>
          <w:p>
            <w:pPr>
              <w:spacing w:before="0" w:after="50"/>
            </w:pPr>
            <w:r>
              <w:rPr>
                <w:rFonts w:ascii="Arial" w:cs="Arial" w:eastAsia="Arial" w:hAnsi="Arial"/>
                <w:b/>
                <w:bCs/>
                <w:caps/>
                <w:color w:val="1E3A5F"/>
                <w:sz w:val="19"/>
                <w:szCs w:val="19"/>
              </w:rPr>
              <w:t xml:space="preserve">POLICY RULE</w:t>
            </w:r>
          </w:p>
          <w:p>
            <w:pPr>
              <w:spacing w:before="20" w:after="20"/>
            </w:pPr>
            <w:r>
              <w:rPr>
                <w:rFonts w:ascii="Arial" w:cs="Arial" w:eastAsia="Arial" w:hAnsi="Arial"/>
                <w:color w:val="1A1A1A"/>
                <w:sz w:val="22"/>
                <w:szCs w:val="22"/>
              </w:rPr>
              <w:t xml:space="preserve">A message is not_scam only when BOTH of the following are true:</w:t>
            </w:r>
          </w:p>
          <w:p>
            <w:pPr>
              <w:spacing w:before="20" w:after="20"/>
            </w:pPr>
            <w:r>
              <w:rPr>
                <w:rFonts w:ascii="Arial" w:cs="Arial" w:eastAsia="Arial" w:hAnsi="Arial"/>
                <w:color w:val="1A1A1A"/>
                <w:sz w:val="22"/>
                <w:szCs w:val="22"/>
              </w:rPr>
              <w:t xml:space="preserve">Condition A: No strong scam signal is present.</w:t>
            </w:r>
          </w:p>
          <w:p>
            <w:pPr>
              <w:spacing w:before="20" w:after="20"/>
            </w:pPr>
            <w:r>
              <w:rPr>
                <w:rFonts w:ascii="Arial" w:cs="Arial" w:eastAsia="Arial" w:hAnsi="Arial"/>
                <w:color w:val="1A1A1A"/>
                <w:sz w:val="22"/>
                <w:szCs w:val="22"/>
              </w:rPr>
              <w:t xml:space="preserve">Condition B: The content is positively consistent with a known benign pattern: OTP from recognised sender format, bank balance/transaction notification with no call to action, delivery tracking update, appointment reminder from identifiable sender.</w:t>
            </w:r>
          </w:p>
          <w:p>
            <w:pPr>
              <w:spacing w:before="20" w:after="20"/>
            </w:pPr>
            <w:r>
              <w:rPr>
                <w:rFonts w:ascii="Arial" w:cs="Arial" w:eastAsia="Arial" w:hAnsi="Arial"/>
                <w:color w:val="1A1A1A"/>
                <w:sz w:val="22"/>
                <w:szCs w:val="22"/>
              </w:rPr>
              <w:t xml:space="preserve">If A is true and B is false, the result must be unclear. Absence of scam signals alone is never sufficient for not_scam.</w:t>
            </w:r>
          </w:p>
        </w:tc>
      </w:tr>
    </w:tbl>
    <w:p>
      <w:pPr>
        <w:spacing w:before="240" w:after="80"/>
      </w:pPr>
      <w:r>
        <w:rPr>
          <w:rFonts w:ascii="Arial" w:cs="Arial" w:eastAsia="Arial" w:hAnsi="Arial"/>
          <w:b/>
          <w:bCs/>
          <w:color w:val="1E3A5F"/>
          <w:sz w:val="23"/>
          <w:szCs w:val="23"/>
        </w:rPr>
        <w:t xml:space="preserve">unclear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40"/>
            <w:tcBorders>
              <w:top w:val="single" w:color="2E75B6" w:sz="1"/>
              <w:left w:val="none" w:color="FFFFFF" w:sz="0"/>
              <w:bottom w:val="single" w:color="2E75B6" w:sz="1"/>
              <w:right w:val="single" w:color="2E75B6" w:sz="1"/>
            </w:tcBorders>
            <w:shd w:fill="D5E8F0" w:val="clear"/>
            <w:tcMar>
              <w:top w:type="dxa" w:w="90"/>
              <w:left w:type="dxa" w:w="160"/>
              <w:bottom w:type="dxa" w:w="90"/>
              <w:right w:type="dxa" w:w="160"/>
            </w:tcMar>
          </w:tcPr>
          <w:p>
            <w:pPr>
              <w:spacing w:before="0" w:after="50"/>
            </w:pPr>
            <w:r>
              <w:rPr>
                <w:rFonts w:ascii="Arial" w:cs="Arial" w:eastAsia="Arial" w:hAnsi="Arial"/>
                <w:b/>
                <w:bCs/>
                <w:caps/>
                <w:color w:val="1E3A5F"/>
                <w:sz w:val="19"/>
                <w:szCs w:val="19"/>
              </w:rPr>
              <w:t xml:space="preserve">POLICY RULE</w:t>
            </w:r>
          </w:p>
          <w:p>
            <w:pPr>
              <w:spacing w:before="20" w:after="20"/>
            </w:pPr>
            <w:r>
              <w:rPr>
                <w:rFonts w:ascii="Arial" w:cs="Arial" w:eastAsia="Arial" w:hAnsi="Arial"/>
                <w:color w:val="1A1A1A"/>
                <w:sz w:val="22"/>
                <w:szCs w:val="22"/>
              </w:rPr>
              <w:t xml:space="preserve">The result must be unclear in any of the following conditions, regardless of model score:</w:t>
            </w:r>
          </w:p>
          <w:p>
            <w:pPr>
              <w:spacing w:before="20" w:after="20"/>
            </w:pPr>
            <w:r>
              <w:rPr>
                <w:rFonts w:ascii="Arial" w:cs="Arial" w:eastAsia="Arial" w:hAnsi="Arial"/>
                <w:color w:val="1A1A1A"/>
                <w:sz w:val="22"/>
                <w:szCs w:val="22"/>
              </w:rPr>
              <w:t xml:space="preserve">(a) OCR confidence is below the quality gate and text fallback is unavailable.</w:t>
            </w:r>
          </w:p>
          <w:p>
            <w:pPr>
              <w:spacing w:before="20" w:after="20"/>
            </w:pPr>
            <w:r>
              <w:rPr>
                <w:rFonts w:ascii="Arial" w:cs="Arial" w:eastAsia="Arial" w:hAnsi="Arial"/>
                <w:color w:val="1A1A1A"/>
                <w:sz w:val="22"/>
                <w:szCs w:val="22"/>
              </w:rPr>
              <w:t xml:space="preserve">(b) Message is truncated and full content cannot be determined.</w:t>
            </w:r>
          </w:p>
          <w:p>
            <w:pPr>
              <w:spacing w:before="20" w:after="20"/>
            </w:pPr>
            <w:r>
              <w:rPr>
                <w:rFonts w:ascii="Arial" w:cs="Arial" w:eastAsia="Arial" w:hAnsi="Arial"/>
                <w:color w:val="1A1A1A"/>
                <w:sz w:val="22"/>
                <w:szCs w:val="22"/>
              </w:rPr>
              <w:t xml:space="preserve">(c) At least one mild scam signal is present but insufficient for scam.</w:t>
            </w:r>
          </w:p>
          <w:p>
            <w:pPr>
              <w:spacing w:before="20" w:after="20"/>
            </w:pPr>
            <w:r>
              <w:rPr>
                <w:rFonts w:ascii="Arial" w:cs="Arial" w:eastAsia="Arial" w:hAnsi="Arial"/>
                <w:color w:val="1A1A1A"/>
                <w:sz w:val="22"/>
                <w:szCs w:val="22"/>
              </w:rPr>
              <w:t xml:space="preserve">(d) Context is ambiguous — could be legitimate or scam depending on factors the model cannot determine.</w:t>
            </w:r>
          </w:p>
          <w:p>
            <w:pPr>
              <w:spacing w:before="20" w:after="20"/>
            </w:pPr>
            <w:r>
              <w:rPr>
                <w:rFonts w:ascii="Arial" w:cs="Arial" w:eastAsia="Arial" w:hAnsi="Arial"/>
                <w:color w:val="1A1A1A"/>
                <w:sz w:val="22"/>
                <w:szCs w:val="22"/>
              </w:rPr>
              <w:t xml:space="preserve">(e) Sender matches a known legitimate pattern but content does not match expected patterns for that sender.</w:t>
            </w:r>
          </w:p>
          <w:p>
            <w:pPr>
              <w:spacing w:before="20" w:after="20"/>
            </w:pPr>
            <w:r>
              <w:rPr>
                <w:rFonts w:ascii="Arial" w:cs="Arial" w:eastAsia="Arial" w:hAnsi="Arial"/>
                <w:color w:val="1A1A1A"/>
                <w:sz w:val="22"/>
                <w:szCs w:val="22"/>
              </w:rPr>
              <w:t xml:space="preserve">(f) Primary-pass score falls in the ambiguous band and second-pass returns unclear.</w:t>
            </w:r>
          </w:p>
          <w:p>
            <w:pPr>
              <w:spacing w:before="20" w:after="20"/>
            </w:pPr>
            <w:r>
              <w:rPr>
                <w:rFonts w:ascii="Arial" w:cs="Arial" w:eastAsia="Arial" w:hAnsi="Arial"/>
                <w:color w:val="1A1A1A"/>
                <w:sz w:val="22"/>
                <w:szCs w:val="22"/>
              </w:rPr>
              <w:t xml:space="preserve">unclear is not a failure state. It is the honest answer when evidence is insufficient.</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5.2 Policy decision matrix</w:t>
      </w:r>
    </w:p>
    <w:p>
      <w:pPr>
        <w:spacing w:before="60" w:after="80"/>
      </w:pPr>
      <w:r>
        <w:rPr>
          <w:rFonts w:ascii="Arial" w:cs="Arial" w:eastAsia="Arial" w:hAnsi="Arial"/>
          <w:color w:val="1A1A1A"/>
          <w:sz w:val="22"/>
          <w:szCs w:val="22"/>
        </w:rPr>
        <w:t xml:space="preserve">This matrix is the full operational specification for the policy layer. For each evidence combination, the allowed result state, forbidden states, category requirement, explanation permission, and required next action are specified. Implementations must handle every row.</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000"/>
        <w:gridCol w:w="2200"/>
        <w:gridCol w:w="2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Evidence combination</w:t>
            </w:r>
          </w:p>
        </w:tc>
        <w:tc>
          <w:tcPr>
            <w:tcW w:type="dxa" w:w="1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Allowed state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Forbidden states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Category required?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Explanation shown?</w:t>
            </w:r>
          </w:p>
        </w:tc>
        <w:tc>
          <w:tcPr>
            <w:tcW w:type="dxa" w:w="26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Which next action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Strong scam signal + OCR quality above gate + unambiguous context</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scam</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not_scam, unclear</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F4F24"/>
                <w:sz w:val="19"/>
                <w:szCs w:val="19"/>
              </w:rPr>
              <w:t xml:space="preserve">Yes — must assign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states the signal</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category + scam</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Strong scam signal + OCR quality below gate (partial text only)</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unclear</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 not_scam</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Optional — assign only if confident from partial text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must note OCR limitation: 'We could only read part of this message, but found a concern.'</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unclear state (generic)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Mixed signals: one scam signal + one benign pattern in same message</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unclear</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 not_scam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Optional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explain the conflict: 'This message has some signs of a scam but also signs of a real alert.'</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unclear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Benign pattern + unknown or unrecognised sender</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unclear</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 not_scam</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note sender unrecognised: 'The message looks normal but we do not recognise the sender.'</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unclear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Partial OCR, one suspicious token (e.g. URL or urgent keyword extracted, rest garbled)</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unclear</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 not_scam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limited: 'We found a possible concern but could not fully read this message. Try pasting the text.'</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 generic + paste recovery offer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Multi-category match: message meets criteria for two or more categories</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scam</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not_scam</w:t>
            </w:r>
          </w:p>
        </w:tc>
        <w:tc>
          <w:tcPr>
            <w:tcW w:type="dxa" w:w="10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F4F24"/>
                <w:sz w:val="19"/>
                <w:szCs w:val="19"/>
              </w:rPr>
              <w:t xml:space="preserve">Yes — assign primary category only. Document secondary in logging.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primary signal only in explanation</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primary category + scam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strong or mild scam signal, but suspicious tone, urgency language, or pressure framing without explicit demand</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unclear</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 not_scam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'This message uses urgent or pressuring language. That can be a sign of a scam.'</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unclear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failure / blank OCR output</w:t>
            </w:r>
          </w:p>
        </w:tc>
        <w:tc>
          <w:tcPr>
            <w:tcW w:type="dxa" w:w="11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NONE — no result state assigned</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 not_scam, unclear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 show OCR failure screen S07 only</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S07 recovery actions: paste text or retry screenshot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Known benign pattern + recognised sender format + no scam signal of any kind</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not_scam</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'No scam signs found in this message.' + caveat</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Pre-written for not_scam + caveat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Message too short to classify (&lt; 10 meaningful tokens after OCR)</w:t>
            </w:r>
          </w:p>
        </w:tc>
        <w:tc>
          <w:tcPr>
            <w:tcW w:type="dxa" w:w="1100"/>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9"/>
                <w:szCs w:val="19"/>
              </w:rPr>
              <w:t xml:space="preserve">unclear</w:t>
            </w:r>
          </w:p>
        </w:tc>
        <w:tc>
          <w:tcPr>
            <w:tcW w:type="dxa" w:w="12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scam, not_scam</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'This message is too short for us to check reliably. Try pasting the full message.'</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 generic + paste recovery offer</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5.3 Forbidden phrases in UI copy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1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Forbidden phrase / pattern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Reason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Permitted alternative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is safe'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Guarantees safety — impossible to substantiate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 in this message'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'100% safe' / 'definitely safe' / 'completely safe'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 certainty — no result can guarantee intent</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Any result includes a caveat action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'We guarantee' / 'we are certain'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Unsubstantiable product guarantee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Describe what was checked, not the outcome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is definitely a scam'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 certainty in the positive direction</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has strong signs of a scam'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Showing a confidence percentage (e.g. '87% scam')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a calibrated probability; creates false precision [A3]</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 three-state label only</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'Our AI detected' / 'Our algorithm found'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Technical framing confuses seniors; overstates certainty [A4]</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message has signs of...' or 'We found...'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'You are safe' / 'You are protected'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Extends scope beyond this one check</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Restrict all copy to the specific message being checked</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'Looks safe for now'</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'For now' hedge is ambiguous; may imply temporal safety or future risk [A5]</w:t>
            </w:r>
          </w:p>
        </w:tc>
        <w:tc>
          <w:tcPr>
            <w:tcW w:type="dxa" w:w="4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 Still unsure? Call your bank.'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'Probably fine' / 'likely safe' / 'seems OK'</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Informal positive hedges that imply safety without evidence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 with mandatory caveat</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6. OCR Evaluation Plan</w:t>
      </w:r>
    </w:p>
    <w:p>
      <w:pPr>
        <w:spacing w:before="60" w:after="80"/>
      </w:pPr>
      <w:r>
        <w:rPr>
          <w:rFonts w:ascii="Arial" w:cs="Arial" w:eastAsia="Arial" w:hAnsi="Arial"/>
          <w:color w:val="1A1A1A"/>
          <w:sz w:val="22"/>
          <w:szCs w:val="22"/>
        </w:rPr>
        <w:t xml:space="preserve">This section is written so a team can execute the OCR benchmark without inventing its own method. All protocol decisions that would otherwise be left to the executing team are specified here.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6.1 Candidate shortlist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2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Engine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Version</w:t>
            </w:r>
          </w:p>
        </w:tc>
        <w:tc>
          <w:tcPr>
            <w:tcW w:type="dxa" w:w="4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Reason included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Production candidate?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Text Recognition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v2 (Android SDK)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Trained on mobile UI screenshots [B1]. Zero marginal cost. Fast cold start. Native Android integration. Active Google maintenance.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primary candidate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PaddleOCR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PP-OCRv3 mobile lite</w:t>
            </w:r>
          </w:p>
        </w:tc>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Best published multilingual accuracy for mixed Latin/Devanagari [B3]. Active open-source.</w:t>
            </w:r>
          </w:p>
        </w:tc>
        <w:tc>
          <w:tcPr>
            <w:tcW w:type="dxa" w:w="2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India fallback candidate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Tesseract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4.x LSTM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Included as baseline only. Designed for scanned documents, not UI screenshots. Not a production candidate.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 baseline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6A69A" w:val="clear"/>
            <w:tcMar>
              <w:top w:type="dxa" w:w="0"/>
              <w:left w:type="dxa" w:w="0"/>
              <w:bottom w:type="dxa" w:w="0"/>
              <w:right w:type="dxa" w:w="0"/>
            </w:tcMar>
          </w:tcPr>
          <w:p>
            <w:r>
              <w:t xml:space="preserve"/>
            </w:r>
          </w:p>
        </w:tc>
        <w:tc>
          <w:tcPr>
            <w:tcW w:type="dxa" w:w="9240"/>
            <w:tcBorders>
              <w:top w:val="single" w:color="26A69A" w:sz="1"/>
              <w:left w:val="none" w:color="FFFFFF" w:sz="0"/>
              <w:bottom w:val="single" w:color="26A69A" w:sz="1"/>
              <w:right w:val="single" w:color="26A69A" w:sz="1"/>
            </w:tcBorders>
            <w:shd w:fill="E0F2F1" w:val="clear"/>
            <w:tcMar>
              <w:top w:type="dxa" w:w="90"/>
              <w:left w:type="dxa" w:w="160"/>
              <w:bottom w:type="dxa" w:w="90"/>
              <w:right w:type="dxa" w:w="160"/>
            </w:tcMar>
          </w:tcPr>
          <w:p>
            <w:pPr>
              <w:spacing w:before="0" w:after="50"/>
            </w:pPr>
            <w:r>
              <w:rPr>
                <w:rFonts w:ascii="Arial" w:cs="Arial" w:eastAsia="Arial" w:hAnsi="Arial"/>
                <w:b/>
                <w:bCs/>
                <w:caps/>
                <w:color w:val="00695C"/>
                <w:sz w:val="19"/>
                <w:szCs w:val="19"/>
              </w:rPr>
              <w:t xml:space="preserve">NOTE</w:t>
            </w:r>
          </w:p>
          <w:p>
            <w:pPr>
              <w:spacing w:before="20" w:after="20"/>
            </w:pPr>
            <w:r>
              <w:rPr>
                <w:rFonts w:ascii="Arial" w:cs="Arial" w:eastAsia="Arial" w:hAnsi="Arial"/>
                <w:color w:val="1A1A1A"/>
                <w:sz w:val="22"/>
                <w:szCs w:val="22"/>
              </w:rPr>
              <w:t xml:space="preserve">Cloud OCR services are intentionally excluded from this benchmark. They are out of scope for the V1 standard path. Evaluate separately as a V2 premium option after measuring local OCR failure rate in production.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6.2 Benchmark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35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Slice ID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Min samples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Success criterion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OCR-US-CLEAN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 market SMS/email screenshots. Good lighting, standard font, no compression artefacts. Sender formats: E.164 phone numbers.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Scam-span accuracy ≥85% [PLACEHOLDER]</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OCR-IN-CLEAN</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 market SMS/WhatsApp screenshots. Good quality, English text, TRAI-registered alphanumeric sender IDs. [B2, E1]</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Scam-span accuracy ≥85% [PLACEHOLDER]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OCR-WA-FORWARD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Screenshots of messages forwarded 1–2 times through WhatsApp (re-compressed). [B3]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Scam-span accuracy ≥70% [PLACEHOLDER]</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OCR-HARD</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Screenshots taken at angle, partial crop, low resolution, dark mode, or heavy JPEG compression.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30 per engine</w:t>
            </w:r>
          </w:p>
        </w:tc>
        <w:tc>
          <w:tcPr>
            <w:tcW w:type="dxa" w:w="3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Scam-span accuracy ≥60% [PLACEHOLDER]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OCR-IN-MIXED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 messages with English + Hindi (Devanagari) or English + regional script in same message body.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20 per engine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Scam-span accuracy ≥70% [PLACEHOLDER]</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OCR-SPANS (cross-slice)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Subset drawn from all slices: messages confirmed to contain at least one URL, phone number, or payment amount.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40 per engine</w:t>
            </w:r>
          </w:p>
        </w:tc>
        <w:tc>
          <w:tcPr>
            <w:tcW w:type="dxa" w:w="3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Span-level accuracy ≥75% [PLACEHOLDER] — primary decision metric</w:t>
            </w:r>
          </w:p>
        </w:tc>
      </w:tr>
    </w:tbl>
    <w:p>
      <w:pPr>
        <w:spacing w:before="40" w:after="60"/>
      </w:pPr>
      <w:r>
        <w:rPr>
          <w:rFonts w:ascii="Arial" w:cs="Arial" w:eastAsia="Arial" w:hAnsi="Arial"/>
          <w:i/>
          <w:iCs/>
          <w:color w:val="777777"/>
          <w:sz w:val="18"/>
          <w:szCs w:val="18"/>
        </w:rPr>
        <w:t xml:space="preserve">↳ All accuracy thresholds above are [PLACEHOLDER ASSUMPTIONS]. They must be agreed by the engineering and T&amp;S leads before the benchmark runs.</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6.3 Gold-text annotation protocol</w:t>
      </w:r>
    </w:p>
    <w:p>
      <w:pPr>
        <w:spacing w:before="60" w:after="80"/>
      </w:pPr>
      <w:r>
        <w:rPr>
          <w:rFonts w:ascii="Arial" w:cs="Arial" w:eastAsia="Arial" w:hAnsi="Arial"/>
          <w:color w:val="1A1A1A"/>
          <w:sz w:val="22"/>
          <w:szCs w:val="22"/>
        </w:rPr>
        <w:t xml:space="preserve">Gold text is the human-verified correct text for each screenshot. It is the reference against which OCR output is compared. Without a rigorous annotation protocol, the benchmark produces unreliable edit-distance calculations.</w:t>
      </w:r>
    </w:p>
    <w:p>
      <w:pPr>
        <w:spacing w:before="80" w:after="0"/>
      </w:pPr>
      <w:r>
        <w:t xml:space="preserve"/>
      </w:r>
    </w:p>
    <w:p>
      <w:pPr>
        <w:spacing w:before="160" w:after="60"/>
      </w:pPr>
      <w:r>
        <w:rPr>
          <w:rFonts w:ascii="Arial" w:cs="Arial" w:eastAsia="Arial" w:hAnsi="Arial"/>
          <w:b/>
          <w:bCs/>
          <w:i/>
          <w:iCs/>
          <w:color w:val="444444"/>
          <w:sz w:val="22"/>
          <w:szCs w:val="22"/>
        </w:rPr>
        <w:t xml:space="preserve">Annotator requirements</w:t>
      </w:r>
    </w:p>
    <w:p>
      <w:pPr>
        <w:pStyle w:val="ListParagraph"/>
        <w:numPr>
          <w:ilvl w:val="0"/>
          <w:numId w:val="2"/>
        </w:numPr>
        <w:spacing w:before="36" w:after="36"/>
      </w:pPr>
      <w:r>
        <w:rPr>
          <w:rFonts w:ascii="Arial" w:cs="Arial" w:eastAsia="Arial" w:hAnsi="Arial"/>
          <w:color w:val="1A1A1A"/>
          <w:sz w:val="22"/>
          <w:szCs w:val="22"/>
        </w:rPr>
        <w:t xml:space="preserve">Minimum two annotators per screenshot (Annotator A and Annotator B).</w:t>
      </w:r>
    </w:p>
    <w:p>
      <w:pPr>
        <w:pStyle w:val="ListParagraph"/>
        <w:numPr>
          <w:ilvl w:val="0"/>
          <w:numId w:val="2"/>
        </w:numPr>
        <w:spacing w:before="36" w:after="36"/>
      </w:pPr>
      <w:r>
        <w:rPr>
          <w:rFonts w:ascii="Arial" w:cs="Arial" w:eastAsia="Arial" w:hAnsi="Arial"/>
          <w:color w:val="1A1A1A"/>
          <w:sz w:val="22"/>
          <w:szCs w:val="22"/>
        </w:rPr>
        <w:t xml:space="preserve">Annotators must be native or near-native English speakers. For India mixed-script slice, at least one annotator must read Hindi or the relevant regional script.</w:t>
      </w:r>
    </w:p>
    <w:p>
      <w:pPr>
        <w:pStyle w:val="ListParagraph"/>
        <w:numPr>
          <w:ilvl w:val="0"/>
          <w:numId w:val="2"/>
        </w:numPr>
        <w:spacing w:before="36" w:after="36"/>
      </w:pPr>
      <w:r>
        <w:rPr>
          <w:rFonts w:ascii="Arial" w:cs="Arial" w:eastAsia="Arial" w:hAnsi="Arial"/>
          <w:color w:val="1A1A1A"/>
          <w:sz w:val="22"/>
          <w:szCs w:val="22"/>
        </w:rPr>
        <w:t xml:space="preserve">Annotators must not have seen the OCR output before annotating. Contamination by OCR output is the most common annotation error.</w:t>
      </w:r>
    </w:p>
    <w:p>
      <w:pPr>
        <w:spacing w:before="80" w:after="0"/>
      </w:pPr>
      <w:r>
        <w:t xml:space="preserve"/>
      </w:r>
    </w:p>
    <w:p>
      <w:pPr>
        <w:spacing w:before="160" w:after="60"/>
      </w:pPr>
      <w:r>
        <w:rPr>
          <w:rFonts w:ascii="Arial" w:cs="Arial" w:eastAsia="Arial" w:hAnsi="Arial"/>
          <w:b/>
          <w:bCs/>
          <w:i/>
          <w:iCs/>
          <w:color w:val="444444"/>
          <w:sz w:val="22"/>
          <w:szCs w:val="22"/>
        </w:rPr>
        <w:t xml:space="preserve">Annotation process per screenshot</w:t>
      </w:r>
    </w:p>
    <w:p>
      <w:pPr>
        <w:pStyle w:val="ListParagraph"/>
        <w:numPr>
          <w:ilvl w:val="0"/>
          <w:numId w:val="3"/>
        </w:numPr>
        <w:spacing w:before="36" w:after="36"/>
      </w:pPr>
      <w:r>
        <w:rPr>
          <w:rFonts w:ascii="Arial" w:cs="Arial" w:eastAsia="Arial" w:hAnsi="Arial"/>
          <w:color w:val="1A1A1A"/>
          <w:sz w:val="22"/>
          <w:szCs w:val="22"/>
        </w:rPr>
        <w:t xml:space="preserve">Annotator A transcribes all visible text in reading order (top to bottom, left to right within each message bubble or block). Do not correct obvious typos in the original message — transcribe what is there.</w:t>
      </w:r>
    </w:p>
    <w:p>
      <w:pPr>
        <w:pStyle w:val="ListParagraph"/>
        <w:numPr>
          <w:ilvl w:val="0"/>
          <w:numId w:val="3"/>
        </w:numPr>
        <w:spacing w:before="36" w:after="36"/>
      </w:pPr>
      <w:r>
        <w:rPr>
          <w:rFonts w:ascii="Arial" w:cs="Arial" w:eastAsia="Arial" w:hAnsi="Arial"/>
          <w:color w:val="1A1A1A"/>
          <w:sz w:val="22"/>
          <w:szCs w:val="22"/>
        </w:rPr>
        <w:t xml:space="preserve">Annotator A marks scam-relevant spans using the span-labeling rules in Section 6.4.</w:t>
      </w:r>
    </w:p>
    <w:p>
      <w:pPr>
        <w:pStyle w:val="ListParagraph"/>
        <w:numPr>
          <w:ilvl w:val="0"/>
          <w:numId w:val="3"/>
        </w:numPr>
        <w:spacing w:before="36" w:after="36"/>
      </w:pPr>
      <w:r>
        <w:rPr>
          <w:rFonts w:ascii="Arial" w:cs="Arial" w:eastAsia="Arial" w:hAnsi="Arial"/>
          <w:color w:val="1A1A1A"/>
          <w:sz w:val="22"/>
          <w:szCs w:val="22"/>
        </w:rPr>
        <w:t xml:space="preserve">Annotator B independently transcribes and labels the same screenshot without seeing Annotator A's output.</w:t>
      </w:r>
    </w:p>
    <w:p>
      <w:pPr>
        <w:pStyle w:val="ListParagraph"/>
        <w:numPr>
          <w:ilvl w:val="0"/>
          <w:numId w:val="3"/>
        </w:numPr>
        <w:spacing w:before="36" w:after="36"/>
      </w:pPr>
      <w:r>
        <w:rPr>
          <w:rFonts w:ascii="Arial" w:cs="Arial" w:eastAsia="Arial" w:hAnsi="Arial"/>
          <w:color w:val="1A1A1A"/>
          <w:sz w:val="22"/>
          <w:szCs w:val="22"/>
        </w:rPr>
        <w:t xml:space="preserve">Character agreement rate is computed between A and B. If agreement ≥95%, either annotation is designated gold. If agreement &lt;95%, enter adjudication (Section 6.5).</w:t>
      </w:r>
    </w:p>
    <w:p>
      <w:pPr>
        <w:spacing w:before="80" w:after="0"/>
      </w:pPr>
      <w:r>
        <w:t xml:space="preserve"/>
      </w:r>
    </w:p>
    <w:p>
      <w:pPr>
        <w:spacing w:before="160" w:after="60"/>
      </w:pPr>
      <w:r>
        <w:rPr>
          <w:rFonts w:ascii="Arial" w:cs="Arial" w:eastAsia="Arial" w:hAnsi="Arial"/>
          <w:b/>
          <w:bCs/>
          <w:i/>
          <w:iCs/>
          <w:color w:val="444444"/>
          <w:sz w:val="22"/>
          <w:szCs w:val="22"/>
        </w:rPr>
        <w:t xml:space="preserve">What to include in gold text</w:t>
      </w:r>
    </w:p>
    <w:p>
      <w:pPr>
        <w:pStyle w:val="ListParagraph"/>
        <w:numPr>
          <w:ilvl w:val="0"/>
          <w:numId w:val="2"/>
        </w:numPr>
        <w:spacing w:before="36" w:after="36"/>
      </w:pPr>
      <w:r>
        <w:rPr>
          <w:rFonts w:ascii="Arial" w:cs="Arial" w:eastAsia="Arial" w:hAnsi="Arial"/>
          <w:color w:val="1A1A1A"/>
          <w:sz w:val="22"/>
          <w:szCs w:val="22"/>
        </w:rPr>
        <w:t xml:space="preserve">All message body text, including punctuation and formatting characters as they appear.</w:t>
      </w:r>
    </w:p>
    <w:p>
      <w:pPr>
        <w:pStyle w:val="ListParagraph"/>
        <w:numPr>
          <w:ilvl w:val="0"/>
          <w:numId w:val="2"/>
        </w:numPr>
        <w:spacing w:before="36" w:after="36"/>
      </w:pPr>
      <w:r>
        <w:rPr>
          <w:rFonts w:ascii="Arial" w:cs="Arial" w:eastAsia="Arial" w:hAnsi="Arial"/>
          <w:color w:val="1A1A1A"/>
          <w:sz w:val="22"/>
          <w:szCs w:val="22"/>
        </w:rPr>
        <w:t xml:space="preserve">Sender ID or phone number if visible in the screenshot.</w:t>
      </w:r>
    </w:p>
    <w:p>
      <w:pPr>
        <w:pStyle w:val="ListParagraph"/>
        <w:numPr>
          <w:ilvl w:val="0"/>
          <w:numId w:val="2"/>
        </w:numPr>
        <w:spacing w:before="36" w:after="36"/>
      </w:pPr>
      <w:r>
        <w:rPr>
          <w:rFonts w:ascii="Arial" w:cs="Arial" w:eastAsia="Arial" w:hAnsi="Arial"/>
          <w:color w:val="1A1A1A"/>
          <w:sz w:val="22"/>
          <w:szCs w:val="22"/>
        </w:rPr>
        <w:t xml:space="preserve">Subject line if visible (email screenshots).</w:t>
      </w:r>
    </w:p>
    <w:p>
      <w:pPr>
        <w:pStyle w:val="ListParagraph"/>
        <w:numPr>
          <w:ilvl w:val="0"/>
          <w:numId w:val="2"/>
        </w:numPr>
        <w:spacing w:before="36" w:after="36"/>
      </w:pPr>
      <w:r>
        <w:rPr>
          <w:rFonts w:ascii="Arial" w:cs="Arial" w:eastAsia="Arial" w:hAnsi="Arial"/>
          <w:color w:val="1A1A1A"/>
          <w:sz w:val="22"/>
          <w:szCs w:val="22"/>
        </w:rPr>
        <w:t xml:space="preserve">Time/date stamp if it is part of the message metadata visible in the screenshot.</w:t>
      </w:r>
    </w:p>
    <w:p>
      <w:pPr>
        <w:spacing w:before="160" w:after="60"/>
      </w:pPr>
      <w:r>
        <w:rPr>
          <w:rFonts w:ascii="Arial" w:cs="Arial" w:eastAsia="Arial" w:hAnsi="Arial"/>
          <w:b/>
          <w:bCs/>
          <w:i/>
          <w:iCs/>
          <w:color w:val="444444"/>
          <w:sz w:val="22"/>
          <w:szCs w:val="22"/>
        </w:rPr>
        <w:t xml:space="preserve">What to exclude from gold text</w:t>
      </w:r>
    </w:p>
    <w:p>
      <w:pPr>
        <w:pStyle w:val="ListParagraph"/>
        <w:numPr>
          <w:ilvl w:val="0"/>
          <w:numId w:val="2"/>
        </w:numPr>
        <w:spacing w:before="36" w:after="36"/>
      </w:pPr>
      <w:r>
        <w:rPr>
          <w:rFonts w:ascii="Arial" w:cs="Arial" w:eastAsia="Arial" w:hAnsi="Arial"/>
          <w:color w:val="1A1A1A"/>
          <w:sz w:val="22"/>
          <w:szCs w:val="22"/>
        </w:rPr>
        <w:t xml:space="preserve">UI chrome: app name, signal bars, battery indicator, keyboard, system notifications not part of the message.</w:t>
      </w:r>
    </w:p>
    <w:p>
      <w:pPr>
        <w:pStyle w:val="ListParagraph"/>
        <w:numPr>
          <w:ilvl w:val="0"/>
          <w:numId w:val="2"/>
        </w:numPr>
        <w:spacing w:before="36" w:after="36"/>
      </w:pPr>
      <w:r>
        <w:rPr>
          <w:rFonts w:ascii="Arial" w:cs="Arial" w:eastAsia="Arial" w:hAnsi="Arial"/>
          <w:color w:val="1A1A1A"/>
          <w:sz w:val="22"/>
          <w:szCs w:val="22"/>
        </w:rPr>
        <w:t xml:space="preserve">Watermarks or overlays added by the annotator tooling.</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6.4 Span-labeling rules</w:t>
      </w:r>
    </w:p>
    <w:p>
      <w:pPr>
        <w:spacing w:before="60" w:after="80"/>
      </w:pPr>
      <w:r>
        <w:rPr>
          <w:rFonts w:ascii="Arial" w:cs="Arial" w:eastAsia="Arial" w:hAnsi="Arial"/>
          <w:color w:val="1A1A1A"/>
          <w:sz w:val="22"/>
          <w:szCs w:val="22"/>
        </w:rPr>
        <w:t xml:space="preserve">A span is a continuous substring of the gold text that the OCR system must extract correctly for the classification to be reliable. Spans are labeled separately from the full text and are the primary evaluation unit.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270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Span 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Labeling rule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Correct extraction criteria</w:t>
            </w:r>
          </w:p>
        </w:tc>
        <w:tc>
          <w:tcPr>
            <w:tcW w:type="dxa" w:w="27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Examples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URL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the full URL string from schema (http/https) or 'www.' to the end of the domain and path. If URL is obfuscated (e.g. bit.ly shortlink), label the full shortened URL.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Domain portion is correctly extracted and correctly formed. Minor path character errors acceptable if domain is intact.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http://scam-bank.com/login  |  bit.ly/3xFake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Phone number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the phone number as it appears. Include country code if present. Include hyphens/spaces as they appear in original.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All digits are present and contiguous. Formatting characters (hyphens, spaces) may differ from original without penalty.</w:t>
            </w:r>
          </w:p>
        </w:tc>
        <w:tc>
          <w:tcPr>
            <w:tcW w:type="dxa" w:w="2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1800-XXX-XXXX  |  +91-98765-XXXXX</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Payment amount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the numeric amount and currency symbol/code together as they appear.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Amount and currency are both present and parseable by a simple regex. Decimal separator must be correct.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Rs. 4,999  |  $299  |  INR 10,000</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Credential request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the exact phrase requesting the credential (OTP, password, PIN, etc.) and any accompanying code if visible.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Credential request keyword (OTP, password, PIN, code, passcode) is present in extracted text. Exact phrasing may differ.</w:t>
            </w:r>
          </w:p>
        </w:tc>
        <w:tc>
          <w:tcPr>
            <w:tcW w:type="dxa" w:w="2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'Enter your OTP: 847291'  |  'Share your PIN to verify'</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6.5 Adjudication process for hard screenshots</w:t>
      </w:r>
    </w:p>
    <w:p>
      <w:pPr>
        <w:spacing w:before="60" w:after="80"/>
      </w:pPr>
      <w:r>
        <w:rPr>
          <w:rFonts w:ascii="Arial" w:cs="Arial" w:eastAsia="Arial" w:hAnsi="Arial"/>
          <w:color w:val="1A1A1A"/>
          <w:sz w:val="22"/>
          <w:szCs w:val="22"/>
        </w:rPr>
        <w:t xml:space="preserve">Hard screenshots are those where two annotators disagree (character agreement &lt;95%) or where neither annotator is confident of their transcription.</w:t>
      </w:r>
    </w:p>
    <w:p>
      <w:pPr>
        <w:pStyle w:val="ListParagraph"/>
        <w:numPr>
          <w:ilvl w:val="0"/>
          <w:numId w:val="3"/>
        </w:numPr>
        <w:spacing w:before="36" w:after="36"/>
      </w:pPr>
      <w:r>
        <w:rPr>
          <w:rFonts w:ascii="Arial" w:cs="Arial" w:eastAsia="Arial" w:hAnsi="Arial"/>
          <w:color w:val="1A1A1A"/>
          <w:sz w:val="22"/>
          <w:szCs w:val="22"/>
        </w:rPr>
        <w:t xml:space="preserve">Senior annotator (designated per project) reviews both transcriptions side-by-side with the screenshot at 200% zoom.</w:t>
      </w:r>
    </w:p>
    <w:p>
      <w:pPr>
        <w:pStyle w:val="ListParagraph"/>
        <w:numPr>
          <w:ilvl w:val="0"/>
          <w:numId w:val="3"/>
        </w:numPr>
        <w:spacing w:before="36" w:after="36"/>
      </w:pPr>
      <w:r>
        <w:rPr>
          <w:rFonts w:ascii="Arial" w:cs="Arial" w:eastAsia="Arial" w:hAnsi="Arial"/>
          <w:color w:val="1A1A1A"/>
          <w:sz w:val="22"/>
          <w:szCs w:val="22"/>
        </w:rPr>
        <w:t xml:space="preserve">Senior annotator produces the canonical gold text, noting which portions are uncertain due to image quality.</w:t>
      </w:r>
    </w:p>
    <w:p>
      <w:pPr>
        <w:pStyle w:val="ListParagraph"/>
        <w:numPr>
          <w:ilvl w:val="0"/>
          <w:numId w:val="3"/>
        </w:numPr>
        <w:spacing w:before="36" w:after="36"/>
      </w:pPr>
      <w:r>
        <w:rPr>
          <w:rFonts w:ascii="Arial" w:cs="Arial" w:eastAsia="Arial" w:hAnsi="Arial"/>
          <w:color w:val="1A1A1A"/>
          <w:sz w:val="22"/>
          <w:szCs w:val="22"/>
        </w:rPr>
        <w:t xml:space="preserve">Uncertain portions are flagged with the tag [UNCLEAR_SPAN]. OCR edit distance is not computed for [UNCLEAR_SPAN] portions — they are excluded from the character accuracy metric.</w:t>
      </w:r>
    </w:p>
    <w:p>
      <w:pPr>
        <w:pStyle w:val="ListParagraph"/>
        <w:numPr>
          <w:ilvl w:val="0"/>
          <w:numId w:val="3"/>
        </w:numPr>
        <w:spacing w:before="36" w:after="36"/>
      </w:pPr>
      <w:r>
        <w:rPr>
          <w:rFonts w:ascii="Arial" w:cs="Arial" w:eastAsia="Arial" w:hAnsi="Arial"/>
          <w:color w:val="1A1A1A"/>
          <w:sz w:val="22"/>
          <w:szCs w:val="22"/>
        </w:rPr>
        <w:t xml:space="preserve">If &gt;30% of a screenshot's text is flagged [UNCLEAR_SPAN], the screenshot is reclassified to the Hard quality tier regardless of its original assignment, and a note is added: 'Partially unevaluable — OCR accuracy lower-bounded only.'</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6.6 Inter-annotator quality check</w:t>
      </w:r>
    </w:p>
    <w:p>
      <w:pPr>
        <w:spacing w:before="60" w:after="80"/>
      </w:pPr>
      <w:r>
        <w:rPr>
          <w:rFonts w:ascii="Arial" w:cs="Arial" w:eastAsia="Arial" w:hAnsi="Arial"/>
          <w:color w:val="1A1A1A"/>
          <w:sz w:val="22"/>
          <w:szCs w:val="22"/>
        </w:rPr>
        <w:t xml:space="preserve">Before full annotation begins, run a calibration exercise with all annotators:</w:t>
      </w:r>
    </w:p>
    <w:p>
      <w:pPr>
        <w:pStyle w:val="ListParagraph"/>
        <w:numPr>
          <w:ilvl w:val="0"/>
          <w:numId w:val="3"/>
        </w:numPr>
        <w:spacing w:before="36" w:after="36"/>
      </w:pPr>
      <w:r>
        <w:rPr>
          <w:rFonts w:ascii="Arial" w:cs="Arial" w:eastAsia="Arial" w:hAnsi="Arial"/>
          <w:color w:val="1A1A1A"/>
          <w:sz w:val="22"/>
          <w:szCs w:val="22"/>
        </w:rPr>
        <w:t xml:space="preserve">Select 20 screenshots spanning all quality tiers. All annotators annotate these independently.</w:t>
      </w:r>
    </w:p>
    <w:p>
      <w:pPr>
        <w:pStyle w:val="ListParagraph"/>
        <w:numPr>
          <w:ilvl w:val="0"/>
          <w:numId w:val="3"/>
        </w:numPr>
        <w:spacing w:before="36" w:after="36"/>
      </w:pPr>
      <w:r>
        <w:rPr>
          <w:rFonts w:ascii="Arial" w:cs="Arial" w:eastAsia="Arial" w:hAnsi="Arial"/>
          <w:color w:val="1A1A1A"/>
          <w:sz w:val="22"/>
          <w:szCs w:val="22"/>
        </w:rPr>
        <w:t xml:space="preserve">Compute pairwise character agreement between all annotator pairs on these 20 samples.</w:t>
      </w:r>
    </w:p>
    <w:p>
      <w:pPr>
        <w:pStyle w:val="ListParagraph"/>
        <w:numPr>
          <w:ilvl w:val="0"/>
          <w:numId w:val="3"/>
        </w:numPr>
        <w:spacing w:before="36" w:after="36"/>
      </w:pPr>
      <w:r>
        <w:rPr>
          <w:rFonts w:ascii="Arial" w:cs="Arial" w:eastAsia="Arial" w:hAnsi="Arial"/>
          <w:color w:val="1A1A1A"/>
          <w:sz w:val="22"/>
          <w:szCs w:val="22"/>
        </w:rPr>
        <w:t xml:space="preserve">Any annotator with mean pairwise agreement below 92% on the calibration set must be recalibrated before annotating production samples.</w:t>
      </w:r>
    </w:p>
    <w:p>
      <w:pPr>
        <w:pStyle w:val="ListParagraph"/>
        <w:numPr>
          <w:ilvl w:val="0"/>
          <w:numId w:val="3"/>
        </w:numPr>
        <w:spacing w:before="36" w:after="36"/>
      </w:pPr>
      <w:r>
        <w:rPr>
          <w:rFonts w:ascii="Arial" w:cs="Arial" w:eastAsia="Arial" w:hAnsi="Arial"/>
          <w:color w:val="1A1A1A"/>
          <w:sz w:val="22"/>
          <w:szCs w:val="22"/>
        </w:rPr>
        <w:t xml:space="preserve">Report mean inter-annotator agreement alongside benchmark results. It must be included in any model evaluation report that uses this benchmark.</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6.7 Benchmark file and versioning rules</w:t>
      </w:r>
    </w:p>
    <w:p>
      <w:pPr>
        <w:pStyle w:val="ListParagraph"/>
        <w:numPr>
          <w:ilvl w:val="0"/>
          <w:numId w:val="3"/>
        </w:numPr>
        <w:spacing w:before="36" w:after="36"/>
      </w:pPr>
      <w:r>
        <w:rPr>
          <w:rFonts w:ascii="Arial" w:cs="Arial" w:eastAsia="Arial" w:hAnsi="Arial"/>
          <w:color w:val="1A1A1A"/>
          <w:sz w:val="22"/>
          <w:szCs w:val="22"/>
        </w:rPr>
        <w:t xml:space="preserve">Benchmark files are stored in a version-controlled repository. A benchmark version tag (e.g. v0.1, v1.0) is assigned each time the dataset is modified.</w:t>
      </w:r>
    </w:p>
    <w:p>
      <w:pPr>
        <w:pStyle w:val="ListParagraph"/>
        <w:numPr>
          <w:ilvl w:val="0"/>
          <w:numId w:val="3"/>
        </w:numPr>
        <w:spacing w:before="36" w:after="36"/>
      </w:pPr>
      <w:r>
        <w:rPr>
          <w:rFonts w:ascii="Arial" w:cs="Arial" w:eastAsia="Arial" w:hAnsi="Arial"/>
          <w:color w:val="1A1A1A"/>
          <w:sz w:val="22"/>
          <w:szCs w:val="22"/>
        </w:rPr>
        <w:t xml:space="preserve">Each sample has: sample_id (unique, immutable), benchmark_version, annotation_date, annotator_ids (anonymised), adjudication_flag (yes/no), image_quality_tier (clean/medium/hard), slice_id.</w:t>
      </w:r>
    </w:p>
    <w:p>
      <w:pPr>
        <w:pStyle w:val="ListParagraph"/>
        <w:numPr>
          <w:ilvl w:val="0"/>
          <w:numId w:val="3"/>
        </w:numPr>
        <w:spacing w:before="36" w:after="36"/>
      </w:pPr>
      <w:r>
        <w:rPr>
          <w:rFonts w:ascii="Arial" w:cs="Arial" w:eastAsia="Arial" w:hAnsi="Arial"/>
          <w:color w:val="1A1A1A"/>
          <w:sz w:val="22"/>
          <w:szCs w:val="22"/>
        </w:rPr>
        <w:t xml:space="preserve">Benchmark version must be reported alongside every model evaluation result. A model evaluated on v0.1 cannot be compared to a model evaluated on v1.0 without explicit alignment.</w:t>
      </w:r>
    </w:p>
    <w:p>
      <w:pPr>
        <w:pStyle w:val="ListParagraph"/>
        <w:numPr>
          <w:ilvl w:val="0"/>
          <w:numId w:val="3"/>
        </w:numPr>
        <w:spacing w:before="36" w:after="36"/>
      </w:pPr>
      <w:r>
        <w:rPr>
          <w:rFonts w:ascii="Arial" w:cs="Arial" w:eastAsia="Arial" w:hAnsi="Arial"/>
          <w:color w:val="1A1A1A"/>
          <w:sz w:val="22"/>
          <w:szCs w:val="22"/>
        </w:rPr>
        <w:t xml:space="preserve">Samples are never deleted from the benchmark. Deprecated samples are flagged deprecated=true and excluded by default from evaluation runs, but retained for audit.</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6.8 Decision rubric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400"/>
        <w:gridCol w:w="61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Outcome of benchmark</w:t>
            </w:r>
          </w:p>
        </w:tc>
        <w:tc>
          <w:tcPr>
            <w:tcW w:type="dxa" w:w="61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Decision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meets scam-span floor on all slices including OCR-IN-MIXED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Select ML Kit v2. Do not add PaddleOCR to V1 binary.</w:t>
            </w:r>
          </w:p>
        </w:tc>
      </w:tr>
      <w:tr>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meets floor on all slices except OCR-IN-MIXED</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Select ML Kit for US and standard India path. Document the India mixed-script limitation and its expected false-negative rate. Evaluate PaddleOCR as India-specific upgrade in V2.</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fails OCR-IN-MIXED and OCR-WA-FORWARD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Evaluate PaddleOCR mobile lite as primary engine. Accept larger binary footprint. Document trade-off.</w:t>
            </w:r>
          </w:p>
        </w:tc>
      </w:tr>
      <w:tr>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Both ML Kit and PaddleOCR fail on hard/medium slices</w:t>
            </w:r>
          </w:p>
        </w:tc>
        <w:tc>
          <w:tcPr>
            <w:tcW w:type="dxa" w:w="6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Lower the OCR quality gate. Route more inputs to paste-text fallback. Do not attempt to classify from low-quality partial extractions.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Tesseract outperforms ML Kit on any slice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for completeness. Does not affect production engine decision. Tesseract is excluded from production regardless.</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7. Model Evaluation Plan</w:t>
      </w:r>
    </w:p>
    <w:p>
      <w:pPr>
        <w:spacing w:before="60" w:after="80"/>
      </w:pPr>
      <w:r>
        <w:rPr>
          <w:rFonts w:ascii="Arial" w:cs="Arial" w:eastAsia="Arial" w:hAnsi="Arial"/>
          <w:color w:val="1A1A1A"/>
          <w:sz w:val="22"/>
          <w:szCs w:val="22"/>
        </w:rPr>
        <w:t xml:space="preserve">This section specifies evaluation order, escalation conditions, and rejection criteria. The goal is to reach a production-ready model configuration in the fewest evaluation cycles.</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7.1 Primary classifier — evaluation order</w:t>
      </w:r>
    </w:p>
    <w:p>
      <w:pPr>
        <w:spacing w:before="60" w:after="80"/>
      </w:pPr>
      <w:r>
        <w:rPr>
          <w:rFonts w:ascii="Arial" w:cs="Arial" w:eastAsia="Arial" w:hAnsi="Arial"/>
          <w:color w:val="1A1A1A"/>
          <w:sz w:val="22"/>
          <w:szCs w:val="22"/>
        </w:rPr>
        <w:t xml:space="preserve">Evaluate in this sequence. Move to the next candidate only if the current candidate fails the stated gate.</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200"/>
        <w:gridCol w:w="2600"/>
        <w:gridCol w:w="25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Order</w:t>
            </w:r>
          </w:p>
        </w:tc>
        <w:tc>
          <w:tcPr>
            <w:tcW w:type="dxa" w:w="17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Why first</w:t>
            </w:r>
          </w:p>
        </w:tc>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Gate to proceed</w:t>
            </w:r>
          </w:p>
        </w:tc>
        <w:tc>
          <w:tcPr>
            <w:tcW w:type="dxa" w:w="2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Failure → escalate to</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1st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MobileBERT fine-tuned (TFLite)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Smallest production footprint. On-device inference eliminates API cost. [C4]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Meets recall floor on gold text. OCR-text performance within 5pp of gold-text performance. Latency ≤200ms P50 on reference device.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DistilBERT fine-tuned (API)</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2nd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DistilBERT fine-tuned (API)</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Larger capacity than MobileBERT. Well-documented phishing classification performance. [C1]</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Meets recall floor on gold text and OCR text. Latency ≤400ms P50.</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RoBERTa-base fine-tuned (API)</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3rd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RoBERTa-base fine-tuned (API)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Highest capacity of the three. Use only if smaller models fail.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Meets recall floor. Latency ≤800ms P95 acceptable for primary pass given that it avoids second-pass routing.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Architecture review — consider larger primary or different approach</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7.2 Fallback (second-pass) model — evaluation order</w:t>
      </w:r>
    </w:p>
    <w:p>
      <w:pPr>
        <w:spacing w:before="60" w:after="80"/>
      </w:pPr>
      <w:r>
        <w:rPr>
          <w:rFonts w:ascii="Arial" w:cs="Arial" w:eastAsia="Arial" w:hAnsi="Arial"/>
          <w:color w:val="1A1A1A"/>
          <w:sz w:val="22"/>
          <w:szCs w:val="22"/>
        </w:rPr>
        <w:t xml:space="preserve">Evaluate in this sequence. The second-pass model is selected on explanation quality and consistency, not on accuracy alone — the primary classifier has already done the classification work; the second pass provides reasoning and category.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2400"/>
        <w:gridCol w:w="2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Order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Model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Why first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Gate to proceed</w:t>
            </w:r>
          </w:p>
        </w:tc>
        <w:tc>
          <w:tcPr>
            <w:tcW w:type="dxa" w:w="26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Failure → escalate to</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Claude Haiku (current)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Strong structured output compliance. Consistent on short-text JSON generation. [C5]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Consistency ≥95% (Section 7.5). Explanation clarity ≥4/5 on human rating. Latency ≤2.5s P95.</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GPT-4o-mini</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2nd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GPT-4o-mini</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Comparable capability tier. Different provider for redundancy.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 gates as above.</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Gemini 2.0 Flash</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Gemini 2.0 Flash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Google ecosystem integration benefit if ML Kit selected for OCR.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 gates as above.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Re-evaluate prompt before switching models further</w:t>
            </w:r>
          </w:p>
        </w:tc>
      </w:tr>
    </w:tbl>
    <w:p>
      <w:pPr>
        <w:spacing w:before="40" w:after="60"/>
      </w:pPr>
      <w:r>
        <w:rPr>
          <w:rFonts w:ascii="Arial" w:cs="Arial" w:eastAsia="Arial" w:hAnsi="Arial"/>
          <w:i/>
          <w:iCs/>
          <w:color w:val="777777"/>
          <w:sz w:val="18"/>
          <w:szCs w:val="18"/>
        </w:rPr>
        <w:t xml:space="preserve">↳ Cost figures for all API models are [PLACEHOLDER ASSUMPTIONS] — verify current pricing before cost modelling. Pricing at this tier changes frequently. [C5]</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7.3 Exact comparison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Criterion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Metric</w:t>
            </w:r>
          </w:p>
        </w:tc>
        <w:tc>
          <w:tcPr>
            <w:tcW w:type="dxa" w:w="1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Input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Decision weight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recall — obvious categories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impersonation + payment + credential theft samples classified scam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gate — must meet pre-committed floor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recall — subtle categories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pressure fraud + ambiguous samples classified scam OR unclear (not not_scam)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Secondary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False-positive rate — OTP messages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OTP messages classified scam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Gold text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gate — must not exceed pre-committed ceiling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False-positive rate — bank notifications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legitimate bank notifications classified scam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Gold text + OCR text</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 routing rate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inputs routed to second-pass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Cost proxy — minimise subject to recall gates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Second-pass explanation clarity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Human rating 1–5 by plain-language reviewers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Second-pass model output</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Gate for second-pass selection — ≥80% rated 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Second-pass category accuracy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scam samples assigned the correct category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Second-pass model output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Informational in V1 — not a gate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Latency P50</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ms to result on reference device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Live inference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Within UX latency budget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Latency P95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ms at 95th percentile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Live inference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Spike investigation trigger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Consistency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identical output on 3 identical inputs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Live inference</w:t>
            </w:r>
          </w:p>
        </w:tc>
        <w:tc>
          <w:tcPr>
            <w:tcW w:type="dxa" w:w="3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Must exceed 95% for both passes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OCR-text degradation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Gap between gold-text and OCR-text accuracy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Both</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&gt;10pp gap is a primary-classifier concern, not only an OCR concern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7.4 Threshold calibration procedure</w:t>
      </w:r>
    </w:p>
    <w:p>
      <w:pPr>
        <w:spacing w:before="60" w:after="80"/>
      </w:pPr>
      <w:r>
        <w:rPr>
          <w:rFonts w:ascii="Arial" w:cs="Arial" w:eastAsia="Arial" w:hAnsi="Arial"/>
          <w:color w:val="1A1A1A"/>
          <w:sz w:val="22"/>
          <w:szCs w:val="22"/>
        </w:rPr>
        <w:t xml:space="preserve">Follow steps in order. Step 1 output must be committed in writing before Step 2 begins. This is non-negotiable — post-hoc threshold selection to match observed model performance invalidates the safety guarantee.</w:t>
      </w:r>
    </w:p>
    <w:p>
      <w:pPr>
        <w:spacing w:before="80" w:after="0"/>
      </w:pPr>
      <w:r>
        <w:t xml:space="preserve"/>
      </w:r>
    </w:p>
    <w:p>
      <w:pPr>
        <w:spacing w:before="160" w:after="60"/>
      </w:pPr>
      <w:r>
        <w:rPr>
          <w:rFonts w:ascii="Arial" w:cs="Arial" w:eastAsia="Arial" w:hAnsi="Arial"/>
          <w:b/>
          <w:bCs/>
          <w:i/>
          <w:iCs/>
          <w:color w:val="444444"/>
          <w:sz w:val="22"/>
          <w:szCs w:val="22"/>
        </w:rPr>
        <w:t xml:space="preserve">Step 1 — Pre-commitment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40"/>
            <w:tcBorders>
              <w:top w:val="single" w:color="2E75B6" w:sz="1"/>
              <w:left w:val="none" w:color="FFFFFF" w:sz="0"/>
              <w:bottom w:val="single" w:color="2E75B6" w:sz="1"/>
              <w:right w:val="single" w:color="2E75B6" w:sz="1"/>
            </w:tcBorders>
            <w:shd w:fill="D5E8F0" w:val="clear"/>
            <w:tcMar>
              <w:top w:type="dxa" w:w="90"/>
              <w:left w:type="dxa" w:w="160"/>
              <w:bottom w:type="dxa" w:w="90"/>
              <w:right w:type="dxa" w:w="160"/>
            </w:tcMar>
          </w:tcPr>
          <w:p>
            <w:pPr>
              <w:spacing w:before="0" w:after="50"/>
            </w:pPr>
            <w:r>
              <w:rPr>
                <w:rFonts w:ascii="Arial" w:cs="Arial" w:eastAsia="Arial" w:hAnsi="Arial"/>
                <w:b/>
                <w:bCs/>
                <w:caps/>
                <w:color w:val="1E3A5F"/>
                <w:sz w:val="19"/>
                <w:szCs w:val="19"/>
              </w:rPr>
              <w:t xml:space="preserve">POLICY RULE</w:t>
            </w:r>
          </w:p>
          <w:p>
            <w:pPr>
              <w:spacing w:before="20" w:after="20"/>
            </w:pPr>
            <w:r>
              <w:rPr>
                <w:rFonts w:ascii="Arial" w:cs="Arial" w:eastAsia="Arial" w:hAnsi="Arial"/>
                <w:color w:val="1A1A1A"/>
                <w:sz w:val="22"/>
                <w:szCs w:val="22"/>
              </w:rPr>
              <w:t xml:space="preserve">Product lead and T&amp;S lead agree and document in writing:</w:t>
            </w:r>
          </w:p>
          <w:p>
            <w:pPr>
              <w:spacing w:before="20" w:after="20"/>
            </w:pPr>
            <w:r>
              <w:rPr>
                <w:rFonts w:ascii="Arial" w:cs="Arial" w:eastAsia="Arial" w:hAnsi="Arial"/>
                <w:color w:val="1A1A1A"/>
                <w:sz w:val="22"/>
                <w:szCs w:val="22"/>
              </w:rPr>
              <w:t xml:space="preserve">• Minimum scam recall on obvious scams: [TO BE SET — illustrative default 92%] [PLACEHOLDER]</w:t>
            </w:r>
          </w:p>
          <w:p>
            <w:pPr>
              <w:spacing w:before="20" w:after="20"/>
            </w:pPr>
            <w:r>
              <w:rPr>
                <w:rFonts w:ascii="Arial" w:cs="Arial" w:eastAsia="Arial" w:hAnsi="Arial"/>
                <w:color w:val="1A1A1A"/>
                <w:sz w:val="22"/>
                <w:szCs w:val="22"/>
              </w:rPr>
              <w:t xml:space="preserve">• Max FPR on OTP messages: [TO BE SET — illustrative default 3%] [PLACEHOLDER]</w:t>
            </w:r>
          </w:p>
          <w:p>
            <w:pPr>
              <w:spacing w:before="20" w:after="20"/>
            </w:pPr>
            <w:r>
              <w:rPr>
                <w:rFonts w:ascii="Arial" w:cs="Arial" w:eastAsia="Arial" w:hAnsi="Arial"/>
                <w:color w:val="1A1A1A"/>
                <w:sz w:val="22"/>
                <w:szCs w:val="22"/>
              </w:rPr>
              <w:t xml:space="preserve">• Max FPR on bank notifications: [TO BE SET — illustrative default 5%] [PLACEHOLDER]</w:t>
            </w:r>
          </w:p>
          <w:p>
            <w:pPr>
              <w:spacing w:before="20" w:after="20"/>
            </w:pPr>
            <w:r>
              <w:rPr>
                <w:rFonts w:ascii="Arial" w:cs="Arial" w:eastAsia="Arial" w:hAnsi="Arial"/>
                <w:color w:val="1A1A1A"/>
                <w:sz w:val="22"/>
                <w:szCs w:val="22"/>
              </w:rPr>
              <w:t xml:space="preserve">• Max unclear routing rate (cost ceiling): [TO BE SET — illustrative default 25%] [PLACEHOLDER]</w:t>
            </w:r>
          </w:p>
          <w:p>
            <w:pPr>
              <w:spacing w:before="20" w:after="20"/>
            </w:pPr>
            <w:r>
              <w:rPr>
                <w:rFonts w:ascii="Arial" w:cs="Arial" w:eastAsia="Arial" w:hAnsi="Arial"/>
                <w:color w:val="1A1A1A"/>
                <w:sz w:val="22"/>
                <w:szCs w:val="22"/>
              </w:rPr>
              <w:t xml:space="preserve">These values do not change based on what the models achieve. Set them first.</w:t>
            </w:r>
          </w:p>
        </w:tc>
      </w:tr>
    </w:tbl>
    <w:p>
      <w:pPr>
        <w:spacing w:before="80" w:after="0"/>
      </w:pPr>
      <w:r>
        <w:t xml:space="preserve"/>
      </w:r>
    </w:p>
    <w:p>
      <w:pPr>
        <w:spacing w:before="160" w:after="60"/>
      </w:pPr>
      <w:r>
        <w:rPr>
          <w:rFonts w:ascii="Arial" w:cs="Arial" w:eastAsia="Arial" w:hAnsi="Arial"/>
          <w:b/>
          <w:bCs/>
          <w:i/>
          <w:iCs/>
          <w:color w:val="444444"/>
          <w:sz w:val="22"/>
          <w:szCs w:val="22"/>
        </w:rPr>
        <w:t xml:space="preserve">Step 2 — Dataset split</w:t>
      </w:r>
    </w:p>
    <w:p>
      <w:pPr>
        <w:pStyle w:val="ListParagraph"/>
        <w:numPr>
          <w:ilvl w:val="0"/>
          <w:numId w:val="3"/>
        </w:numPr>
        <w:spacing w:before="36" w:after="36"/>
      </w:pPr>
      <w:r>
        <w:rPr>
          <w:rFonts w:ascii="Arial" w:cs="Arial" w:eastAsia="Arial" w:hAnsi="Arial"/>
          <w:color w:val="1A1A1A"/>
          <w:sz w:val="22"/>
          <w:szCs w:val="22"/>
        </w:rPr>
        <w:t xml:space="preserve">80% calibration / 20% held-out validation. Stratified by market, quality tier, ground-truth label, and category.</w:t>
      </w:r>
    </w:p>
    <w:p>
      <w:pPr>
        <w:pStyle w:val="ListParagraph"/>
        <w:numPr>
          <w:ilvl w:val="0"/>
          <w:numId w:val="3"/>
        </w:numPr>
        <w:spacing w:before="36" w:after="36"/>
      </w:pPr>
      <w:r>
        <w:rPr>
          <w:rFonts w:ascii="Arial" w:cs="Arial" w:eastAsia="Arial" w:hAnsi="Arial"/>
          <w:color w:val="1A1A1A"/>
          <w:sz w:val="22"/>
          <w:szCs w:val="22"/>
        </w:rPr>
        <w:t xml:space="preserve">Validation set is sealed until Step 4. Any examination of model performance on the validation set before Step 4 voids the calibration.</w:t>
      </w:r>
    </w:p>
    <w:p>
      <w:pPr>
        <w:spacing w:before="80" w:after="0"/>
      </w:pPr>
      <w:r>
        <w:t xml:space="preserve"/>
      </w:r>
    </w:p>
    <w:p>
      <w:pPr>
        <w:spacing w:before="160" w:after="60"/>
      </w:pPr>
      <w:r>
        <w:rPr>
          <w:rFonts w:ascii="Arial" w:cs="Arial" w:eastAsia="Arial" w:hAnsi="Arial"/>
          <w:b/>
          <w:bCs/>
          <w:i/>
          <w:iCs/>
          <w:color w:val="444444"/>
          <w:sz w:val="22"/>
          <w:szCs w:val="22"/>
        </w:rPr>
        <w:t xml:space="preserve">Step 3 — Threshold sweep on calibration set</w:t>
      </w:r>
    </w:p>
    <w:p>
      <w:pPr>
        <w:pStyle w:val="ListParagraph"/>
        <w:numPr>
          <w:ilvl w:val="0"/>
          <w:numId w:val="3"/>
        </w:numPr>
        <w:spacing w:before="36" w:after="36"/>
      </w:pPr>
      <w:r>
        <w:rPr>
          <w:rFonts w:ascii="Arial" w:cs="Arial" w:eastAsia="Arial" w:hAnsi="Arial"/>
          <w:color w:val="1A1A1A"/>
          <w:sz w:val="22"/>
          <w:szCs w:val="22"/>
        </w:rPr>
        <w:t xml:space="preserve">Grid search over (scam_threshold, not_scam_threshold) pairs: 0.50–0.95, step 0.05.</w:t>
      </w:r>
    </w:p>
    <w:p>
      <w:pPr>
        <w:pStyle w:val="ListParagraph"/>
        <w:numPr>
          <w:ilvl w:val="0"/>
          <w:numId w:val="3"/>
        </w:numPr>
        <w:spacing w:before="36" w:after="36"/>
      </w:pPr>
      <w:r>
        <w:rPr>
          <w:rFonts w:ascii="Arial" w:cs="Arial" w:eastAsia="Arial" w:hAnsi="Arial"/>
          <w:color w:val="1A1A1A"/>
          <w:sz w:val="22"/>
          <w:szCs w:val="22"/>
        </w:rPr>
        <w:t xml:space="preserve">For each pair: compute scam recall by category, FPR by benign message type, unclear rate, and full confusion matrix.</w:t>
      </w:r>
    </w:p>
    <w:p>
      <w:pPr>
        <w:pStyle w:val="ListParagraph"/>
        <w:numPr>
          <w:ilvl w:val="0"/>
          <w:numId w:val="3"/>
        </w:numPr>
        <w:spacing w:before="36" w:after="36"/>
      </w:pPr>
      <w:r>
        <w:rPr>
          <w:rFonts w:ascii="Arial" w:cs="Arial" w:eastAsia="Arial" w:hAnsi="Arial"/>
          <w:color w:val="1A1A1A"/>
          <w:sz w:val="22"/>
          <w:szCs w:val="22"/>
        </w:rPr>
        <w:t xml:space="preserve">Eliminate pairs failing any Step 1 constraint. From survivors, select pair that minimises unclear rate.</w:t>
      </w:r>
    </w:p>
    <w:p>
      <w:pPr>
        <w:pStyle w:val="ListParagraph"/>
        <w:numPr>
          <w:ilvl w:val="0"/>
          <w:numId w:val="3"/>
        </w:numPr>
        <w:spacing w:before="36" w:after="36"/>
      </w:pPr>
      <w:r>
        <w:rPr>
          <w:rFonts w:ascii="Arial" w:cs="Arial" w:eastAsia="Arial" w:hAnsi="Arial"/>
          <w:color w:val="1A1A1A"/>
          <w:sz w:val="22"/>
          <w:szCs w:val="22"/>
        </w:rPr>
        <w:t xml:space="preserve">If no pair survives: model fails minimum requirements. Escalate to next model in Section 7.1.</w:t>
      </w:r>
    </w:p>
    <w:p>
      <w:pPr>
        <w:spacing w:before="80" w:after="0"/>
      </w:pPr>
      <w:r>
        <w:t xml:space="preserve"/>
      </w:r>
    </w:p>
    <w:p>
      <w:pPr>
        <w:spacing w:before="160" w:after="60"/>
      </w:pPr>
      <w:r>
        <w:rPr>
          <w:rFonts w:ascii="Arial" w:cs="Arial" w:eastAsia="Arial" w:hAnsi="Arial"/>
          <w:b/>
          <w:bCs/>
          <w:i/>
          <w:iCs/>
          <w:color w:val="444444"/>
          <w:sz w:val="22"/>
          <w:szCs w:val="22"/>
        </w:rPr>
        <w:t xml:space="preserve">Step 4 — Validation</w:t>
      </w:r>
    </w:p>
    <w:p>
      <w:pPr>
        <w:pStyle w:val="ListParagraph"/>
        <w:numPr>
          <w:ilvl w:val="0"/>
          <w:numId w:val="3"/>
        </w:numPr>
        <w:spacing w:before="36" w:after="36"/>
      </w:pPr>
      <w:r>
        <w:rPr>
          <w:rFonts w:ascii="Arial" w:cs="Arial" w:eastAsia="Arial" w:hAnsi="Arial"/>
          <w:color w:val="1A1A1A"/>
          <w:sz w:val="22"/>
          <w:szCs w:val="22"/>
        </w:rPr>
        <w:t xml:space="preserve">Run selected threshold pair on held-out validation set. Report full confusion matrix.</w:t>
      </w:r>
    </w:p>
    <w:p>
      <w:pPr>
        <w:pStyle w:val="ListParagraph"/>
        <w:numPr>
          <w:ilvl w:val="0"/>
          <w:numId w:val="3"/>
        </w:numPr>
        <w:spacing w:before="36" w:after="36"/>
      </w:pPr>
      <w:r>
        <w:rPr>
          <w:rFonts w:ascii="Arial" w:cs="Arial" w:eastAsia="Arial" w:hAnsi="Arial"/>
          <w:color w:val="1A1A1A"/>
          <w:sz w:val="22"/>
          <w:szCs w:val="22"/>
        </w:rPr>
        <w:t xml:space="preserve">If validation results fall outside Step 1 constraints: return to Step 3 or escalate model. Document reason.</w:t>
      </w:r>
    </w:p>
    <w:p>
      <w:pPr>
        <w:pStyle w:val="ListParagraph"/>
        <w:numPr>
          <w:ilvl w:val="0"/>
          <w:numId w:val="3"/>
        </w:numPr>
        <w:spacing w:before="36" w:after="36"/>
      </w:pPr>
      <w:r>
        <w:rPr>
          <w:rFonts w:ascii="Arial" w:cs="Arial" w:eastAsia="Arial" w:hAnsi="Arial"/>
          <w:color w:val="1A1A1A"/>
          <w:sz w:val="22"/>
          <w:szCs w:val="22"/>
        </w:rPr>
        <w:t xml:space="preserve">Lock document: selected thresholds, calibration confusion matrix, validation confusion matrix, model version, benchmark version, date.</w:t>
      </w:r>
    </w:p>
    <w:p>
      <w:pPr>
        <w:spacing w:before="80" w:after="0"/>
      </w:pPr>
      <w:r>
        <w:t xml:space="preserve"/>
      </w:r>
    </w:p>
    <w:p>
      <w:pPr>
        <w:spacing w:before="160" w:after="60"/>
      </w:pPr>
      <w:r>
        <w:rPr>
          <w:rFonts w:ascii="Arial" w:cs="Arial" w:eastAsia="Arial" w:hAnsi="Arial"/>
          <w:b/>
          <w:bCs/>
          <w:i/>
          <w:iCs/>
          <w:color w:val="444444"/>
          <w:sz w:val="22"/>
          <w:szCs w:val="22"/>
        </w:rPr>
        <w:t xml:space="preserve">Step 5 — Post-launch monitoring</w:t>
      </w:r>
    </w:p>
    <w:p>
      <w:pPr>
        <w:pStyle w:val="ListParagraph"/>
        <w:numPr>
          <w:ilvl w:val="0"/>
          <w:numId w:val="3"/>
        </w:numPr>
        <w:spacing w:before="36" w:after="36"/>
      </w:pPr>
      <w:r>
        <w:rPr>
          <w:rFonts w:ascii="Arial" w:cs="Arial" w:eastAsia="Arial" w:hAnsi="Arial"/>
          <w:color w:val="1A1A1A"/>
          <w:sz w:val="22"/>
          <w:szCs w:val="22"/>
        </w:rPr>
        <w:t xml:space="preserve">Sample ≥3% of production checks for human review on a rolling monthly basis.</w:t>
      </w:r>
    </w:p>
    <w:p>
      <w:pPr>
        <w:pStyle w:val="ListParagraph"/>
        <w:numPr>
          <w:ilvl w:val="0"/>
          <w:numId w:val="3"/>
        </w:numPr>
        <w:spacing w:before="36" w:after="36"/>
      </w:pPr>
      <w:r>
        <w:rPr>
          <w:rFonts w:ascii="Arial" w:cs="Arial" w:eastAsia="Arial" w:hAnsi="Arial"/>
          <w:color w:val="1A1A1A"/>
          <w:sz w:val="22"/>
          <w:szCs w:val="22"/>
        </w:rPr>
        <w:t xml:space="preserve">Re-calibration trigger: [illustrative — &gt;2pp drop in scam recall over 30-day rolling period] [PLACEHOLDER].</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7.5 Prompt consistency test (second-pass model)</w:t>
      </w:r>
    </w:p>
    <w:p>
      <w:pPr>
        <w:spacing w:before="60" w:after="80"/>
      </w:pPr>
      <w:r>
        <w:rPr>
          <w:rFonts w:ascii="Arial" w:cs="Arial" w:eastAsia="Arial" w:hAnsi="Arial"/>
          <w:color w:val="1A1A1A"/>
          <w:sz w:val="22"/>
          <w:szCs w:val="22"/>
        </w:rPr>
        <w:t xml:space="preserve">This test must pass before any second-pass model is deployed to production.</w:t>
      </w:r>
    </w:p>
    <w:p>
      <w:pPr>
        <w:pStyle w:val="ListParagraph"/>
        <w:numPr>
          <w:ilvl w:val="0"/>
          <w:numId w:val="3"/>
        </w:numPr>
        <w:spacing w:before="36" w:after="36"/>
      </w:pPr>
      <w:r>
        <w:rPr>
          <w:rFonts w:ascii="Arial" w:cs="Arial" w:eastAsia="Arial" w:hAnsi="Arial"/>
          <w:color w:val="1A1A1A"/>
          <w:sz w:val="22"/>
          <w:szCs w:val="22"/>
        </w:rPr>
        <w:t xml:space="preserve">Select 30 ambiguous messages from the benchmark. Include at least 5 from each of: OTP, bank alert, subtle pressure fraud, mixed signal, truncated message.</w:t>
      </w:r>
    </w:p>
    <w:p>
      <w:pPr>
        <w:pStyle w:val="ListParagraph"/>
        <w:numPr>
          <w:ilvl w:val="0"/>
          <w:numId w:val="3"/>
        </w:numPr>
        <w:spacing w:before="36" w:after="36"/>
      </w:pPr>
      <w:r>
        <w:rPr>
          <w:rFonts w:ascii="Arial" w:cs="Arial" w:eastAsia="Arial" w:hAnsi="Arial"/>
          <w:color w:val="1A1A1A"/>
          <w:sz w:val="22"/>
          <w:szCs w:val="22"/>
        </w:rPr>
        <w:t xml:space="preserve">Submit each message to the second-pass model 3 times independently (different session, same prompt).</w:t>
      </w:r>
    </w:p>
    <w:p>
      <w:pPr>
        <w:pStyle w:val="ListParagraph"/>
        <w:numPr>
          <w:ilvl w:val="0"/>
          <w:numId w:val="3"/>
        </w:numPr>
        <w:spacing w:before="36" w:after="36"/>
      </w:pPr>
      <w:r>
        <w:rPr>
          <w:rFonts w:ascii="Arial" w:cs="Arial" w:eastAsia="Arial" w:hAnsi="Arial"/>
          <w:color w:val="1A1A1A"/>
          <w:sz w:val="22"/>
          <w:szCs w:val="22"/>
        </w:rPr>
        <w:t xml:space="preserve">Consistency requirement: output state + category must be identical in all 3 runs for ≥95% of messages. Explanation text may vary within ≤20 characters (minor paraphrase is acceptable).</w:t>
      </w:r>
    </w:p>
    <w:p>
      <w:pPr>
        <w:pStyle w:val="ListParagraph"/>
        <w:numPr>
          <w:ilvl w:val="0"/>
          <w:numId w:val="3"/>
        </w:numPr>
        <w:spacing w:before="36" w:after="36"/>
      </w:pPr>
      <w:r>
        <w:rPr>
          <w:rFonts w:ascii="Arial" w:cs="Arial" w:eastAsia="Arial" w:hAnsi="Arial"/>
          <w:color w:val="1A1A1A"/>
          <w:sz w:val="22"/>
          <w:szCs w:val="22"/>
        </w:rPr>
        <w:t xml:space="preserve">Failure condition: if consistency &lt;95% after one prompt revision, reject this model in favour of the next candidate. Do not iterate on prompt endlessly — inconsistency at this tier reflects model capability, not prompt quality alone.</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7.6 Model rejection criteria</w:t>
      </w:r>
    </w:p>
    <w:p>
      <w:pPr>
        <w:spacing w:before="60" w:after="80"/>
      </w:pPr>
      <w:r>
        <w:rPr>
          <w:rFonts w:ascii="Arial" w:cs="Arial" w:eastAsia="Arial" w:hAnsi="Arial"/>
          <w:color w:val="1A1A1A"/>
          <w:sz w:val="22"/>
          <w:szCs w:val="22"/>
        </w:rPr>
        <w:t xml:space="preserve">A model is rejected — not tuned further — if any of the following are true after one full evaluation and one prompt/fine-tuning iteration:</w:t>
      </w:r>
    </w:p>
    <w:p>
      <w:pPr>
        <w:pStyle w:val="ListParagraph"/>
        <w:numPr>
          <w:ilvl w:val="0"/>
          <w:numId w:val="2"/>
        </w:numPr>
        <w:spacing w:before="36" w:after="36"/>
      </w:pPr>
      <w:r>
        <w:rPr>
          <w:rFonts w:ascii="Arial" w:cs="Arial" w:eastAsia="Arial" w:hAnsi="Arial"/>
          <w:color w:val="1A1A1A"/>
          <w:sz w:val="22"/>
          <w:szCs w:val="22"/>
        </w:rPr>
        <w:t xml:space="preserve">Scam recall on obvious scams does not meet the pre-committed floor after fine-tuning.</w:t>
      </w:r>
    </w:p>
    <w:p>
      <w:pPr>
        <w:pStyle w:val="ListParagraph"/>
        <w:numPr>
          <w:ilvl w:val="0"/>
          <w:numId w:val="2"/>
        </w:numPr>
        <w:spacing w:before="36" w:after="36"/>
      </w:pPr>
      <w:r>
        <w:rPr>
          <w:rFonts w:ascii="Arial" w:cs="Arial" w:eastAsia="Arial" w:hAnsi="Arial"/>
          <w:color w:val="1A1A1A"/>
          <w:sz w:val="22"/>
          <w:szCs w:val="22"/>
        </w:rPr>
        <w:t xml:space="preserve">OCR-text performance is more than 15pp below gold-text performance. This indicates the model is not robust to real-world input degradation. [C1]</w:t>
      </w:r>
    </w:p>
    <w:p>
      <w:pPr>
        <w:pStyle w:val="ListParagraph"/>
        <w:numPr>
          <w:ilvl w:val="0"/>
          <w:numId w:val="2"/>
        </w:numPr>
        <w:spacing w:before="36" w:after="36"/>
      </w:pPr>
      <w:r>
        <w:rPr>
          <w:rFonts w:ascii="Arial" w:cs="Arial" w:eastAsia="Arial" w:hAnsi="Arial"/>
          <w:color w:val="1A1A1A"/>
          <w:sz w:val="22"/>
          <w:szCs w:val="22"/>
        </w:rPr>
        <w:t xml:space="preserve">False-positive rate on OTP messages exceeds the pre-committed ceiling after threshold adjustment.</w:t>
      </w:r>
    </w:p>
    <w:p>
      <w:pPr>
        <w:pStyle w:val="ListParagraph"/>
        <w:numPr>
          <w:ilvl w:val="0"/>
          <w:numId w:val="2"/>
        </w:numPr>
        <w:spacing w:before="36" w:after="36"/>
      </w:pPr>
      <w:r>
        <w:rPr>
          <w:rFonts w:ascii="Arial" w:cs="Arial" w:eastAsia="Arial" w:hAnsi="Arial"/>
          <w:color w:val="1A1A1A"/>
          <w:sz w:val="22"/>
          <w:szCs w:val="22"/>
        </w:rPr>
        <w:t xml:space="preserve">Consistency test fails with &lt;90% identical outputs after one prompt revision.</w:t>
      </w:r>
    </w:p>
    <w:p>
      <w:pPr>
        <w:pStyle w:val="ListParagraph"/>
        <w:numPr>
          <w:ilvl w:val="0"/>
          <w:numId w:val="2"/>
        </w:numPr>
        <w:spacing w:before="36" w:after="36"/>
      </w:pPr>
      <w:r>
        <w:rPr>
          <w:rFonts w:ascii="Arial" w:cs="Arial" w:eastAsia="Arial" w:hAnsi="Arial"/>
          <w:color w:val="1A1A1A"/>
          <w:sz w:val="22"/>
          <w:szCs w:val="22"/>
        </w:rPr>
        <w:t xml:space="preserve">P95 latency on second-pass model exceeds 4s. This exceeds the acceptable UX window for an ambiguous-case resolution.</w:t>
      </w:r>
    </w:p>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8. Copy Testing Plan</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8.1 Top 3 label sets — detailed analysis</w:t>
      </w:r>
    </w:p>
    <w:p>
      <w:pPr>
        <w:spacing w:before="60" w:after="80"/>
      </w:pPr>
      <w:r>
        <w:rPr>
          <w:rFonts w:ascii="Arial" w:cs="Arial" w:eastAsia="Arial" w:hAnsi="Arial"/>
          <w:color w:val="1A1A1A"/>
          <w:sz w:val="22"/>
          <w:szCs w:val="22"/>
        </w:rPr>
        <w:t xml:space="preserve">These are the three sets taken to decision-locking testing. The ranking is based on the literature [A1, A2, A4, A5] and is a pre-test judgement — it must be updated after results.</w:t>
      </w:r>
    </w:p>
    <w:p>
      <w:pPr>
        <w:spacing w:before="80" w:after="0"/>
      </w:pPr>
      <w:r>
        <w:t xml:space="preserve"/>
      </w:r>
    </w:p>
    <w:p>
      <w:pPr>
        <w:spacing w:before="240" w:after="80"/>
      </w:pPr>
      <w:r>
        <w:rPr>
          <w:rFonts w:ascii="Arial" w:cs="Arial" w:eastAsia="Arial" w:hAnsi="Arial"/>
          <w:b/>
          <w:bCs/>
          <w:color w:val="1E3A5F"/>
          <w:sz w:val="23"/>
          <w:szCs w:val="23"/>
        </w:rPr>
        <w:t xml:space="preserve">Set 1 — Action-embedded (Provisional development default)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State</w:t>
            </w:r>
          </w:p>
        </w:tc>
        <w:tc>
          <w:tcPr>
            <w:tcW w:type="dxa" w:w="7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Label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 scam</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before you respond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scam</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w:t>
            </w:r>
          </w:p>
        </w:tc>
      </w:tr>
    </w:tbl>
    <w:p>
      <w:pPr>
        <w:spacing w:before="6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Dimension</w:t>
            </w:r>
          </w:p>
        </w:tc>
        <w:tc>
          <w:tcPr>
            <w:tcW w:type="dxa" w:w="7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Assessment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Why this set may work best</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Leading with a verb ('Do not respond') removes the cognitive step of translating a verdict into an action. Working memory research in older adults shows that action-first framing increases compliance [A2]. 'No scam signs found' is falsifiable and does not overclaim safety. The three labels have clear parallel structure.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Likely misunderstanding risk</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may be interpreted as a product instruction rather than a caution about the message. 'Check before you respond' for the unclear state is vague — check what? Some seniors may need the next action to interpret the label.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Panic risk</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Low-to-medium. 'Do not respond' is firm but not alarming. Does not contain words like 'danger', 'stop', or 'fraud' that may cause panic in cognitively stressed users.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Liability / overclaim risk</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Low. None of the three labels overclaim certainty. 'No scam signs found' is the safest not_scam phrasing of the top three sets.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Recommended test contexts</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Standard simulated-stress protocol. Include participants aged 75+ and lower-literacy subgroup specifically, as the verb-first format may read more naturally to higher-literacy participants than lower.</w:t>
            </w:r>
          </w:p>
        </w:tc>
      </w:tr>
    </w:tbl>
    <w:p>
      <w:pPr>
        <w:spacing w:before="80" w:after="0"/>
      </w:pPr>
      <w:r>
        <w:t xml:space="preserve"/>
      </w:r>
    </w:p>
    <w:p>
      <w:pPr>
        <w:spacing w:before="240" w:after="80"/>
      </w:pPr>
      <w:r>
        <w:rPr>
          <w:rFonts w:ascii="Arial" w:cs="Arial" w:eastAsia="Arial" w:hAnsi="Arial"/>
          <w:b/>
          <w:bCs/>
          <w:color w:val="1E3A5F"/>
          <w:sz w:val="23"/>
          <w:szCs w:val="23"/>
        </w:rPr>
        <w:t xml:space="preserve">Set 2 — Direct imperative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State</w:t>
            </w:r>
          </w:p>
        </w:tc>
        <w:tc>
          <w:tcPr>
            <w:tcW w:type="dxa" w:w="7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Label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Stop — this is a scam</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Pause — check this first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scam</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All clear</w:t>
            </w:r>
          </w:p>
        </w:tc>
      </w:tr>
    </w:tbl>
    <w:p>
      <w:pPr>
        <w:spacing w:before="6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Dimension</w:t>
            </w:r>
          </w:p>
        </w:tc>
        <w:tc>
          <w:tcPr>
            <w:tcW w:type="dxa" w:w="7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Assessment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Why this set may work best</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'Stop' and 'Pause' are the most visceral action words. Under high stress, monosyllabic commands may cut through cognitive noise more effectively than multi-word labels [A1]. 'All clear' is culturally recognisable and emotionally reassuring.</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Likely misunderstanding risk</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'All clear' is the most important risk. It may be interpreted as a universal safety guarantee rather than 'no scam signals found in this specific message'. Must be tested with explicit comprehension probing.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Panic risk</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 for the scam state. 'Stop' is a fear-activating word. May cause disproportionate distress in seniors with health anxiety or low digital confidence. Requires distress calibration testing with 75+ subgroup specifically.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Liability / overclaim risk</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Medium-high. 'All clear' implies comprehensive clearance and may be legally problematic if a user acts on it and suffers harm. Requires a very strong mandatory caveat action on the not_scam screen.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Recommended test contexts</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Test with 75+ subgroup and lower-literacy subgroup. Specifically probe comprehension of 'All clear' with: 'Does this mean the message is definitely safe?' Compare distress scores against Set 1.</w:t>
            </w:r>
          </w:p>
        </w:tc>
      </w:tr>
    </w:tbl>
    <w:p>
      <w:pPr>
        <w:spacing w:before="80" w:after="0"/>
      </w:pPr>
      <w:r>
        <w:t xml:space="preserve"/>
      </w:r>
    </w:p>
    <w:p>
      <w:pPr>
        <w:spacing w:before="240" w:after="80"/>
      </w:pPr>
      <w:r>
        <w:rPr>
          <w:rFonts w:ascii="Arial" w:cs="Arial" w:eastAsia="Arial" w:hAnsi="Arial"/>
          <w:b/>
          <w:bCs/>
          <w:color w:val="1E3A5F"/>
          <w:sz w:val="23"/>
          <w:szCs w:val="23"/>
        </w:rPr>
        <w:t xml:space="preserve">Set 3 — Signal-first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State</w:t>
            </w:r>
          </w:p>
        </w:tc>
        <w:tc>
          <w:tcPr>
            <w:tcW w:type="dxa" w:w="7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Label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signs found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Some concerns — not certain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scam</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w:t>
            </w:r>
          </w:p>
        </w:tc>
      </w:tr>
    </w:tbl>
    <w:p>
      <w:pPr>
        <w:spacing w:before="6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Dimension</w:t>
            </w:r>
          </w:p>
        </w:tc>
        <w:tc>
          <w:tcPr>
            <w:tcW w:type="dxa" w:w="7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Assessment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Why this set may work best</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Describes what was found rather than issuing a verdict. Cognitively, this framing invites the user to trust the process rather than accept a binary verdict. 'Not certain' for unclear is appropriately honest. Parallel structure across all three states.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Likely misunderstanding risk</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signs found' may be less motivating to action than 'Do not respond'. Users may understand the label correctly but require the next action to know what to do. Recall of the next action may be lower than for Set 1 if the label is purely informational.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Panic risk</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Low. The most neutral of the top three sets. May be preferable for users who react poorly to imperative commands.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Liability / overclaim risk</w:t>
            </w:r>
          </w:p>
        </w:tc>
        <w:tc>
          <w:tcPr>
            <w:tcW w:type="dxa" w:w="7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Low. 'No scam signs found' is identical to Set 1 and is the safest not_scam label available.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Recommended test contexts</w:t>
            </w:r>
          </w:p>
        </w:tc>
        <w:tc>
          <w:tcPr>
            <w:tcW w:type="dxa" w:w="7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Include caregivers as participants — they may prefer informational framing when helping seniors interpret results. Test whether 'signs found/not found' phrasing produces better or worse correct-state interpretation than action-framing.</w:t>
            </w:r>
          </w:p>
        </w:tc>
      </w:tr>
    </w:tbl>
    <w:p>
      <w:pPr>
        <w:spacing w:before="80" w:after="0"/>
      </w:pPr>
      <w:r>
        <w:t xml:space="preserve"/>
      </w:r>
    </w:p>
    <w:p>
      <w:pPr>
        <w:spacing w:before="240" w:after="80"/>
      </w:pPr>
      <w:r>
        <w:rPr>
          <w:rFonts w:ascii="Arial" w:cs="Arial" w:eastAsia="Arial" w:hAnsi="Arial"/>
          <w:b/>
          <w:bCs/>
          <w:color w:val="1E3A5F"/>
          <w:sz w:val="23"/>
          <w:szCs w:val="23"/>
        </w:rPr>
        <w:t xml:space="preserve">Provisional development default — defence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6A69A" w:val="clear"/>
            <w:tcMar>
              <w:top w:type="dxa" w:w="0"/>
              <w:left w:type="dxa" w:w="0"/>
              <w:bottom w:type="dxa" w:w="0"/>
              <w:right w:type="dxa" w:w="0"/>
            </w:tcMar>
          </w:tcPr>
          <w:p>
            <w:r>
              <w:t xml:space="preserve"/>
            </w:r>
          </w:p>
        </w:tc>
        <w:tc>
          <w:tcPr>
            <w:tcW w:type="dxa" w:w="9240"/>
            <w:tcBorders>
              <w:top w:val="single" w:color="26A69A" w:sz="1"/>
              <w:left w:val="none" w:color="FFFFFF" w:sz="0"/>
              <w:bottom w:val="single" w:color="26A69A" w:sz="1"/>
              <w:right w:val="single" w:color="26A69A" w:sz="1"/>
            </w:tcBorders>
            <w:shd w:fill="E0F2F1" w:val="clear"/>
            <w:tcMar>
              <w:top w:type="dxa" w:w="90"/>
              <w:left w:type="dxa" w:w="160"/>
              <w:bottom w:type="dxa" w:w="90"/>
              <w:right w:type="dxa" w:w="160"/>
            </w:tcMar>
          </w:tcPr>
          <w:p>
            <w:pPr>
              <w:spacing w:before="0" w:after="50"/>
            </w:pPr>
            <w:r>
              <w:rPr>
                <w:rFonts w:ascii="Arial" w:cs="Arial" w:eastAsia="Arial" w:hAnsi="Arial"/>
                <w:b/>
                <w:bCs/>
                <w:caps/>
                <w:color w:val="00695C"/>
                <w:sz w:val="19"/>
                <w:szCs w:val="19"/>
              </w:rPr>
              <w:t xml:space="preserve">PRODUCT DEFAULT — REVISIONABLE AFTER BETA</w:t>
            </w:r>
          </w:p>
          <w:p>
            <w:pPr>
              <w:spacing w:before="20" w:after="20"/>
            </w:pPr>
            <w:r>
              <w:rPr>
                <w:rFonts w:ascii="Arial" w:cs="Arial" w:eastAsia="Arial" w:hAnsi="Arial"/>
                <w:color w:val="1A1A1A"/>
                <w:sz w:val="22"/>
                <w:szCs w:val="22"/>
              </w:rPr>
              <w:t xml:space="preserve">Set 1 (Action-embedded) is the provisional development default.</w:t>
            </w:r>
          </w:p>
          <w:p>
            <w:pPr>
              <w:spacing w:before="20" w:after="20"/>
            </w:pPr>
            <w:r>
              <w:rPr>
                <w:rFonts w:ascii="Arial" w:cs="Arial" w:eastAsia="Arial" w:hAnsi="Arial"/>
                <w:color w:val="1A1A1A"/>
                <w:sz w:val="22"/>
                <w:szCs w:val="22"/>
              </w:rPr>
              <w:t xml:space="preserve">Reason: of the three top candidates, Set 1 most directly addresses the primary design requirement (action recall under stress) with the lowest panic risk and the lowest liability profile for the not_scam state.</w:t>
            </w:r>
          </w:p>
          <w:p>
            <w:pPr>
              <w:spacing w:before="20" w:after="20"/>
            </w:pPr>
            <w:r>
              <w:rPr>
                <w:rFonts w:ascii="Arial" w:cs="Arial" w:eastAsia="Arial" w:hAnsi="Arial"/>
                <w:color w:val="1A1A1A"/>
                <w:sz w:val="22"/>
                <w:szCs w:val="22"/>
              </w:rPr>
              <w:t xml:space="preserve">This is a revisionable product default, not an architectural lock. It exists so development can proceed. It must be replaced by the copy-test-confirmed label set before limited public launch (Gate G3).</w:t>
            </w:r>
          </w:p>
          <w:p>
            <w:pPr>
              <w:spacing w:before="20" w:after="20"/>
            </w:pPr>
            <w:r>
              <w:rPr>
                <w:rFonts w:ascii="Arial" w:cs="Arial" w:eastAsia="Arial" w:hAnsi="Arial"/>
                <w:color w:val="1A1A1A"/>
                <w:sz w:val="22"/>
                <w:szCs w:val="22"/>
              </w:rPr>
              <w:t xml:space="preserve">If copy testing reveals that Set 3 produces higher correct-state interpretation with lower distress in both markets, Set 3 is selected instead. The provisional default does not bias the test.</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8.2 Two-round testing plan</w:t>
      </w:r>
    </w:p>
    <w:p>
      <w:pPr>
        <w:spacing w:before="240" w:after="80"/>
      </w:pPr>
      <w:r>
        <w:rPr>
          <w:rFonts w:ascii="Arial" w:cs="Arial" w:eastAsia="Arial" w:hAnsi="Arial"/>
          <w:b/>
          <w:bCs/>
          <w:color w:val="1E3A5F"/>
          <w:sz w:val="23"/>
          <w:szCs w:val="23"/>
        </w:rPr>
        <w:t xml:space="preserve">Round 1 — Exploratory (before engineering investment)</w:t>
      </w:r>
    </w:p>
    <w:p>
      <w:pPr>
        <w:spacing w:before="60" w:after="80"/>
      </w:pPr>
      <w:r>
        <w:rPr>
          <w:rFonts w:ascii="Arial" w:cs="Arial" w:eastAsia="Arial" w:hAnsi="Arial"/>
          <w:color w:val="1A1A1A"/>
          <w:sz w:val="22"/>
          <w:szCs w:val="22"/>
        </w:rPr>
        <w:t xml:space="preserve">Purpose: eliminate obviously wrong candidates, identify unexpected failure modes, and refine the protocol before the decision-locking round.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Parameter</w:t>
            </w:r>
          </w:p>
        </w:tc>
        <w:tc>
          <w:tcPr>
            <w:tcW w:type="dxa" w:w="73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Sample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12 participants total. 6 US, 6 India. Age 60–82. Mixed literacy.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Sets tested</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All three top candidates (Sets 1, 2, 3). Each participant sees all three.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Protocol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Simulated-stress: show a mock result screen for 10 seconds, then remove it. Ask for interpretation and action recall after 60 seconds.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Correct-state interpretation (binary). Action recall (coded). Distress rating (1–5). Trust rating (1–5). Open comment (moderated only).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Outputs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Disqualification of any set scoring &lt;50% correct-state interpretation. Revised protocol if any question is consistently misunderstood. Ranking update for Round 2.</w:t>
            </w:r>
          </w:p>
        </w:tc>
      </w:tr>
    </w:tbl>
    <w:p>
      <w:pPr>
        <w:spacing w:before="80" w:after="0"/>
      </w:pPr>
      <w:r>
        <w:t xml:space="preserve"/>
      </w:r>
    </w:p>
    <w:p>
      <w:pPr>
        <w:spacing w:before="240" w:after="80"/>
      </w:pPr>
      <w:r>
        <w:rPr>
          <w:rFonts w:ascii="Arial" w:cs="Arial" w:eastAsia="Arial" w:hAnsi="Arial"/>
          <w:b/>
          <w:bCs/>
          <w:color w:val="1E3A5F"/>
          <w:sz w:val="23"/>
          <w:szCs w:val="23"/>
        </w:rPr>
        <w:t xml:space="preserve">Round 2 — Decision-locking (before Gate G3)</w:t>
      </w:r>
    </w:p>
    <w:p>
      <w:pPr>
        <w:spacing w:before="60" w:after="80"/>
      </w:pPr>
      <w:r>
        <w:rPr>
          <w:rFonts w:ascii="Arial" w:cs="Arial" w:eastAsia="Arial" w:hAnsi="Arial"/>
          <w:color w:val="1A1A1A"/>
          <w:sz w:val="22"/>
          <w:szCs w:val="22"/>
        </w:rPr>
        <w:t xml:space="preserve">Purpose: produce data sufficient to lock the final label set with documented confidence.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Parameter</w:t>
            </w:r>
          </w:p>
        </w:tc>
        <w:tc>
          <w:tcPr>
            <w:tcW w:type="dxa" w:w="73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Sample — total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40 participants. 20 US, 20 India.</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Subgroup — age 60–69</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10 per market (5 US, 5 India). Include as explicit subgroup in all analyses.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Subgroup — age 70–82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10 per market (5 US, 5 India). This is the highest-risk user group. [A1]</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Subgroup — lower English literacy</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4 per market. Defined as: self-reported reading at 'sometimes struggle' or below on a simple literacy screen. Do not recruit only university-educated participants.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Subgroup — caregiver-assisted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Minimum 4 total. Participants who check messages on behalf of elderly relatives. Test whether caregiver-specific framing affects label preference.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Sets tested</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Top 2 sets from Round 1 only. Each participant sees both sets in counterbalanced order.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Protocol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Identical to Round 1. Add: 'What would you do next if you saw this result on your phone right now?' (ecological validity probe).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w:t>
            </w:r>
          </w:p>
        </w:tc>
        <w:tc>
          <w:tcPr>
            <w:tcW w:type="dxa" w:w="73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 as Round 1. Add: comprehension probe for not_scam label: 'Does this mean the message is definitely safe?'</w:t>
            </w:r>
          </w:p>
        </w:tc>
      </w:tr>
    </w:tbl>
    <w:p>
      <w:pPr>
        <w:spacing w:before="80" w:after="0"/>
      </w:pPr>
      <w:r>
        <w:t xml:space="preserve"/>
      </w:r>
    </w:p>
    <w:p>
      <w:pPr>
        <w:spacing w:before="240" w:after="80"/>
      </w:pPr>
      <w:r>
        <w:rPr>
          <w:rFonts w:ascii="Arial" w:cs="Arial" w:eastAsia="Arial" w:hAnsi="Arial"/>
          <w:b/>
          <w:bCs/>
          <w:color w:val="1E3A5F"/>
          <w:sz w:val="23"/>
          <w:szCs w:val="23"/>
        </w:rPr>
        <w:t xml:space="preserve">Lock criteria — what result is strong enough to lock the final label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240"/>
            <w:tcBorders>
              <w:top w:val="single" w:color="2E75B6" w:sz="1"/>
              <w:left w:val="none" w:color="FFFFFF" w:sz="0"/>
              <w:bottom w:val="single" w:color="2E75B6" w:sz="1"/>
              <w:right w:val="single" w:color="2E75B6" w:sz="1"/>
            </w:tcBorders>
            <w:shd w:fill="D5E8F0" w:val="clear"/>
            <w:tcMar>
              <w:top w:type="dxa" w:w="90"/>
              <w:left w:type="dxa" w:w="160"/>
              <w:bottom w:type="dxa" w:w="90"/>
              <w:right w:type="dxa" w:w="160"/>
            </w:tcMar>
          </w:tcPr>
          <w:p>
            <w:pPr>
              <w:spacing w:before="0" w:after="50"/>
            </w:pPr>
            <w:r>
              <w:rPr>
                <w:rFonts w:ascii="Arial" w:cs="Arial" w:eastAsia="Arial" w:hAnsi="Arial"/>
                <w:b/>
                <w:bCs/>
                <w:caps/>
                <w:color w:val="1E3A5F"/>
                <w:sz w:val="19"/>
                <w:szCs w:val="19"/>
              </w:rPr>
              <w:t xml:space="preserve">POLICY RULE</w:t>
            </w:r>
          </w:p>
          <w:p>
            <w:pPr>
              <w:spacing w:before="20" w:after="20"/>
            </w:pPr>
            <w:r>
              <w:rPr>
                <w:rFonts w:ascii="Arial" w:cs="Arial" w:eastAsia="Arial" w:hAnsi="Arial"/>
                <w:color w:val="1A1A1A"/>
                <w:sz w:val="22"/>
                <w:szCs w:val="22"/>
              </w:rPr>
              <w:t xml:space="preserve">The following conditions must ALL be met to lock a label set from Round 2 results:</w:t>
            </w:r>
          </w:p>
          <w:p>
            <w:pPr>
              <w:spacing w:before="20" w:after="20"/>
            </w:pPr>
            <w:r>
              <w:rPr>
                <w:rFonts w:ascii="Arial" w:cs="Arial" w:eastAsia="Arial" w:hAnsi="Arial"/>
                <w:color w:val="1A1A1A"/>
                <w:sz w:val="22"/>
                <w:szCs w:val="22"/>
              </w:rPr>
              <w:t xml:space="preserve">(a) Winning set achieves ≥75% correct-state interpretation across all three states in the total sample.</w:t>
            </w:r>
          </w:p>
          <w:p>
            <w:pPr>
              <w:spacing w:before="20" w:after="20"/>
            </w:pPr>
            <w:r>
              <w:rPr>
                <w:rFonts w:ascii="Arial" w:cs="Arial" w:eastAsia="Arial" w:hAnsi="Arial"/>
                <w:color w:val="1A1A1A"/>
                <w:sz w:val="22"/>
                <w:szCs w:val="22"/>
              </w:rPr>
              <w:t xml:space="preserve">(b) Winning set achieves ≥70% correct-state interpretation within the 70–82 subgroup specifically.</w:t>
            </w:r>
          </w:p>
          <w:p>
            <w:pPr>
              <w:spacing w:before="20" w:after="20"/>
            </w:pPr>
            <w:r>
              <w:rPr>
                <w:rFonts w:ascii="Arial" w:cs="Arial" w:eastAsia="Arial" w:hAnsi="Arial"/>
                <w:color w:val="1A1A1A"/>
                <w:sz w:val="22"/>
                <w:szCs w:val="22"/>
              </w:rPr>
              <w:t xml:space="preserve">(c) Winning set achieves ≥70% action recall (participant can state the correct next action after 60 seconds) in the total sample.</w:t>
            </w:r>
          </w:p>
          <w:p>
            <w:pPr>
              <w:spacing w:before="20" w:after="20"/>
            </w:pPr>
            <w:r>
              <w:rPr>
                <w:rFonts w:ascii="Arial" w:cs="Arial" w:eastAsia="Arial" w:hAnsi="Arial"/>
                <w:color w:val="1A1A1A"/>
                <w:sz w:val="22"/>
                <w:szCs w:val="22"/>
              </w:rPr>
              <w:t xml:space="preserve">(d) Winning set's not_scam label scores &lt;20% 'yes' responses on the comprehension probe 'Does this mean the message is definitely safe?' (i.e. ≥80% of participants understand it is not a guarantee).</w:t>
            </w:r>
          </w:p>
          <w:p>
            <w:pPr>
              <w:spacing w:before="20" w:after="20"/>
            </w:pPr>
            <w:r>
              <w:rPr>
                <w:rFonts w:ascii="Arial" w:cs="Arial" w:eastAsia="Arial" w:hAnsi="Arial"/>
                <w:color w:val="1A1A1A"/>
                <w:sz w:val="22"/>
                <w:szCs w:val="22"/>
              </w:rPr>
              <w:t xml:space="preserve">(e) Distress rating for the scam state is ≤3.5/5 mean (concern without panic).</w:t>
            </w:r>
          </w:p>
          <w:p>
            <w:pPr>
              <w:spacing w:before="20" w:after="20"/>
            </w:pPr>
            <w:r>
              <w:rPr>
                <w:rFonts w:ascii="Arial" w:cs="Arial" w:eastAsia="Arial" w:hAnsi="Arial"/>
                <w:color w:val="1A1A1A"/>
                <w:sz w:val="22"/>
                <w:szCs w:val="22"/>
              </w:rPr>
              <w:t xml:space="preserve">If no set meets all criteria: run a focused third round with revised candidate labels based on failure analysis. Do not ship an untested label set.</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8.3 Copy testing — complete 10-set 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100"/>
        <w:gridCol w:w="2000"/>
        <w:gridCol w:w="3160"/>
      </w:tblGrid>
      <w:tr>
        <w:trPr>
          <w:tblHeader/>
        </w:trPr>
        <w:tc>
          <w:tcPr>
            <w:tcW w:type="dxa" w:w="3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Scam label</w:t>
            </w:r>
          </w:p>
        </w:tc>
        <w:tc>
          <w:tcPr>
            <w:tcW w:type="dxa" w:w="2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Unclear label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Not scam label</w:t>
            </w:r>
          </w:p>
        </w:tc>
        <w:tc>
          <w:tcPr>
            <w:tcW w:type="dxa" w:w="31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Recommended test contexts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1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respond — scam</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before you respond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Standard. Include 75+ and lower-literacy.</w:t>
            </w:r>
          </w:p>
        </w:tc>
      </w:tr>
      <w:tr>
        <w:tc>
          <w:tcPr>
            <w:tcW w:type="dxa" w:w="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Stop — this is a scam</w:t>
            </w:r>
          </w:p>
        </w:tc>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Pause — check this first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All clear</w:t>
            </w:r>
          </w:p>
        </w:tc>
        <w:tc>
          <w:tcPr>
            <w:tcW w:type="dxa" w:w="3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Standard + distress-calibration focus. Probe 'All clear' comprehension.</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signs found</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Some concerns — not certain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scam signs found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Standard + caregiver-assisted subgroup.</w:t>
            </w:r>
          </w:p>
        </w:tc>
      </w:tr>
      <w:tr>
        <w:tc>
          <w:tcPr>
            <w:tcW w:type="dxa" w:w="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looks like a scam</w:t>
            </w:r>
          </w:p>
        </w:tc>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We are not sure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Nothing suspicious found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Lower-literacy focus. Test whether full-sentence form aids comprehension.</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Warning: scam detected</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Warning: not confirmed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warning</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Test whether 'Warning' prefix improves or impairs action recall.</w:t>
            </w:r>
          </w:p>
        </w:tc>
      </w:tr>
      <w:tr>
        <w:tc>
          <w:tcPr>
            <w:tcW w:type="dxa" w:w="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High risk message</w:t>
            </w:r>
          </w:p>
        </w:tc>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Uncertain — check this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Low risk message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Risk-tier framing preference test. May suit users from banking/insurance backgrounds.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Danger — do not act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Be careful — not sure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Looks OK</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Test panic risk for 'Danger'. Compare to Set 2 on distress scale.</w:t>
            </w:r>
          </w:p>
        </w:tc>
      </w:tr>
      <w:tr>
        <w:tc>
          <w:tcPr>
            <w:tcW w:type="dxa" w:w="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alert</w:t>
            </w:r>
          </w:p>
        </w:tc>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Stay cautious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Looks fine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Short/memorable test. 'Looks fine' fails forbidden-phrase check — exclude from decision-locking unless label is changed.</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act on this message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Verify before acting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action needed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Pure action-outcome framing. Test whether 'No action needed' produces false-safety interpretation.</w:t>
            </w:r>
          </w:p>
        </w:tc>
      </w:tr>
      <w:tr>
        <w:tc>
          <w:tcPr>
            <w:tcW w:type="dxa" w:w="3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Likely a scam — do not reply</w:t>
            </w:r>
          </w:p>
        </w:tc>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Not certain — get help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Probably safe — still verify</w:t>
            </w:r>
          </w:p>
        </w:tc>
        <w:tc>
          <w:tcPr>
            <w:tcW w:type="dxa" w:w="31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Hedged-judgement preference test for sceptical seniors. 'Probably safe' risks overclaim.</w:t>
            </w:r>
          </w:p>
        </w:tc>
      </w:tr>
    </w:tbl>
    <w:p>
      <w:pPr>
        <w:spacing w:before="40" w:after="60"/>
      </w:pPr>
      <w:r>
        <w:rPr>
          <w:rFonts w:ascii="Arial" w:cs="Arial" w:eastAsia="Arial" w:hAnsi="Arial"/>
          <w:i/>
          <w:iCs/>
          <w:color w:val="777777"/>
          <w:sz w:val="18"/>
          <w:szCs w:val="18"/>
        </w:rPr>
        <w:t xml:space="preserve">↳ ★ = Provisional development default. Sets 8 and 10 contain labels that risk failing policy rules (Section 5.2). Include in exploratory round only. If they score well, modify the problematic label before advancing to decision-locking round.</w:t>
      </w:r>
    </w:p>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9. Legal and Privacy Implementation Checklist</w:t>
      </w:r>
    </w:p>
    <w:p>
      <w:pPr>
        <w:spacing w:before="60" w:after="80"/>
      </w:pPr>
      <w:r>
        <w:rPr>
          <w:rFonts w:ascii="Arial" w:cs="Arial" w:eastAsia="Arial" w:hAnsi="Arial"/>
          <w:color w:val="1A1A1A"/>
          <w:sz w:val="22"/>
          <w:szCs w:val="22"/>
        </w:rPr>
        <w:t xml:space="preserve">This document does not constitute legal advice. Applicability labels below represent a good-faith assessment of regulatory exposure based on publicly available guidance. Legal review by qualified counsel in both markets is mandatory before public launch.</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Applicability label</w:t>
            </w:r>
          </w:p>
        </w:tc>
        <w:tc>
          <w:tcPr>
            <w:tcW w:type="dxa" w:w="67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Meaning</w:t>
            </w:r>
          </w:p>
        </w:tc>
      </w:tr>
      <w:tr>
        <w:tc>
          <w:tcPr>
            <w:tcW w:type="dxa" w:w="28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Clear statutory requirement or well-established common law obligation. Non-compliance creates material legal risk.</w:t>
            </w:r>
          </w:p>
        </w:tc>
      </w:tr>
      <w:tr>
        <w:tc>
          <w:tcPr>
            <w:tcW w:type="dxa" w:w="28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F4F24"/>
                <w:sz w:val="19"/>
                <w:szCs w:val="19"/>
              </w:rPr>
              <w:t xml:space="preserve">LIKELY APPLICABLE</w:t>
            </w:r>
          </w:p>
        </w:tc>
        <w:tc>
          <w:tcPr>
            <w:tcW w:type="dxa" w:w="6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Strong basis for applicability based on published guidance or analogous cases, but precise scope requires confirmation.</w:t>
            </w:r>
          </w:p>
        </w:tc>
      </w:tr>
      <w:tr>
        <w:tc>
          <w:tcPr>
            <w:tcW w:type="dxa" w:w="2800"/>
            <w:tcBorders>
              <w:top w:val="single" w:color="CCCCCC" w:sz="1"/>
              <w:left w:val="single" w:color="CCCCCC" w:sz="1"/>
              <w:bottom w:val="single" w:color="CCCCCC" w:sz="1"/>
              <w:right w:val="single" w:color="CCCCCC" w:sz="1"/>
            </w:tcBorders>
            <w:shd w:fill="ECEFF1" w:val="clear"/>
            <w:tcMar>
              <w:top w:type="dxa" w:w="70"/>
              <w:left w:type="dxa" w:w="110"/>
              <w:bottom w:type="dxa" w:w="70"/>
              <w:right w:type="dxa" w:w="110"/>
            </w:tcMar>
          </w:tcPr>
          <w:p>
            <w:r>
              <w:rPr>
                <w:rFonts w:ascii="Arial" w:cs="Arial" w:eastAsia="Arial" w:hAnsi="Arial"/>
                <w:b/>
                <w:bCs/>
                <w:color w:val="37474F"/>
                <w:sz w:val="19"/>
                <w:szCs w:val="19"/>
              </w:rPr>
              <w:t xml:space="preserve">REQUIRES COUNSEL DETERMINATION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Applicability depends on factual questions (e.g. data classification, processing location) that must be determined by qualified legal counsel.</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9.1 What stays on device (standard path)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9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Data element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On device?</w:t>
            </w:r>
          </w:p>
        </w:tc>
        <w:tc>
          <w:tcPr>
            <w:tcW w:type="dxa" w:w="59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 uploaded by user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Passed to local OCR engine. Must not be stored persistently on-device after the session unless user explicitly saves. Must not be transmitted to any server.</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w:t>
            </w:r>
          </w:p>
        </w:tc>
        <w:tc>
          <w:tcPr>
            <w:tcW w:type="dxa" w:w="5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Input to primary classifier on standard path. Not transmitted.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classifier output (score, state, category)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On standard path, primary classifier runs locally or via lightweight API with text only — not screenshot.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User-entered pasted text</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w:t>
            </w:r>
          </w:p>
        </w:tc>
        <w:tc>
          <w:tcPr>
            <w:tcW w:type="dxa" w:w="5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 path as OCR-extracted text.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history (guest user)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device only</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Stored locally. Not synced. Lost if app is uninstalled.</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 history (account user)</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Device + server</w:t>
            </w:r>
          </w:p>
        </w:tc>
        <w:tc>
          <w:tcPr>
            <w:tcW w:type="dxa" w:w="59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Synced with explicit user consent at account creation.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9.2 What leaves the device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Data element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Leaves device when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Disclosure required</w:t>
            </w:r>
          </w:p>
        </w:tc>
        <w:tc>
          <w:tcPr>
            <w:tcW w:type="dxa" w:w="27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User control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OCR-extracted message text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primary classifier is API-hosted (not on-device TFLite)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privacy policy: 'message text is sent to our servers for analysis'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opt-out on standard path if API-hosted. Offer on-device model when available.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Only if user opts into cloud OCR (V2 premium)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in-context disclosure at upload time, explicit</w:t>
            </w:r>
          </w:p>
        </w:tc>
        <w:tc>
          <w:tcPr>
            <w:tcW w:type="dxa" w:w="2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Explicit opt-in required at each use. Cannot be default.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Anonymised usage data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analytics implemented (check count, result state — no message content)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privacy policy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Standard analytics opt-out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Wrong-result report submission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When user submits a report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disclosure at point of reporting: 'This sends the message text and our result to our review team'</w:t>
            </w:r>
          </w:p>
        </w:tc>
        <w:tc>
          <w:tcPr>
            <w:tcW w:type="dxa" w:w="2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User-initiated. No automatic reporting.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 data (email, history)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If user creates an account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standard privacy policy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Explicit opt-in. Guest mode always available.</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9.3 US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400"/>
        <w:gridCol w:w="1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Requirement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Applicability</w:t>
            </w:r>
          </w:p>
        </w:tc>
        <w:tc>
          <w:tcPr>
            <w:tcW w:type="dxa" w:w="3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Implementation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Accuracy disclaimer on every result screen</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Every result screen includes: 'This is not a guarantee. If unsure, contact your bank or a trusted person directly.'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Plain-language privacy policy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Accessible from first launch. States: what data is collected, whether it leaves the device, retention period, deletion mechanism.</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Terms of service — limitation of liability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Legal review required. Must not use unenforceable consumer-protection boilerplate.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legal review before launch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FTC accuracy representation [E3]</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 not claim a specific detection accuracy rate in marketing or onboarding without documented benchmark evidence. [E3]</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review all marketing copy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COPPA / age restriction</w:t>
            </w:r>
          </w:p>
        </w:tc>
        <w:tc>
          <w:tcPr>
            <w:tcW w:type="dxa" w:w="16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F4F24"/>
                <w:sz w:val="19"/>
                <w:szCs w:val="19"/>
              </w:rPr>
              <w:t xml:space="preserve">LIKELY APPLICABLE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Product is for adults 18+. Implement age-acknowledgement in terms.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P1</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California Consumer Privacy Act (CCPA/CPRA) [E4]</w:t>
            </w:r>
          </w:p>
        </w:tc>
        <w:tc>
          <w:tcPr>
            <w:tcW w:type="dxa" w:w="16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F4F24"/>
                <w:sz w:val="19"/>
                <w:szCs w:val="19"/>
              </w:rPr>
              <w:t xml:space="preserve">LIKELY APPLICABLE</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If any user data is collected, CCPA rights (access, deletion) must be implemented for California residents. [E4]</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legal review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State consumer protection laws beyond CCPA</w:t>
            </w:r>
          </w:p>
        </w:tc>
        <w:tc>
          <w:tcPr>
            <w:tcW w:type="dxa" w:w="1600"/>
            <w:tcBorders>
              <w:top w:val="single" w:color="CCCCCC" w:sz="1"/>
              <w:left w:val="single" w:color="CCCCCC" w:sz="1"/>
              <w:bottom w:val="single" w:color="CCCCCC" w:sz="1"/>
              <w:right w:val="single" w:color="CCCCCC" w:sz="1"/>
            </w:tcBorders>
            <w:shd w:fill="ECEFF1" w:val="clear"/>
            <w:tcMar>
              <w:top w:type="dxa" w:w="70"/>
              <w:left w:type="dxa" w:w="110"/>
              <w:bottom w:type="dxa" w:w="70"/>
              <w:right w:type="dxa" w:w="110"/>
            </w:tcMar>
          </w:tcPr>
          <w:p>
            <w:r>
              <w:rPr>
                <w:rFonts w:ascii="Arial" w:cs="Arial" w:eastAsia="Arial" w:hAnsi="Arial"/>
                <w:b/>
                <w:bCs/>
                <w:color w:val="37474F"/>
                <w:sz w:val="19"/>
                <w:szCs w:val="19"/>
              </w:rPr>
              <w:t xml:space="preserve">REQUIRES COUNSEL DETERMINATION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Some states have stricter consumer protection requirements for AI/automated decision tools. Scope depends on how the product is classified.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P2 — legal review</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Federal AI regulatory exposure</w:t>
            </w:r>
          </w:p>
        </w:tc>
        <w:tc>
          <w:tcPr>
            <w:tcW w:type="dxa" w:w="1600"/>
            <w:tcBorders>
              <w:top w:val="single" w:color="CCCCCC" w:sz="1"/>
              <w:left w:val="single" w:color="CCCCCC" w:sz="1"/>
              <w:bottom w:val="single" w:color="CCCCCC" w:sz="1"/>
              <w:right w:val="single" w:color="CCCCCC" w:sz="1"/>
            </w:tcBorders>
            <w:shd w:fill="ECEFF1" w:val="clear"/>
            <w:tcMar>
              <w:top w:type="dxa" w:w="70"/>
              <w:left w:type="dxa" w:w="110"/>
              <w:bottom w:type="dxa" w:w="70"/>
              <w:right w:type="dxa" w:w="110"/>
            </w:tcMar>
          </w:tcPr>
          <w:p>
            <w:r>
              <w:rPr>
                <w:rFonts w:ascii="Arial" w:cs="Arial" w:eastAsia="Arial" w:hAnsi="Arial"/>
                <w:b/>
                <w:bCs/>
                <w:color w:val="37474F"/>
                <w:sz w:val="19"/>
                <w:szCs w:val="19"/>
              </w:rPr>
              <w:t xml:space="preserve">REQUIRES COUNSEL DETERMINATION</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FTC has issued guidance on AI-generated outputs and consumer harm. Precise applicability to this product type requires legal assessment.</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P2 — monitor</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9.4 India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400"/>
        <w:gridCol w:w="1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Requirement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Applicability</w:t>
            </w:r>
          </w:p>
        </w:tc>
        <w:tc>
          <w:tcPr>
            <w:tcW w:type="dxa" w:w="3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Implementation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DPDP Act 2023 — consent [E2]</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Explicit, informed, specific consent required before collecting personal data. If message text is transmitted to any server, consent must be obtained at onboarding. [E2]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legal review required before launch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DPDP Act 2023 — data fiduciary obligations [E2]</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Must implement: privacy notice, mechanism to withdraw consent, mechanism to request data deletion.</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legal review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IT Rules 2021 — Grievance Officer [E3]</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Designate a Grievance Officer with published contact details accessible in app. [E3]</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IT Rules 2021 — privacy policy</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Privacy policy published in English. Hindi translation recommended for accessibility.</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Accuracy disclaimer on every result screen</w:t>
            </w:r>
          </w:p>
        </w:tc>
        <w:tc>
          <w:tcPr>
            <w:tcW w:type="dxa" w:w="1600"/>
            <w:tcBorders>
              <w:top w:val="single" w:color="CCCCCC" w:sz="1"/>
              <w:left w:val="single" w:color="CCCCCC" w:sz="1"/>
              <w:bottom w:val="single" w:color="CCCCCC" w:sz="1"/>
              <w:right w:val="single" w:color="CCCCCC" w:sz="1"/>
            </w:tcBorders>
            <w:shd w:fill="FCE4D6" w:val="clear"/>
            <w:tcMar>
              <w:top w:type="dxa" w:w="70"/>
              <w:left w:type="dxa" w:w="110"/>
              <w:bottom w:type="dxa" w:w="70"/>
              <w:right w:type="dxa" w:w="110"/>
            </w:tcMar>
          </w:tcPr>
          <w:p>
            <w:r>
              <w:rPr>
                <w:rFonts w:ascii="Arial" w:cs="Arial" w:eastAsia="Arial" w:hAnsi="Arial"/>
                <w:b/>
                <w:bCs/>
                <w:color w:val="843C0C"/>
                <w:sz w:val="19"/>
                <w:szCs w:val="19"/>
              </w:rPr>
              <w:t xml:space="preserve">DEFINITELY APPLICABLE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Same requirement as US. Disclaimer language should be reviewed for Indian consumer context.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P0 — ship with V1</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 sender ID regulations [E1]</w:t>
            </w:r>
          </w:p>
        </w:tc>
        <w:tc>
          <w:tcPr>
            <w:tcW w:type="dxa" w:w="1600"/>
            <w:tcBorders>
              <w:top w:val="single" w:color="CCCCCC" w:sz="1"/>
              <w:left w:val="single" w:color="CCCCCC" w:sz="1"/>
              <w:bottom w:val="single" w:color="CCCCCC" w:sz="1"/>
              <w:right w:val="single" w:color="CCCCCC" w:sz="1"/>
            </w:tcBorders>
            <w:shd w:fill="FFF2CC" w:val="clear"/>
            <w:tcMar>
              <w:top w:type="dxa" w:w="70"/>
              <w:left w:type="dxa" w:w="110"/>
              <w:bottom w:type="dxa" w:w="70"/>
              <w:right w:type="dxa" w:w="110"/>
            </w:tcMar>
          </w:tcPr>
          <w:p>
            <w:r>
              <w:rPr>
                <w:rFonts w:ascii="Arial" w:cs="Arial" w:eastAsia="Arial" w:hAnsi="Arial"/>
                <w:b/>
                <w:bCs/>
                <w:color w:val="7F4F24"/>
                <w:sz w:val="19"/>
                <w:szCs w:val="19"/>
              </w:rPr>
              <w:t xml:space="preserve">LIKELY APPLICABLE</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Alphanumeric sender IDs in India follow TRAI registration requirements. Product must not classify all alphanumeric senders as suspicious — they are often legitimate. [E1, B2]</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engineering + training data requirement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Data localisation under DPDP Act 2023</w:t>
            </w:r>
          </w:p>
        </w:tc>
        <w:tc>
          <w:tcPr>
            <w:tcW w:type="dxa" w:w="1600"/>
            <w:tcBorders>
              <w:top w:val="single" w:color="CCCCCC" w:sz="1"/>
              <w:left w:val="single" w:color="CCCCCC" w:sz="1"/>
              <w:bottom w:val="single" w:color="CCCCCC" w:sz="1"/>
              <w:right w:val="single" w:color="CCCCCC" w:sz="1"/>
            </w:tcBorders>
            <w:shd w:fill="ECEFF1" w:val="clear"/>
            <w:tcMar>
              <w:top w:type="dxa" w:w="70"/>
              <w:left w:type="dxa" w:w="110"/>
              <w:bottom w:type="dxa" w:w="70"/>
              <w:right w:type="dxa" w:w="110"/>
            </w:tcMar>
          </w:tcPr>
          <w:p>
            <w:r>
              <w:rPr>
                <w:rFonts w:ascii="Arial" w:cs="Arial" w:eastAsia="Arial" w:hAnsi="Arial"/>
                <w:b/>
                <w:bCs/>
                <w:color w:val="37474F"/>
                <w:sz w:val="19"/>
                <w:szCs w:val="19"/>
              </w:rPr>
              <w:t xml:space="preserve">REQUIRES COUNSEL DETERMINATION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Data localisation requirements depend on data classification. Whether message text processed by this app triggers localisation obligations requires legal determination. Implementing regulations pending as of knowledge cutoff — verify current status. [E2]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legal review before launch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Forthcoming DPDP implementing regulations</w:t>
            </w:r>
          </w:p>
        </w:tc>
        <w:tc>
          <w:tcPr>
            <w:tcW w:type="dxa" w:w="1600"/>
            <w:tcBorders>
              <w:top w:val="single" w:color="CCCCCC" w:sz="1"/>
              <w:left w:val="single" w:color="CCCCCC" w:sz="1"/>
              <w:bottom w:val="single" w:color="CCCCCC" w:sz="1"/>
              <w:right w:val="single" w:color="CCCCCC" w:sz="1"/>
            </w:tcBorders>
            <w:shd w:fill="ECEFF1" w:val="clear"/>
            <w:tcMar>
              <w:top w:type="dxa" w:w="70"/>
              <w:left w:type="dxa" w:w="110"/>
              <w:bottom w:type="dxa" w:w="70"/>
              <w:right w:type="dxa" w:w="110"/>
            </w:tcMar>
          </w:tcPr>
          <w:p>
            <w:r>
              <w:rPr>
                <w:rFonts w:ascii="Arial" w:cs="Arial" w:eastAsia="Arial" w:hAnsi="Arial"/>
                <w:b/>
                <w:bCs/>
                <w:color w:val="37474F"/>
                <w:sz w:val="19"/>
                <w:szCs w:val="19"/>
              </w:rPr>
              <w:t xml:space="preserve">REQUIRES COUNSEL DETERMINATION</w:t>
            </w:r>
          </w:p>
        </w:tc>
        <w:tc>
          <w:tcPr>
            <w:tcW w:type="dxa" w:w="3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DPDP implementing rules were not final at knowledge cutoff. Monitor and verify with counsel before launch.</w:t>
            </w:r>
          </w:p>
        </w:tc>
        <w:tc>
          <w:tcPr>
            <w:tcW w:type="dxa" w:w="1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P1 — monitor</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10. Instrumentation — V1 Event Taxonomy</w:t>
      </w:r>
    </w:p>
    <w:p>
      <w:pPr>
        <w:spacing w:before="60" w:after="80"/>
      </w:pPr>
      <w:r>
        <w:rPr>
          <w:rFonts w:ascii="Arial" w:cs="Arial" w:eastAsia="Arial" w:hAnsi="Arial"/>
          <w:color w:val="1A1A1A"/>
          <w:sz w:val="22"/>
          <w:szCs w:val="22"/>
        </w:rPr>
        <w:t xml:space="preserve">This taxonomy defines the minimum events the app must fire for operational monitoring, model quality review, and growth analysis. Privacy constraints are specified per event. No event may contain raw message text unless explicitly flagged below and legally cleared.</w:t>
      </w:r>
    </w:p>
    <w:p>
      <w:pPr>
        <w:spacing w:before="8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100"/>
        <w:gridCol w:w="3060"/>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Event name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Fires when</w:t>
            </w:r>
          </w:p>
        </w:tc>
        <w:tc>
          <w:tcPr>
            <w:tcW w:type="dxa" w:w="19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1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Contains sensitive data?</w:t>
            </w:r>
          </w:p>
        </w:tc>
        <w:tc>
          <w:tcPr>
            <w:tcW w:type="dxa" w:w="30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Data fields (non-PII unless noted)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check_started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'Check a message' on S01.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session intent. Denominator for funnel conversion.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user_type (guest|account), market</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screenshot_uploaded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Screenshot file received in S02.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primary input path adoption.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 file not logged, only metadata</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file_size_bucket (small|medium|large), is_dark_mode (if detectable)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ocr_completed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engine finishes processing (success or failure).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OCR pipeline performance. Basis for quality gate decisions.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ocr_engine, quality_tier (clean|medium|hard), ocr_success (bool), scam_span_count (0|1|2+), latency_ms</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ocr_failed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output below quality gate or blank (S07 entered).</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frequency of the primary failure mode. Basis for cloud OCR V2 decision.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ocr_engine, failure_type (blank|garbled|partial), image_quality_estimate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paste_recovery_started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'Type text instead' from S07.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OCR failure recovery rate. Key metric for OCR failure UX effectiveness.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trigger_source (ocr_failed|manual)</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text_submitted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submits text from S03 (pasted or typed).</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secondary input path adoption. Completes the funnel from check_started.</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CAUTION — text is sensitive</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session_id only. Do NOT log message text. Log: text_length_bucket (short|medium|long), market. Message content must not be transmitted to analytics systems.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result_shown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 screen displayed to user (S09, S10, or S11).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Core product event. Enables funnel completion rate, result distribution, and OCR→result latency.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result_state (scam|not_scam|unclear), category (if assigned), input_type (screenshot|text), total_latency_ms, ocr_quality_tier</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result_reported_wrong</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taps 'Report wrong result' (S12).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Leading indicator of model quality degradation. Review queue trigger.</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CAUTION — result context is sensitive</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reported_result_state, category_reported, user_selected_reason (from pre-written list only — no free text). Do NOT log message content automatically.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save_prompt_shown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Save/account prompt displayed (S13).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conversion funnel entry. Must fire consistently to track conversion rate.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result_state, prompt_trigger_latency_ms</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account_created_after_value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completes account creation from S14 (i.e. account created within the same session as a completed check).</w:t>
            </w:r>
          </w:p>
        </w:tc>
        <w:tc>
          <w:tcPr>
            <w:tcW w:type="dxa" w:w="19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value-first conversion rate [D1]. Distinguishes post-value conversions from direct sign-ups.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w:t>
            </w:r>
          </w:p>
        </w:tc>
        <w:tc>
          <w:tcPr>
            <w:tcW w:type="dxa" w:w="30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result_state_that_triggered_prompt, time_from_result_to_account_creation_seconds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cloud_ocr_opt_in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User accepts cloud OCR processing offer (V2 premium only, if implemented).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premium OCR adoption rate. Required for cloud OCR V2 cost modelling.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Yes — screenshot is transmitted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timestamp, session_id, user_type (must be account), disclosure_acknowledged (bool). Log separately with enhanced data governance controls.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t xml:space="preserve"/>
            </w:r>
          </w:p>
        </w:tc>
        <w:tc>
          <w:tcPr>
            <w:tcW w:type="dxa" w:w="9240"/>
            <w:tcBorders>
              <w:top w:val="single" w:color="C55A11" w:sz="1"/>
              <w:left w:val="none" w:color="FFFFFF" w:sz="0"/>
              <w:bottom w:val="single" w:color="C55A11" w:sz="1"/>
              <w:right w:val="single" w:color="C55A11" w:sz="1"/>
            </w:tcBorders>
            <w:shd w:fill="FCE4D6" w:val="clear"/>
            <w:tcMar>
              <w:top w:type="dxa" w:w="90"/>
              <w:left w:type="dxa" w:w="160"/>
              <w:bottom w:type="dxa" w:w="90"/>
              <w:right w:type="dxa" w:w="160"/>
            </w:tcMar>
          </w:tcPr>
          <w:p>
            <w:pPr>
              <w:spacing w:before="0" w:after="50"/>
            </w:pPr>
            <w:r>
              <w:rPr>
                <w:rFonts w:ascii="Arial" w:cs="Arial" w:eastAsia="Arial" w:hAnsi="Arial"/>
                <w:b/>
                <w:bCs/>
                <w:caps/>
                <w:color w:val="843C0C"/>
                <w:sz w:val="19"/>
                <w:szCs w:val="19"/>
              </w:rPr>
              <w:t xml:space="preserve">WARNING</w:t>
            </w:r>
          </w:p>
          <w:p>
            <w:pPr>
              <w:spacing w:before="20" w:after="20"/>
            </w:pPr>
            <w:r>
              <w:rPr>
                <w:rFonts w:ascii="Arial" w:cs="Arial" w:eastAsia="Arial" w:hAnsi="Arial"/>
                <w:color w:val="1A1A1A"/>
                <w:sz w:val="22"/>
                <w:szCs w:val="22"/>
              </w:rPr>
              <w:t xml:space="preserve">Events containing sensitive data (text_submitted, result_reported_wrong, cloud_ocr_opt_in) require separate data governance review before implementation.</w:t>
            </w:r>
          </w:p>
          <w:p>
            <w:pPr>
              <w:spacing w:before="20" w:after="20"/>
            </w:pPr>
            <w:r>
              <w:rPr>
                <w:rFonts w:ascii="Arial" w:cs="Arial" w:eastAsia="Arial" w:hAnsi="Arial"/>
                <w:color w:val="1A1A1A"/>
                <w:sz w:val="22"/>
                <w:szCs w:val="22"/>
              </w:rPr>
              <w:t xml:space="preserve">Under India DPDP Act 2023, even anonymised message-derived data may require consent if it can be linked back to an individual. Legal review required before any message-content-adjacent analytics are deployed. [E2]</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11. Metrics and Launch Gates</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11.1 Core product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Definition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Why it matters</w:t>
            </w:r>
          </w:p>
        </w:tc>
        <w:tc>
          <w:tcPr>
            <w:tcW w:type="dxa" w:w="25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Claim tag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Definitive result 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checks producing scam or not_scam (vs unclear)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Unclear is correct when evidence is weak, but high unclear rate means product is not useful. Target: calibrated from benchmark — not set arbitrarily.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Scam recall on sampled traffic</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scam messages in human-reviewed sample correctly classified scam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Primary safety metric. False negatives cause harm.</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 floor set in Section 7.4 Step 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FPR on sampled traffic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legitimate messages in human-reviewed sample classified scam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Excessive false positives erode trust and can cause harm (OTP false alarms).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 ceiling set in Section 7.4 Step 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success rate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screenshot uploads producing extractable text above quality gate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primary input path health. Basis for cloud OCR V2 decision.</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 baseline from first 2 weeks of production]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Paste recovery 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OCR failure instances where user completes check via text paste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OCR failure UX effectiveness.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 no prior baseline]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Wrong-result report rate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completed checks where user reports wrong result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Leading indicator of model quality problems.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 establish baseline in first month]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check_started → result_shown rate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 of check_started events that result in a result_shown event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Measures overall flow completion rate.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11.2 Metrics deliberately excluded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Metric</w:t>
            </w:r>
          </w:p>
        </w:tc>
        <w:tc>
          <w:tcPr>
            <w:tcW w:type="dxa" w:w="67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Why excluded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Daily active users / installs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Volume without quality context. A product that installs widely but gives wrong results is harmful.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Session length / engagement time</w:t>
            </w:r>
          </w:p>
        </w:tc>
        <w:tc>
          <w:tcPr>
            <w:tcW w:type="dxa" w:w="6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This product should be used briefly. Long sessions indicate confusion, not engagement.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'Accuracy' as a single number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Hides the asymmetry between false negatives (dangerous) and false positives (trust-eroding). Use stratified recall and FPR.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NPS in first 90 days</w:t>
            </w:r>
          </w:p>
        </w:tc>
        <w:tc>
          <w:tcPr>
            <w:tcW w:type="dxa" w:w="67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NPS before calibration may reward false reassurance. Seniors 'feel' safe if the product mostly says safe things. Measure recall first.</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11.3 Launch gates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400"/>
        <w:gridCol w:w="2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Gate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Milestone</w:t>
            </w:r>
          </w:p>
        </w:tc>
        <w:tc>
          <w:tcPr>
            <w:tcW w:type="dxa" w:w="4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Must-pass criteria</w:t>
            </w:r>
          </w:p>
        </w:tc>
        <w:tc>
          <w:tcPr>
            <w:tcW w:type="dxa" w:w="26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Blocker if failed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Internal benchmark complete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≥200 annotated samples across all slices (Section 6.2). OCR benchmark run. Model evaluation on gold text complete.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private beta.</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Private beta (trusted users only)</w:t>
            </w:r>
          </w:p>
        </w:tc>
        <w:tc>
          <w:tcPr>
            <w:tcW w:type="dxa" w:w="4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engine selected per Section 6.8. Primary classifier meets pre-committed recall floor on calibration set. Threshold pair locked. All result screens (S01–S16) implemented. Disclaimer copy reviewed by legal counsel (both markets). 'Report wrong result' pipeline operational. Event taxonomy instrumented.</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private beta.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Limited public launch</w:t>
            </w:r>
          </w:p>
        </w:tc>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Validation set results meet pre-committed constraints (Section 7.4 Step 4). Round 2 copy testing complete with ≥40 participants. Label set locked per Section 8.2 lock criteria. Grievance Officer designated (India, E3). Privacy policy published (both markets). DPDP consent mechanism implemented (India, E2).</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limited public launch.</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Full launch</w:t>
            </w:r>
          </w:p>
        </w:tc>
        <w:tc>
          <w:tcPr>
            <w:tcW w:type="dxa" w:w="4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success rate ≥[PLACEHOLDER] on first 2 weeks of production traffic. Scam recall on sampled traffic ≥[PLACEHOLDER]. FPR on sampled traffic ≤[PLACEHOLDER]. Zero P0 incidents (false reassurance on obvious scam confirmed by human review) in G2 or G3 periods.</w:t>
            </w:r>
          </w:p>
        </w:tc>
        <w:tc>
          <w:tcPr>
            <w:tcW w:type="dxa" w:w="2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No go for full launch.</w:t>
            </w:r>
          </w:p>
        </w:tc>
      </w:tr>
    </w:tbl>
    <w:p>
      <w:pPr>
        <w:spacing w:before="40" w:after="60"/>
      </w:pPr>
      <w:r>
        <w:rPr>
          <w:rFonts w:ascii="Arial" w:cs="Arial" w:eastAsia="Arial" w:hAnsi="Arial"/>
          <w:i/>
          <w:iCs/>
          <w:color w:val="777777"/>
          <w:sz w:val="18"/>
          <w:szCs w:val="18"/>
        </w:rPr>
        <w:t xml:space="preserve">↳ All numeric gate criteria in G4 are [PLACEHOLDER ASSUMPTIONS]. Replace with agreed values from Section 7.4 Step 1 and Section 11.1 baselines before each gate review.</w:t>
      </w:r>
    </w:p>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12. Open Questions</w:t>
      </w:r>
    </w:p>
    <w:p>
      <w:pPr>
        <w:spacing w:before="60" w:after="80"/>
      </w:pPr>
      <w:r>
        <w:rPr>
          <w:rFonts w:ascii="Arial" w:cs="Arial" w:eastAsia="Arial" w:hAnsi="Arial"/>
          <w:color w:val="1A1A1A"/>
          <w:sz w:val="22"/>
          <w:szCs w:val="22"/>
        </w:rPr>
        <w:t xml:space="preserve">These cannot be answered from first principles. They require evidence, user research, or legal input. Listed without a speculative answer to prevent silent closure by assumption.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ID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Question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What resolves it</w:t>
            </w:r>
          </w:p>
        </w:tc>
        <w:tc>
          <w:tcPr>
            <w:tcW w:type="dxa" w:w="32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Blocks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are the pre-committed recall floor and FPR ceiling values?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Alignment session: product lead + T&amp;S lead + engineering lead. Internal decision — no external evidence required.</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7.4 Step 1. Blocks all calibration.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OQ-2</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Does ML Kit v2 extract scam-relevant spans acceptably from India mixed-script screenshots?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benchmark, OCR-IN-MIXED slice (Section 6.2).</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OCR engine selection for India path.</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Which label set achieves highest correct-state interpretation and action recall with seniors?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Round 2 copy testing, per Section 8.2 lock criteria.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Label set lock. Blocks G3.</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OQ-4</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the acceptable unclear routing rate (second-pass cost ceiling)?</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Cost modelling + product decision on acceptable per-check cost at scale.</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7.4 Step 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Does DPDP Act 2023 require data localisation for the specific data types processed by this app?</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Legal opinion from qualified Indian data privacy counsel. [E2]</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 launch clearance.</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OQ-6</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the baseline OCR success rate on real senior-submitted screenshots?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First 2 weeks of production traffic (private beta, G2).</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G4 gate criteria setting.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the optimal second-pass prompt structure?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Prompt engineering evaluation + consistency test per Section 7.5.</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Second-pass deployment.</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OQ-8</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is the correct soft per-device daily check limit for guest mode?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Usage pattern analysis from private beta. Risk assessment by T&amp;S.</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Rate limit policy (currently set at illustrative default of 10).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OQ-9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Does showing the plain-English category label help seniors recognise future scams, or does it create confusion?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Follow-up question in Round 2 copy testing or post-launch user research.</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Category label UX.</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OQ-10</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Is a pre-written reason selector in the wrong-result report flow sufficient, or does V1 need free-text feedback?</w:t>
            </w:r>
          </w:p>
        </w:tc>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volume analysis from private beta.</w:t>
            </w:r>
          </w:p>
        </w:tc>
        <w:tc>
          <w:tcPr>
            <w:tcW w:type="dxa" w:w="32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Report pipeline design (S12).</w:t>
            </w:r>
          </w:p>
        </w:tc>
      </w:tr>
    </w:tbl>
    <w:p>
      <w:pPr>
        <w:spacing w:before="80" w:after="0"/>
      </w:pPr>
      <w:r>
        <w:t xml:space="preserve"/>
      </w:r>
    </w:p>
    <w:p>
      <w:r>
        <w:br w:type="page"/>
      </w:r>
    </w:p>
    <w:p>
      <w:pPr>
        <w:pStyle w:val="Heading1"/>
        <w:pBdr>
          <w:bottom w:val="single" w:color="2E75B6" w:sz="6"/>
        </w:pBdr>
        <w:spacing w:before="560" w:after="200"/>
      </w:pPr>
      <w:r>
        <w:rPr>
          <w:rFonts w:ascii="Arial" w:cs="Arial" w:eastAsia="Arial" w:hAnsi="Arial"/>
          <w:b/>
          <w:bCs/>
          <w:color w:val="1E3A5F"/>
          <w:sz w:val="34"/>
          <w:szCs w:val="34"/>
        </w:rPr>
        <w:t xml:space="preserve">13. Appendix — Claim Traceability</w:t>
      </w:r>
    </w:p>
    <w:p>
      <w:pPr>
        <w:spacing w:before="60" w:after="80"/>
      </w:pPr>
      <w:r>
        <w:rPr>
          <w:rFonts w:ascii="Arial" w:cs="Arial" w:eastAsia="Arial" w:hAnsi="Arial"/>
          <w:color w:val="1A1A1A"/>
          <w:sz w:val="22"/>
          <w:szCs w:val="22"/>
        </w:rPr>
        <w:t xml:space="preserve">Inline references appear throughout the document in the format </w:t>
      </w:r>
      <w:r>
        <w:rPr>
          <w:rFonts w:ascii="Arial" w:cs="Arial" w:eastAsia="Arial" w:hAnsi="Arial"/>
          <w:b/>
          <w:bCs/>
          <w:color w:val="375623"/>
          <w:sz w:val="22"/>
          <w:szCs w:val="22"/>
        </w:rPr>
        <w:t xml:space="preserve">[A1]</w:t>
      </w:r>
      <w:r>
        <w:rPr>
          <w:rFonts w:ascii="Arial" w:cs="Arial" w:eastAsia="Arial" w:hAnsi="Arial"/>
          <w:color w:val="1A1A1A"/>
          <w:sz w:val="22"/>
          <w:szCs w:val="22"/>
        </w:rPr>
        <w:t xml:space="preserve"> (source-backed), </w:t>
      </w:r>
      <w:r>
        <w:rPr>
          <w:rFonts w:ascii="Arial" w:cs="Arial" w:eastAsia="Arial" w:hAnsi="Arial"/>
          <w:b/>
          <w:bCs/>
          <w:color w:val="7F4F24"/>
          <w:sz w:val="22"/>
          <w:szCs w:val="22"/>
        </w:rPr>
        <w:t xml:space="preserve">[C2]</w:t>
      </w:r>
      <w:r>
        <w:rPr>
          <w:rFonts w:ascii="Arial" w:cs="Arial" w:eastAsia="Arial" w:hAnsi="Arial"/>
          <w:color w:val="1A1A1A"/>
          <w:sz w:val="22"/>
          <w:szCs w:val="22"/>
        </w:rPr>
        <w:t xml:space="preserve"> (inference), </w:t>
      </w:r>
      <w:r>
        <w:rPr>
          <w:rFonts w:ascii="Arial" w:cs="Arial" w:eastAsia="Arial" w:hAnsi="Arial"/>
          <w:b/>
          <w:bCs/>
          <w:color w:val="777777"/>
          <w:sz w:val="22"/>
          <w:szCs w:val="22"/>
        </w:rPr>
        <w:t xml:space="preserve">[D1]</w:t>
      </w:r>
      <w:r>
        <w:rPr>
          <w:rFonts w:ascii="Arial" w:cs="Arial" w:eastAsia="Arial" w:hAnsi="Arial"/>
          <w:color w:val="1A1A1A"/>
          <w:sz w:val="22"/>
          <w:szCs w:val="22"/>
        </w:rPr>
        <w:t xml:space="preserve"> (placeholder). Full citations below.</w:t>
      </w:r>
    </w:p>
    <w:p>
      <w:pPr>
        <w:spacing w:before="80" w:after="0"/>
      </w:pPr>
      <w:r>
        <w:t xml:space="preserve"/>
      </w:r>
    </w:p>
    <w:p>
      <w:pPr>
        <w:pStyle w:val="Heading2"/>
        <w:spacing w:before="360" w:after="120"/>
      </w:pPr>
      <w:r>
        <w:rPr>
          <w:rFonts w:ascii="Arial" w:cs="Arial" w:eastAsia="Arial" w:hAnsi="Arial"/>
          <w:b/>
          <w:bCs/>
          <w:color w:val="2E75B6"/>
          <w:sz w:val="26"/>
          <w:szCs w:val="26"/>
        </w:rPr>
        <w:t xml:space="preserve">A — UX and cognitive aging</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54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Ref</w:t>
            </w:r>
          </w:p>
        </w:tc>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Claim</w:t>
            </w:r>
          </w:p>
        </w:tc>
        <w:tc>
          <w:tcPr>
            <w:tcW w:type="dxa" w:w="1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Tag</w:t>
            </w:r>
          </w:p>
        </w:tc>
        <w:tc>
          <w:tcPr>
            <w:tcW w:type="dxa" w:w="54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Adults 65+ experience working memory compression under emotional stress, affecting label comprehension.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Mather, M. &amp; Sutherland, M.R. (2011). Arousal-biased competition in perception and memory. Perspectives on Psychological Science, 6(2), 114–133. Carstensen, L.L. et al. (2003). Emotional experience improves with age. Journal of Personality and Social Psychology, 85(1).</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A2</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Action-embedded warning labels increase correct behavioural compliance vs diagnostic labels in older adults.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Rogers, W.A., Lamson, N. &amp; Rousseau, G.K. (2000). Warning research: An integrative perspective. Human Factors, 42(1). Hancock, H.E. et al. (2005). Warning comprehension in older adults. Ergonomics, 48(11). Wogalter, M.S. (2006). Communication-Human Information Processing (C-HIP) Model. Handbook of Warnings.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Raw classifier confidence percentages should not be shown to users because they are not calibrated probabilities.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Classifier output scores (logits or softmax probabilities) are not calibrated unless explicitly calibrated post-training (Platt scaling, isotonic regression). Calibration is not standard for fine-tuned text classifiers. Displaying uncalibrated scores as probabilities is misleading. No single primary source — standard ML engineering knowledge.</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A4</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Colour + icon + text together improves correct interpretation over text alone in older adult samples.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 (with caveat)</w:t>
            </w:r>
          </w:p>
        </w:tc>
        <w:tc>
          <w:tcPr>
            <w:tcW w:type="dxa" w:w="5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Morrow, D.G. et al. (1998). Improving medication knowledge among older adults with heart disease: A medication label format study. Gerontologist, 38(5). Original study on medication labels — extrapolation to UI result screens is an inference. Direction is well-supported; magnitude is not.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The hedge 'for now' in safety labels is ambiguous for older adults under stress.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Derived from plain-language comprehension research showing hedge words reduce compliance and comprehension in older adult populations. No study on this exact phrase. CDC plain language guidance explicitly discourages hedge phrases in health communications (cdc.gov/health-literacy).</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B — OCR technical claims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54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Ref</w:t>
            </w:r>
          </w:p>
        </w:tc>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Claim</w:t>
            </w:r>
          </w:p>
        </w:tc>
        <w:tc>
          <w:tcPr>
            <w:tcW w:type="dxa" w:w="1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Tag</w:t>
            </w:r>
          </w:p>
        </w:tc>
        <w:tc>
          <w:tcPr>
            <w:tcW w:type="dxa" w:w="54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v2 outperforms Tesseract 4.x on mobile UI screenshot inputs.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Borisyuk, F. et al. (2018). Rosetta: Large scale system for text detection and recognition in images. KDD 2018. (ML Kit v2 architecture predecessor.) Google AI Blog (2020): ML Kit Text Recognition v2 launch post. Multiple open-source community benchmarks on screenshot OCR tasks (no single canonical study). Caveat: no published head-to-head study exists specifically for the SMS/WhatsApp screenshot domain.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B2</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Indian SMS legitimate messages frequently use TRAI-registered alphanumeric sender IDs that may inflate false-positive rate.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 (regulatory observation)</w:t>
            </w:r>
          </w:p>
        </w:tc>
        <w:tc>
          <w:tcPr>
            <w:tcW w:type="dxa" w:w="5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 Telecom Commercial Communications Customer Preference Regulations (TCCCPR) 2018 require registered alphanumeric sender IDs for commercial and transactional SMS. Available at trai.gov.in. Empirical FPR impact is not measured — that is an open question (OQ-2).</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WhatsApp re-compresses forwarded images, degrading OCR accuracy.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 (engineering)</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WhatsApp compression behaviour is documented in platform engineering analyses and reproducible by inspection. Direct OCR accuracy impact is inference — no published study measuring this specific degradation chain.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B4</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ML Kit adds approximately 4–5 MB to the Android APK.</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Google ML Kit Android documentation, binary size estimates. Verify against current SDK version — size may change with updates.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PaddleOCR PP-OCRv3 mobile lite adds approximately 10–18 MB to the APK.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PaddleOCR GitHub repository, model size documentation. Range reflects different lite model variants. Verify against current release.</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C — ML / classification claims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54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Ref</w:t>
            </w:r>
          </w:p>
        </w:tc>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Claim</w:t>
            </w:r>
          </w:p>
        </w:tc>
        <w:tc>
          <w:tcPr>
            <w:tcW w:type="dxa" w:w="1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Tag</w:t>
            </w:r>
          </w:p>
        </w:tc>
        <w:tc>
          <w:tcPr>
            <w:tcW w:type="dxa" w:w="54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Fine-tuned BERT-class models achieve 94–97% accuracy on published SMS phishing classification benchmarks.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Mishra, S. &amp; Soni, D. (2022). SMSPhish: A novel SMS-based phishing detection using NLP. IEEE Access. Delany, S.J. et al. (2012). SMS spam filtering: Methods and data. Expert Systems with Applications. Note: these are published dataset benchmarks. Production performance will differ based on distribution shift and OCR degradation.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C2</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Instruction-tuned LLMs outperform fine-tuned classifiers on open-ended explanation generation tasks.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5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General knowledge of LLM capabilities relative to discriminative models on generative tasks. No specific published study comparing fine-tuned classifier explanations vs instruction-tuned LLM explanations for SMS scam detection specifically.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 ~5% FPR on bank notifications is tolerable without causing product abandonment.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Analogous to email spam filter tolerance research (Sahami, Dumais, Heckerman &amp; Horvitz, 1998; spam filter UX literature). No direct evidence for this user population and product type. Must be validated with post-launch user research.</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C4</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MobileBERT runs at 50–150ms P50 on mid-range Android with ~25MB footprint.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Sun, Z. et al. (2020). MobileBERT: A Compact Task-Agnostic BERT for Resource-Limited Devices. ACL 2020. Latency from paper benchmarks on Pixel 4 — varies by device. Treat as order-of-magnitude estimate.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API pricing for GPT-4o-mini / Claude Haiku / Gemini Flash is approximately $0.0003–0.0008 per call.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PLACEHOLDER ASSUMPTION</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Based on publicly listed pricing at time of writing. This tier's pricing changes frequently. Verify current pricing before any cost modelling. Do not use this figure for business cases without verification.</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D — Product and growth claims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54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Ref</w:t>
            </w:r>
          </w:p>
        </w:tc>
        <w:tc>
          <w:tcPr>
            <w:tcW w:type="dxa" w:w="26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Claim</w:t>
            </w:r>
          </w:p>
        </w:tc>
        <w:tc>
          <w:tcPr>
            <w:tcW w:type="dxa" w:w="1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Tag</w:t>
            </w:r>
          </w:p>
        </w:tc>
        <w:tc>
          <w:tcPr>
            <w:tcW w:type="dxa" w:w="54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Source / basis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D1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Conversion rates are highest immediately after a moment of delivered value in mobile consumer apps.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General product design principle from consumer mobile growth literature (Reforge, Y Combinator growth research). No controlled study specifically for safety apps or senior users. Treat as a directional hypothesis to test post-launch.</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D2</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Pre-value friction gates cause abandonment in the senior target population.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INFERENCE</w:t>
            </w:r>
          </w:p>
        </w:tc>
        <w:tc>
          <w:tcPr>
            <w:tcW w:type="dxa" w:w="54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Extrapolated from digital inclusion research on older adults and general UX research on friction and abandonment. Senior population specifically may have higher friction sensitivity. No direct study on this product type.</w:t>
            </w:r>
          </w:p>
        </w:tc>
      </w:tr>
    </w:tbl>
    <w:p>
      <w:pPr>
        <w:spacing w:before="80" w:after="0"/>
      </w:pPr>
      <w:r>
        <w:t xml:space="preserve"/>
      </w:r>
    </w:p>
    <w:p>
      <w:pPr>
        <w:pStyle w:val="Heading2"/>
        <w:spacing w:before="360" w:after="120"/>
      </w:pPr>
      <w:r>
        <w:rPr>
          <w:rFonts w:ascii="Arial" w:cs="Arial" w:eastAsia="Arial" w:hAnsi="Arial"/>
          <w:b/>
          <w:bCs/>
          <w:color w:val="2E75B6"/>
          <w:sz w:val="26"/>
          <w:szCs w:val="26"/>
        </w:rPr>
        <w:t xml:space="preserve">E — Regulatory / legal claims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100"/>
        <w:gridCol w:w="5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Ref</w:t>
            </w:r>
          </w:p>
        </w:tc>
        <w:tc>
          <w:tcPr>
            <w:tcW w:type="dxa" w:w="24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Claim</w:t>
            </w:r>
          </w:p>
        </w:tc>
        <w:tc>
          <w:tcPr>
            <w:tcW w:type="dxa" w:w="110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Tag</w:t>
            </w:r>
          </w:p>
        </w:tc>
        <w:tc>
          <w:tcPr>
            <w:tcW w:type="dxa" w:w="5660"/>
            <w:tcBorders>
              <w:top w:val="single" w:color="CCCCCC" w:sz="1"/>
              <w:left w:val="single" w:color="CCCCCC" w:sz="1"/>
              <w:bottom w:val="single" w:color="CCCCCC" w:sz="1"/>
              <w:right w:val="single" w:color="CCCCCC" w:sz="1"/>
            </w:tcBorders>
            <w:shd w:fill="1E3A5F" w:val="clear"/>
            <w:tcMar>
              <w:top w:type="dxa" w:w="80"/>
              <w:left w:type="dxa" w:w="110"/>
              <w:bottom w:type="dxa" w:w="80"/>
              <w:right w:type="dxa" w:w="110"/>
            </w:tcMar>
          </w:tcPr>
          <w:p>
            <w:r>
              <w:rPr>
                <w:rFonts w:ascii="Arial" w:cs="Arial" w:eastAsia="Arial" w:hAnsi="Arial"/>
                <w:b/>
                <w:bCs/>
                <w:color w:val="FFFFFF"/>
                <w:sz w:val="19"/>
                <w:szCs w:val="19"/>
              </w:rPr>
              <w:t xml:space="preserve">Source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 requires registered alphanumeric sender IDs for commercial and transactional SMS in India.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TRAI Telecom Commercial Communications Customer Preference Regulations (TCCCPR), 2018. Available at: trai.gov.in.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E2</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India DPDP Act 2023 requires explicit informed consent before collecting personal data and creates data fiduciary obligations.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Digital Personal Data Protection Act, 2023 (India). Sections 5–8 (consent), Sections 9–11 (fiduciary obligations). Implementing regulations pending as of knowledge cutoff. Verify current status with counsel before launch.</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IT Rules 2021 require designation of a Grievance Officer for apps serving Indian users.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Information Technology (Intermediary Guidelines and Digital Media Ethics Code) Rules, 2021, Rule 3(1)(b)(xi). Available at: meity.gov.in.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E4</w:t>
            </w:r>
          </w:p>
        </w:tc>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CCPA/CPRA requires access and deletion rights for California residents if user data is collected.</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SOURCE-BACKED</w:t>
            </w:r>
          </w:p>
        </w:tc>
        <w:tc>
          <w:tcPr>
            <w:tcW w:type="dxa" w:w="566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val="false"/>
                <w:bCs w:val="false"/>
                <w:color w:val="1A1A1A"/>
                <w:sz w:val="19"/>
                <w:szCs w:val="19"/>
              </w:rPr>
              <w:t xml:space="preserve">California Consumer Privacy Act (CCPA) as amended by the California Privacy Rights Act (CPRA). California Attorney General enforcement guidance. Verify current requirements with legal counsel.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FTC guidance on AI-generated outputs and consumer harm applies to automated decision tools.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LIKELY APPLICABLE</w:t>
            </w:r>
          </w:p>
        </w:tc>
        <w:tc>
          <w:tcPr>
            <w:tcW w:type="dxa" w:w="5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FTC Act Section 5 (unfair or deceptive acts). FTC guidance on AI (2023): 'Loot Boxes, Dark Patterns, and Other Consumer Harms'. FTC Blog: 'Keeping your AI claims in check' (2023). Precise applicability to this product type requires legal assessment.</w:t>
            </w:r>
          </w:p>
        </w:tc>
      </w:tr>
    </w:tbl>
    <w:p>
      <w:pPr>
        <w:spacing w:before="80" w:after="0"/>
      </w:pPr>
      <w:r>
        <w:t xml:space="preserve"/>
      </w:r>
    </w:p>
    <w:p>
      <w:pPr>
        <w:spacing w:before="600" w:after="200"/>
        <w:jc w:val="center"/>
      </w:pPr>
      <w:r>
        <w:rPr>
          <w:rFonts w:ascii="Arial" w:cs="Arial" w:eastAsia="Arial" w:hAnsi="Arial"/>
          <w:i/>
          <w:iCs/>
          <w:color w:val="777777"/>
          <w:sz w:val="20"/>
          <w:szCs w:val="20"/>
        </w:rPr>
        <w:t xml:space="preserve">— End of SafeCheck V1 Operating Paper (Implementation Grade) —</w:t>
      </w:r>
    </w:p>
    <w:p>
      <w:pPr>
        <w:jc w:val="center"/>
      </w:pPr>
      <w:r>
        <w:rPr>
          <w:rFonts w:ascii="Arial" w:cs="Arial" w:eastAsia="Arial" w:hAnsi="Arial"/>
          <w:color w:val="777777"/>
          <w:sz w:val="18"/>
          <w:szCs w:val="18"/>
        </w:rPr>
        <w:t xml:space="preserve">This document contains locked decisions, hypotheses, and placeholder assumptions. See Section 13 for claim traceability. Not legal advice.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spacing w:before="100"/>
      <w:jc w:val="right"/>
    </w:pPr>
    <w:r>
      <w:rPr>
        <w:rFonts w:ascii="Arial" w:cs="Arial" w:eastAsia="Arial" w:hAnsi="Arial"/>
        <w:color w:val="777777"/>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140"/>
    </w:pPr>
    <w:r>
      <w:rPr>
        <w:rFonts w:ascii="Arial" w:cs="Arial" w:eastAsia="Arial" w:hAnsi="Arial"/>
        <w:color w:val="777777"/>
        <w:sz w:val="18"/>
        <w:szCs w:val="18"/>
      </w:rPr>
      <w:t xml:space="preserve">SafeCheck V1 Operating Paper — Implementation Grade  |  Confidential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1E3A5F"/>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2026-03-12T13:29:25.006Z</dcterms:created>
  <dcterms:modified xsi:type="dcterms:W3CDTF">2026-03-12T13:29:25.008Z</dcterms:modified>
</cp:coreProperties>
</file>

<file path=docProps/custom.xml><?xml version="1.0" encoding="utf-8"?>
<Properties xmlns="http://schemas.openxmlformats.org/officeDocument/2006/custom-properties" xmlns:vt="http://schemas.openxmlformats.org/officeDocument/2006/docPropsVTypes"/>
</file>