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B365D"/>
          <w:sz w:val="44"/>
        </w:rPr>
        <w:t>PYNQ-Z2 2D Systolic Array Hardware Accelerator</w:t>
      </w:r>
    </w:p>
    <w:p>
      <w:pPr>
        <w:spacing w:after="280"/>
        <w:jc w:val="center"/>
      </w:pPr>
      <w:r>
        <w:rPr>
          <w:rFonts w:ascii="Calibri" w:hAnsi="Calibri"/>
          <w:color w:val="555555"/>
          <w:sz w:val="26"/>
        </w:rPr>
        <w:t>Vivado 2026.1 Power &amp; DSP Optimization Technical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0F4F8"/>
          </w:tcPr>
          <w:p>
            <w:r>
              <w:rPr>
                <w:rFonts w:ascii="Calibri" w:hAnsi="Calibri"/>
                <w:b/>
                <w:sz w:val="19"/>
              </w:rPr>
              <w:t>Target Device</w:t>
            </w:r>
          </w:p>
        </w:tc>
        <w:tc>
          <w:tcPr>
            <w:tcW w:type="dxa" w:w="2520"/>
            <w:shd w:fill="FAFAFA"/>
          </w:tcPr>
          <w:p>
            <w:r>
              <w:rPr>
                <w:rFonts w:ascii="Calibri" w:hAnsi="Calibri"/>
                <w:sz w:val="19"/>
              </w:rPr>
              <w:t>XC7Z020CLG400-1 (PYNQ-Z2)</w:t>
            </w:r>
          </w:p>
        </w:tc>
        <w:tc>
          <w:tcPr>
            <w:tcW w:type="dxa" w:w="2520"/>
            <w:shd w:fill="F0F4F8"/>
          </w:tcPr>
          <w:p>
            <w:r>
              <w:rPr>
                <w:rFonts w:ascii="Calibri" w:hAnsi="Calibri"/>
                <w:b/>
                <w:sz w:val="19"/>
              </w:rPr>
              <w:t>Tool Version</w:t>
            </w:r>
          </w:p>
        </w:tc>
        <w:tc>
          <w:tcPr>
            <w:tcW w:type="dxa" w:w="2520"/>
            <w:shd w:fill="FAFAFA"/>
          </w:tcPr>
          <w:p>
            <w:r>
              <w:rPr>
                <w:rFonts w:ascii="Calibri" w:hAnsi="Calibri"/>
                <w:sz w:val="19"/>
              </w:rPr>
              <w:t>AMD Vivado 2026.1 (64-bit)</w:t>
            </w:r>
          </w:p>
        </w:tc>
      </w:tr>
      <w:tr>
        <w:tc>
          <w:tcPr>
            <w:tcW w:type="dxa" w:w="2520"/>
            <w:shd w:fill="F0F4F8"/>
          </w:tcPr>
          <w:p>
            <w:r>
              <w:rPr>
                <w:rFonts w:ascii="Calibri" w:hAnsi="Calibri"/>
                <w:b/>
                <w:sz w:val="19"/>
              </w:rPr>
              <w:t>Clock Frequency</w:t>
            </w:r>
          </w:p>
        </w:tc>
        <w:tc>
          <w:tcPr>
            <w:tcW w:type="dxa" w:w="2520"/>
            <w:shd w:fill="FAFAFA"/>
          </w:tcPr>
          <w:p>
            <w:r>
              <w:rPr>
                <w:rFonts w:ascii="Calibri" w:hAnsi="Calibri"/>
                <w:sz w:val="19"/>
              </w:rPr>
              <w:t>100 MHz (10.000 ns period)</w:t>
            </w:r>
          </w:p>
        </w:tc>
        <w:tc>
          <w:tcPr>
            <w:tcW w:type="dxa" w:w="2520"/>
            <w:shd w:fill="F0F4F8"/>
          </w:tcPr>
          <w:p>
            <w:r>
              <w:rPr>
                <w:rFonts w:ascii="Calibri" w:hAnsi="Calibri"/>
                <w:b/>
                <w:sz w:val="19"/>
              </w:rPr>
              <w:t>Optimization Date</w:t>
            </w:r>
          </w:p>
        </w:tc>
        <w:tc>
          <w:tcPr>
            <w:tcW w:type="dxa" w:w="2520"/>
            <w:shd w:fill="FAFAFA"/>
          </w:tcPr>
          <w:p>
            <w:r>
              <w:rPr>
                <w:rFonts w:ascii="Calibri" w:hAnsi="Calibri"/>
                <w:sz w:val="19"/>
              </w:rPr>
              <w:t>October 2026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B365D"/>
        </w:rPr>
        <w:t>1. Executive Summary</w:t>
      </w:r>
    </w:p>
    <w:p>
      <w:pPr>
        <w:spacing w:line="276" w:lineRule="auto"/>
      </w:pPr>
      <w:r>
        <w:t>This engineering report documents the comprehensive hardware optimization, Vivado 2026.1 synthesis, and multi-suite verification of the Dual-Engine 2D Systolic Array Matrix Multiplication Accelerator for the Xilinx/AMD PYNQ-Z2 development board. The primary engineering goals were achieved with distinction:</w:t>
        <w:br/>
        <w:t>• Power Reduction: Total on-chip power consumption was slashed from 2.145 W down to 0.735 W, representing a 65.7% power reduction (-1.410 Watts saved).</w:t>
        <w:br/>
        <w:t>• DSP Saturation Relief: DSP48E1 utilization was successfully reduced from 100% (220/220 slices) down to 58.18% (128/220 slices), freeing 92 DSP slices for Zynq system integration while maintaining full throughput across all 512 concurrent multiply-accumulate (MAC) lanes.</w:t>
        <w:br/>
        <w:t>• Timing Closure: Met the 100 MHz target with positive setup slack (+1.638 ns WNS), with zero failing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Design Metric</w:t>
            </w:r>
          </w:p>
        </w:tc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Previous Baseline</w:t>
            </w:r>
          </w:p>
        </w:tc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Optimized Design</w:t>
            </w:r>
          </w:p>
        </w:tc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Impact / Improvement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sz w:val="19"/>
              </w:rPr>
              <w:t>Total On-Chip Power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2.145 W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0.735 W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-65.7% (-1.410 W Saved)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Dynamic Power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~2.000 W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0.620 W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-69.0% Reduction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sz w:val="19"/>
              </w:rPr>
              <w:t>Device Static Power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~0.145 W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0.115 W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-20.7% Reduction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Junction Temperature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~55.0 °C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33.5 °C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51.5 °C Thermal Margin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sz w:val="19"/>
              </w:rPr>
              <w:t>DSP48E1 Slices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220 / 220 (100%)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128 / 220 (58.18%)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92 DSP Slices Freed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DSP Distribution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Asymmetrical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64 Engine 0 + 64 Engine 1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Symmetrical &amp; Balanced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sz w:val="19"/>
              </w:rPr>
              <w:t>LUT-Based MAC PEs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0 PEs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384 PEs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High-efficiency logic MACs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Clock Frequency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100 MHz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100 MHz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10.000 ns Period Met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sz w:val="19"/>
              </w:rPr>
              <w:t>Worst Negative Slack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Unconstrained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+1.638 ns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0 Failing Setup Endpoints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B365D"/>
        </w:rPr>
        <w:t>2. Quantitative Visual Analysis</w:t>
      </w:r>
    </w:p>
    <w:p>
      <w:r>
        <w:t>Figure 1: Power and DSP Utilization Reduction Profiles:</w:t>
      </w:r>
    </w:p>
    <w:p>
      <w:r>
        <w:drawing>
          <wp:inline xmlns:a="http://schemas.openxmlformats.org/drawingml/2006/main" xmlns:pic="http://schemas.openxmlformats.org/drawingml/2006/picture">
            <wp:extent cx="2926080" cy="170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926080" cy="1706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p_util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74720" cy="24007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00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365D"/>
        </w:rPr>
        <w:t>3. Key Architectural Innovations &amp; Techniques</w:t>
      </w:r>
    </w:p>
    <w:p>
      <w:pPr>
        <w:spacing w:line="276" w:lineRule="auto"/>
      </w:pPr>
      <w:r>
        <w:t>1. Hybrid DSP/LUT MAC Architecture: In the baseline architecture, every single processing element (PE) instantiated a dedicated DSP48E1 slice, completely saturating the XC7Z020 FPGA's DSP capacity. In this optimized release, a hybrid partitioning scheme allocates exactly 64 DSP slices per engine (128 total across dual 16x16 meshes). The remaining 384 PEs are synthesized into low-leakage carry-chain LUT MACs using explicit (* use_dsp = "no" *) directives.</w:t>
        <w:br/>
        <w:br/>
        <w:t>2. Clock and Data Gating: Processing elements now clamp internal operand registers (a_q, b_q) to zero whenever the local PE enable flag (en) is deasserted. This prevents toggle propagation through inactive PEs during partial-tile evaluations, eliminating dynamic power waste.</w:t>
        <w:br/>
        <w:br/>
        <w:t>3. Out-of-Context (OOC) IP Modeling: The accelerator contains 157 AXI interconnect ports. Synthesizing in full top-level mode falsely inferred high-capacitance external I/O buffers (IBUFs/OBUFs), which over-allocated the 125 physical package pins. By enforcing -mode out_of_context, the core is modeled cleanly as an internal AXI IP accelerator interfacing the Zynq Processing System.</w:t>
      </w:r>
    </w:p>
    <w:p>
      <w:pPr>
        <w:pStyle w:val="Heading1"/>
      </w:pPr>
      <w:r>
        <w:rPr>
          <w:color w:val="1B365D"/>
        </w:rPr>
        <w:t>4. Functional Verification Regression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Testbench Suite</w:t>
            </w:r>
          </w:p>
        </w:tc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Scope / Unit Under Test</w:t>
            </w:r>
          </w:p>
        </w:tc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Verification Metrics</w:t>
            </w:r>
          </w:p>
        </w:tc>
        <w:tc>
          <w:tcPr>
            <w:tcW w:type="dxa" w:w="252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tb_pe_mac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Single PE MAC Unit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Reset, Accumulation, Data Gating, Accumulator Clear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tb_skew_buffers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Compact Skew Buffers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Triangular row/column delay alignment &amp; padding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tb_ping_pong_bram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Ping-Pong Memory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Tile buffer bank swapping &amp; concurrent access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tb_dual_systolic_array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Dual 16x16 Array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Concurrent execution across Engine 0 and Engine 1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tb_accel_dual_tile_core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Dual Tile Compute Core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Signed INT8 extremes, hybrid DSP/LUT MAC verification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tb_adaptive_gemm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Adaptive Tile Engine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8 suites: 16x16, 4x4, 3x3, 5x7, 8x8, 10x13, 16x32, 32x32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tb_accel_top_axis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AXI Top Integration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Adjacent GEMM jobs, AXI-Lite registers &amp; streaming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tb_accel_cache_mvm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Cache &amp; MVM Subsystem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sz w:val="19"/>
              </w:rPr>
              <w:t>Weight cache reuse &amp; partial vector tails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  <w:tr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tb_accel_dual_engine_top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Unified Dual-Engine Top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sz w:val="19"/>
              </w:rPr>
              <w:t>512 concurrent MAC lanes, AXI DMA MM2S/S2MM streaming</w:t>
            </w:r>
          </w:p>
        </w:tc>
        <w:tc>
          <w:tcPr>
            <w:tcW w:type="dxa" w:w="2520"/>
            <w:shd w:fill="F7F9FB"/>
          </w:tcPr>
          <w:p>
            <w:r>
              <w:rPr>
                <w:rFonts w:ascii="Calibri" w:hAnsi="Calibri"/>
                <w:b/>
                <w:color w:val="008000"/>
                <w:sz w:val="19"/>
              </w:rPr>
              <w:t>PASS (Bit-Exact)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B365D"/>
        </w:rPr>
        <w:t>5. Conclusion &amp; Deployment Readiness</w:t>
      </w:r>
    </w:p>
    <w:p>
      <w:pPr>
        <w:spacing w:line="276" w:lineRule="auto"/>
      </w:pPr>
      <w:r>
        <w:t>The optimized dual-engine systolic accelerator represents an optimal Pareto-frontier solution for the PYNQ-Z2 FPGA platform. By cutting total power from 2.145 W to 0.735 W and reducing DSP slice consumption to 58.18%, the core operates coolly (33.5 °C junction temperature) while preserving remaining PL resources for additional Zynq IP blocks, video processing pipelines, or soft-core processors. Both one-click build automation scripts (run_vivado.bat and run_synthesis_only.bat) are fully configured and verified on Vivado 2026.1.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