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B3A5C"/>
          <w:sz w:val="56"/>
        </w:rPr>
        <w:t>Healthy Fleet Maintenance</w:t>
        <w:br/>
        <w:t>&amp; Tenant-Safe Node Lifecycle</w:t>
      </w:r>
    </w:p>
    <w:p>
      <w:pPr>
        <w:jc w:val="center"/>
      </w:pPr>
      <w:r>
        <w:rPr>
          <w:rFonts w:ascii="Calibri" w:hAnsi="Calibri"/>
          <w:color w:val="2C5F8A"/>
          <w:sz w:val="32"/>
        </w:rPr>
        <w:t>Architecture Design Document</w:t>
      </w:r>
    </w:p>
    <w:p>
      <w:pPr>
        <w:jc w:val="center"/>
      </w:pPr>
      <w:r>
        <w:rPr>
          <w:color w:val="3572A5"/>
          <w:sz w:val="16"/>
        </w:rPr>
        <w:t>━━━━━━━━━━━━━━━━━━━━━━━━━━━━━━━━━━━━━━━━━━━━━━━━━━━━━━━━━━━━━━━━━━━━━━━━━━━━━━━━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Classification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Internal — Engineering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Version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3.0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Date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February 18, 2026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Author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Distinguished Engineer, AI Compute Platform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Status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Final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Review Board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Compute Platform · K8s · OE · Storage · Network · DC Infra</w:t>
            </w:r>
          </w:p>
        </w:tc>
      </w:tr>
    </w:tbl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Table of Contents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1.  Executive Summary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2.  Pillar 1 — Healthy Fleet Maintenance (Phase 1)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3.  Pillar 2 — Automated Node Lifecycle &amp; Certification (Phase 2)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4.  Pillar 3 — Automated Image Pipeline (Phase 2)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5.  Pillar 4 — Tenant Reassignment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6.  Node Certification SOP ("Good Host" Standard)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7.  NPD as a Platform — Multi-Team Model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8.  Node Lifecycle with NPD Detection &amp; Enforcement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9.  Scope Definition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10. End-to-End Test Plan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11. Deployment, Observability &amp; Operations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12. Enterprise Promises &amp; Customer Impact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Appendix A: Glossary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1. Executive Summary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document defines the Healthy Fleet Maintenance &amp; Tenant-Safe Node Lifecycle platform feature for the AI Compute Platform. It establishes a deterministic, automated state transition model for GPU compute nodes, ensuring every node meets a codified certification standard before serving production tenants.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platform operates across four pillars, phased for execution: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1 — Healthy Fleet Maintenance:</w:t>
      </w:r>
      <w:r>
        <w:rPr>
          <w:rFonts w:ascii="Calibri" w:hAnsi="Calibri"/>
          <w:color w:val="333333"/>
          <w:sz w:val="17"/>
        </w:rPr>
        <w:t xml:space="preserve"> Establish a 99.5% availability SLA squad with runbooks, observability, RMA workflows, vendor SLA tracking, and automated executive dashboards. Integrate Incident 5337 learnings. Already operational.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2 — Automated Node Lifecycle &amp; Certification:</w:t>
      </w:r>
      <w:r>
        <w:rPr>
          <w:rFonts w:ascii="Calibri" w:hAnsi="Calibri"/>
          <w:color w:val="333333"/>
          <w:sz w:val="17"/>
        </w:rPr>
        <w:t xml:space="preserve"> Automate node lifecycle using NPD + controllers for detection and enforcement. Merge certification pipeline (BCM burn-in, DCGM L4, NCCL, HPL) into the lifecycle state machine.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2 — Automated Image Pipeline:</w:t>
      </w:r>
      <w:r>
        <w:rPr>
          <w:rFonts w:ascii="Calibri" w:hAnsi="Calibri"/>
          <w:color w:val="333333"/>
          <w:sz w:val="17"/>
        </w:rPr>
        <w:t xml:space="preserve"> Deprecate BCM image cloning. Build Packer-based image pipeline with GitOps CD, cross-AZ replication, and self-service layers for Storage, K8s, and other teams.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Tenant Reassignment:</w:t>
      </w:r>
      <w:r>
        <w:rPr>
          <w:rFonts w:ascii="Calibri" w:hAnsi="Calibri"/>
          <w:color w:val="333333"/>
          <w:sz w:val="17"/>
        </w:rPr>
        <w:t xml:space="preserve"> Fixed state transition: Internal Tenant A → Certified → Production Tenant X → reimage + wipe + recertify. Every tenant move traverses the full certification pipeline.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Design is tenant-first: unhealthy nodes never serve production tenants. Self-heal is out of scope for Phase 1.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ndmap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1: AI Compute Platform — Four-Pillar Fleet Operations Overview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2. Pillar 1 — Healthy Fleet Maintenance (Phase 1)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pillar is already operational. A dedicated 99.5% SLA squad has been established to maintain fleet health through people-driven processes, runbooks, and daily operational rigor.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2.1 SLA Definition &amp; Critical Path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99.5% availability target is measured at the node-level: a node is "available" when it passes all Good Host certification checks and is actively serving a production tenant without blocking signals.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SLA Component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60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Critical Path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Health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8 GPUs healthy, ECC clean, no critical XIDs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metrics, XID monitoring, ECC counters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IB ports active, NDR 400G, error counters under threshold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ibstat, perfquery, link flap detection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/ NVSwitch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NVLink5 links active, zero CRC/replay errors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nvlink, nvbandwidth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node Ready, kubelet/runtime stable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conditions, kubelet health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 healthy, Weka/VAST probes passing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smart-log, storage operator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VLAN/routing applied, node routing agent healthy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agent, connectivity checks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Operators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 + network operator pods running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Operator pod status, CRD health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2.2 Operational Squad &amp; Processes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Squad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Dedicated L1 99.5% SLA squad — established and operational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Runbooks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Runbooks for every critical path component: GPU, IB, NVLink, OS, disk, K8s node, operator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Daily Triage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Daily fleet health triage with status review, owner assignment, ETA tracking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Observability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Grafana dashboards per critical path component; alerting pipeline operational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Executive Dashboards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Automated daily executive summary / business dashboards emitted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Reliability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Q4 GPU reliability tasks completed (XID patterns, ECC trends, RMA rates)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Workflow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 → ticket routing → vendor SLA tracking → post-RMA recertification gate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Vendor SLAs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RMA SLAs documented and tracked; DC Infra swap SLAs committed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Capacity Return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Clean SOP: ensure failed node capacity returned to fleet in under 24 hours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2.3 Incident 5337 Integration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Multi-node distributed training failure learnings are integrated into Phase 1 operations: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Stricter IB readiness thresholds for multi-node workloads; link flap detection tightened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Correlation across node sets: job failure → suspect node identification → quarantine repeat offenders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Certification includes multi-node smoke checks (NCCL cross-node + sample distributed job)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Bus bandwidth AND algorithm bandwidth must both scale — validated via nccl-tests and HPL multi-node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Repeat offender tracking: nodes with &gt;2 quarantine events in 7 days flagged for RMA triage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3. Pillar 2 — Automated Node Lifecycle &amp; Certification (Phase 2)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pillar merges automated node lifecycle management with the node certification pipeline. NPD and custom controllers detect host-level degradation and enforce tenant safety. The certification pipeline (BCM burn-in, DCGM L4, NCCL, HPL) is integrated into the lifecycle state machine.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3.1 Layered Component View (Our Ownership Boundary)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Compute Platform team owns through the Kubernetes boundary. K8s, Storage, and RMA are coordination dependencies.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475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Components</w:t>
            </w:r>
          </w:p>
        </w:tc>
        <w:tc>
          <w:tcPr>
            <w:tcW w:type="dxa" w:w="316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Ownership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(B200), HCA/NIC (IB NDR 400G), NVMe, BMC, NVLink5/NVSwitch, CPU/Memory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OS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Kernel, drivers, filesystem, time sync, container runtime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Stack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BCM, DCGM/DCGMI, gpu_burn, nccl-tests, nvbandwidth, HPL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/ Network Operators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operator, network operator, IB SR-IOV / VFs, Multus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agent, VLAN/tenant routing, IB fabric integration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 + Network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Kubernetes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Kubelet, CNI (Tigera/Calico), node readiness, scheduling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Team (coordinate)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health, storage operator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 (coordinate)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/ DC Infra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Physical swap, shipping, vendor coordination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 Infra (coordinate)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3.2 Detection &amp; Enforcement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NPD detectors feed host signals into a standardized framework. On any blocking signal, the node is quarantined (cordon + taint NoSchedule). Self-heal is explicitly out of scope for Phase 1.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ork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2: Detection → Enforcement → Recovery Workflow (Self-Heal: Out of Scope)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3.3 Lifecycle State Machine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lifecycle has 8 states with deterministic transitions. The certification pipeline (burn-in → DCGM L4 → NCCL → HPL) is embedded in the state machine. Every node must pass through INTERNAL_TENANT_A for certification before entering production.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ifecycle_combin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3: Node Lifecycle with NPD Detection &amp; Enforcement (8 States)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Entry</w:t>
            </w:r>
          </w:p>
        </w:tc>
        <w:tc>
          <w:tcPr>
            <w:tcW w:type="dxa" w:w="244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Exit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INTERNAL_TENANT_A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testing environment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New node / detach+wipe / certified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tests pass → CERTIFIED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certification layers passed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Recertification pass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Admit to fleet → BUFFER_HEALTHY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BUFFER_HEALTHY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Certified, available for assignment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 + admitted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attach OR blocking signal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TENANT_ASSIGNED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Serving production tenant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Attach tenant label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Detach+wipe OR blocking signal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QUARANTINED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Blocked; removed from scheduling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Blocking signal from any state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→ REPAIR or → RMA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Software/config fix underway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Triage: SW/config issue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Fix complete → BURN_IN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replacement in progress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fault confirmed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Replaced → BURN_IN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BURN_IN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 (6–24h)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Post-repair or post-RMA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Pass → RECERTIFY; Fail → QUARANTINED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4. Pillar 3 — Automated Image Pipeline (Phase 2)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BCM's current image cloning model does not support reproducible, cross-environment image replication. This pillar replaces it with a Packer-based, GitOps-driven image pipeline.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4.1 Current State &amp; Problem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BCM uses image cloning (golden image → clone to nodes) with no version control or audit trail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No mechanism to replicate images from one AZ/region to another consistently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Other teams (Storage, K8s) cannot self-serve their layer configuration into the base image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Re-imaging after tenant transitions requires manual intervention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mag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5: Automated Image Pipeline — Packer-Based GitOps Model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4.2 Target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Pipeline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templates with NVIDIA support; builds DGX OS base image with all drivers, DCGM, NCCL, operators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GitOps CD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Git repository as source of truth; CI/CD pipeline triggers image builds on merge; tagged releases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Cross-AZ Replication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Built images replicated from primary AZ to all target AZs/regions automatically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Self-Service Layers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 adds Weka/VAST agents; K8s team adds kubelet/CNI config; each layer has tests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Versioning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Semantic versioning; rollback support; image catalog with metadata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Integration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provisions nodes using Packer-built images; image ID tracked in BCM node record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4.3 Layer Contributions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7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Contributes to Image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Base OS + Drivers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Kernel, NVIDIA drivers, CUDA, container runtime, BCM agent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+ Diagnostics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DCGM, DCGMI, gpu_burn, nccl-tests, nvbandwidth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/ Network Operators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Operator manifests, IB SR-IOV config, Multus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Agents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 client, VAST agent, mount configuration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Components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Team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 config, CNI (Tigera/Calico), node labels/annotations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Monitoring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OE Team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Log/metric agents, NPD config, alert rules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5. Pillar 4 — Tenant Reassignment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Every node movement between tenants follows a fixed, secure state transition. There are no spare buffer nodes — all nodes are assigned to Internal Tenant A for continuous certification testing when not serving production tenants.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5.1 Reassignment Lifecycle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uffer_strate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4: Internal Tenant Certification &amp; Fleet Lifecycle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fixed transition is: Tenant X → detach → reimage + disk wipe → Internal Tenant A (certification) → Certified → Tenant Y. No shortcuts are permitted. This ensures complete tenant isolation and fresh certification.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5.2 Reassignment Steps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15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489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Validation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1. Detach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Remove tenant label, drain workloads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 tenant pods running on node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2. Reimage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OS reimage from Packer-built golden image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hash matches catalog; BCM confirms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3. Disk Wipe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Cryptographic wipe of all local storage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Wipe verification log; SMART health OK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4. Network Reconfig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Revert tenant VLAN/routing; apply base network config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ports active; base routing validated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5. Certification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Day Zero SOP in Internal Tenant A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L1–L9 certification layers pass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6. Assign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Attach new tenant label; apply tenant network config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routing validated; scheduling enabled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5.3 Internal Tenant A — Daily Certification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Nodes in Internal Tenant A run daily certification tests including multi-node sample jobs. This serves as both continuous validation and the certification gate for tenant assignment. Tests validate bus bandwidth and algorithm bandwidth scaling per Incident 5337 retrospective.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Daily burn-in cycles with gpu_burn at various precisions (FP64/FP32/TF32/FP8)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NCCL all_reduce_perf across node sets — bus BW must meet ≥1530 GB/s (85% of NVLink5 1.8 TB/s)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Multi-node sample job: validates cross-node IB communication, NCCL collective scaling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K8s dummy job: validates pod scheduling, GPU device plugin, operator health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6. Node Certification SOP ("Good Host" Standard)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Aligned with SOP-GPU-CERT-001 v1.1 for NVIDIA B200 GPU nodes. A node must pass ALL certification layers before being flagged CERTIFIED and eligible for production tenant assignment.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6.1 Day Zero — Certification Layers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Tool / Command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B200 Pass Criteria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discovery (8× B200)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-L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 GPUs detected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Driver / CUDA version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Matches BCM baseline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agent running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systemctl status nvidia-dcgm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Active/Running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NVSwitch discovery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discovery -l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NVSwitches detected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enabled (all GPUs)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-q -d ECC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ON — all GPUs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Firmware versions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nvfwupd show_version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Matches fleet baseline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 health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sudo nvsm show health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Healthy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 ports (NDR 400G)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ports Active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PCIe link width/speed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lspci -vvv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Gen5 x16, no downgrade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Sustained GPU stress (100% util)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gpu_burn -tc 21600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XID, zero DBE, 6–24h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Temperature monitoring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dmon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≤70°C sustained (liquid-cooled)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Power monitoring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dmon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≤1000W TDP per GPU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plugins: HW, SM stress, memtest, EUD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 PASS (~90 min)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Integration plugin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BW ≥90% of 1.8 TB/s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HBM3e memtest (192 GB/GPU)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Memtest plugin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memory errors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All-Reduce (intra-node 8 GPUs)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all_reduce_perf -g 8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BusBW ≥1530 GB/s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All-Gather, Reduce-Scatter, Broadcast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nccl-tests suite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BusBW ≥1530 GB/s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 cross-node all-reduce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mpirun + all_reduce_perf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≥85% per-port IB line rate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L5: HPL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FP64 peak FLOPS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 (NGC container)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≥70% theoretical peak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L5: HPL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Mixed-precision (HPL-MxP)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HPL-MxP (NGC)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≥70% theoretical peak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NVLink/NVSwitch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status + errors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nvlink --status/-e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active, zero CRC/replay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NVLink/NVSwitch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Device-to-device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D2D ≥90% of 1.8 TB/s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port status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Active, NDR 400 Gb/s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RDMA write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ib_write_bw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≥90% line rate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GPUDirect RDMA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 NCCL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≥85% per-port line rate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Storage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 health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smart-log /dev/nvme*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Spare ≥80%, zero media errors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Storage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throughput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fio (seq + random)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Meets drive spec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 memory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memtester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errors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CPU stress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stress-ng --cpu $(nproc)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failures, no MCEs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BMC sensors + PSU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ipmitool sensor/sdr list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in range, all OK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L8: Multi-Node Job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Sample distributed training job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mpirun + training script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Completes, no errors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L8: Multi-Node Job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Cross-node connectivity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health + NCCL scaling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 BW + algo BW scale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L9: K8s Dummy Job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Pod scheduling + GPU allocation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kubectl + sample workload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Job completes, GPUs visible</w:t>
            </w:r>
          </w:p>
        </w:tc>
      </w:tr>
    </w:tbl>
    <w:p>
      <w:pPr>
        <w:spacing w:after="20"/>
      </w:pP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Day Zero Gate: Node admitted ONLY if ALL layers pass. Output: certification record → node marked CERTIFIED.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6.2 Day Two — Continuous Monitoring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16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B200 Healthy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Severity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Temp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DCGM_FI_DEV_GPU_TEMP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≤70°C (liquid)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HBM Temp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DCGM_FI_DEV_MEMORY_TEMP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≤95°C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Power Draw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DCGM_FI_DEV_POWER_USAGE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≤1000W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SBE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DCGM_FI_DEV_ECC_SBE_VOL_TOTAL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 4h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DBE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DCGM_FI_DEV_ECC_DBE_VOL_TOTAL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Retired Pages (DBE)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DCGM_FI_DEV_RETIRED_DBE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Row Remap Failure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DCGM_FI_DEV_ROW_REMAP_FAILURE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XID Errors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DCGM_FI_DEV_XID_ERRORS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for critical XIDs (48/63/64/79/94/95)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CRC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DCGM_FI_DEV_NVLINK_CRC_*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PCIe Replay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DCGM_FI_DEV_PCIE_REPLAY_COUNTER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 per 24h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P3 — weekly review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Errors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perfquery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 per 24h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Spare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smartctl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≥50%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P3 if &lt;80%; P2 if &lt;50%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6.3 Periodic Re-Validation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504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Weekly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1 (quick health)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~2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Monthly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3 (medium diagnostic)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~15 min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Quarterly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 + NCCL collectives + NVLink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~100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Annually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burn-in + HPL + 24h soak (same as Day Zero)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~8 hrs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7. NPD as a Platform — Multi-Team Contribution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NPD is the common substrate for node health detection. Five teams contribute domain-specific detectors under a single framework with standardized outputs.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pd_plat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6: NPD as a Platform — Multi-Team Contribution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Team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Owns / Contributes to NPD</w:t>
            </w:r>
          </w:p>
        </w:tc>
        <w:tc>
          <w:tcPr>
            <w:tcW w:type="dxa" w:w="41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Specific Ask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Host-side IB &amp; tenant VLAN; GPU/Network Operators; IB SR-IOV/VFs; DCGM integration; GPU health &amp; XID detection; host-level checks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Owns NPD framework, detector development, certification pipeline, state machine controller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Kubernetes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Kubelet/runtime; node readiness; CNI (Tigera/Calico); nodefs/imagefs pressure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CNI health probes, node readiness signal fidelity, taint/toleration policy enforcement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 probes; VAST probes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health probe integration into NPD; R/W latency signals; capacity alerts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integration support; logs, events, metrics across all AZs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Log/metric pipeline reliability; NPD deployment across all AZs; monitoring infra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Network / App Network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probes for inference workloads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health signals; endpoint readiness probes; latency thresholds for inference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8. Scope Definition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8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Out of Scope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People / Process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 squad, runbooks, daily triage, escalation, exec dashboards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application ops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Certification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burn-in, DCGM L4, NCCL, HPL, ECC, NVLink, IB, storage checks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workload tests beyond host gating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Lifecycle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8-state machine, cordon/taint, deterministic reassignment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Auto-reboot/reimage without gate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Self-Heal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Out of scope for Phase 1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Automated self-remediation (future)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Pipeline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build, GitOps CD, cross-AZ replication, self-serve layers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image cloning (deprecated)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Our Boundary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through GPU/Network operators and tenant networking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scheduling policy, storage backend ops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(Coordinate)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 signals, CNI health, taint enforcement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control plane, scheduler logic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(Coordinate)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 integration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backend operations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(Coordinate)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capture, ticket routing, recertification gate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Physical swap (DC Infra + vendor)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9. End-to-End Test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 Layer</w:t>
            </w:r>
          </w:p>
        </w:tc>
        <w:tc>
          <w:tcPr>
            <w:tcW w:type="dxa" w:w="504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What We Validate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Where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(D0)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L1–L9 SOP layers pass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(D2)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metrics, IB health, NVMe, operators healthy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nodes, always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 cross-node, bus BW + algo BW scaling, sample job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 node sets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Enforcement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Taint/cordon on blocking signal; scheduling blocked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(NPD)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Recovery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 → burn-in → recertify → CERTIFIED → fleet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Post-fix pipeline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Reassignment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Reimage + wipe + full recertification + network reconfig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Every tenant transition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Pipeline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build reproducible; image replicates across AZs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CI/CD pipeline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Acceptance Criteria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AC-1:</w:t>
      </w:r>
      <w:r>
        <w:rPr>
          <w:rFonts w:ascii="Calibri" w:hAnsi="Calibri"/>
          <w:color w:val="333333"/>
          <w:sz w:val="17"/>
        </w:rPr>
        <w:t xml:space="preserve"> Node cannot enter TENANT_ASSIGNED unless all L1–L9 certification layers pass.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AC-2:</w:t>
      </w:r>
      <w:r>
        <w:rPr>
          <w:rFonts w:ascii="Calibri" w:hAnsi="Calibri"/>
          <w:color w:val="333333"/>
          <w:sz w:val="17"/>
        </w:rPr>
        <w:t xml:space="preserve"> Blocking signal → quarantine (cordon+taint) within detection-to-quarantine SLO.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AC-3:</w:t>
      </w:r>
      <w:r>
        <w:rPr>
          <w:rFonts w:ascii="Calibri" w:hAnsi="Calibri"/>
          <w:color w:val="333333"/>
          <w:sz w:val="17"/>
        </w:rPr>
        <w:t xml:space="preserve"> No return-to-fleet without full recertification (burn-in + DCGM L4 + NCCL + HPL).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AC-4:</w:t>
      </w:r>
      <w:r>
        <w:rPr>
          <w:rFonts w:ascii="Calibri" w:hAnsi="Calibri"/>
          <w:color w:val="333333"/>
          <w:sz w:val="17"/>
        </w:rPr>
        <w:t xml:space="preserve"> Tenant reassignment always follows: reimage → disk wipe → recertification → network reconfig.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AC-5:</w:t>
      </w:r>
      <w:r>
        <w:rPr>
          <w:rFonts w:ascii="Calibri" w:hAnsi="Calibri"/>
          <w:color w:val="333333"/>
          <w:sz w:val="17"/>
        </w:rPr>
        <w:t xml:space="preserve"> Bus BW ≥1530 GB/s and algo BW must scale for distributed workload eligibility.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AC-6:</w:t>
      </w:r>
      <w:r>
        <w:rPr>
          <w:rFonts w:ascii="Calibri" w:hAnsi="Calibri"/>
          <w:color w:val="333333"/>
          <w:sz w:val="17"/>
        </w:rPr>
        <w:t xml:space="preserve"> Packer-built images replicate to all target AZs before any deployment.</w:t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10. Deployment, Observability &amp; Operations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10.1 Staged Rollout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7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7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Deploy NPD baseline + dashboards (observe only)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 enforcement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enforcement in Internal Tenant A only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Limited blast radius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 certification gating for production tenant attachment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Tenant-impacting; rollback plan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automated reassignment + image pipeline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automation; max monitoring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10.2 Dashboards &amp; Alerts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Dashboards: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Fleet by state: Internal Tenant A, CERTIFIED, BUFFER_HEALTHY, TENANT_ASSIGNED, QUARANTINED, BURN_IN, RMA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Detection-to-quarantine latency (P50/P95/P99) · Quarantine-to-recovery latency · Certification pass/fail rate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NCCL/HPL benchmark trends · Repeat offender tracking · Daily automated executive summary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Alerts: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Blocking taint/cordon applied · Certification failure · Multi-node failure correlation spike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Vendor SLA breach risk · Image pipeline build failure · Cross-AZ replication failure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10.3 L1 Daily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Content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Unhealthy Nodes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Hostname, fault category, owner, ETA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Returned to Fleet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Nodes returned in last 24h, cause summary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Escalated (RMA)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status, vendor ticket #, SLA tracking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Pipeline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Throughput, pass/fail rate, average time-to-certify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Fleet Health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Total fleet, % TENANT_ASSIGNED, % in certification, % quarantined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11. Enterprise Promises &amp; Customer Impact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5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Promise</w:t>
            </w:r>
          </w:p>
        </w:tc>
        <w:tc>
          <w:tcPr>
            <w:tcW w:type="dxa" w:w="6624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Delivered By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Safety by Default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+ taint enforcement; unhealthy nodes never serve production tenants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Predictable Availability (99.5%)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Dedicated SLA squad, runbooks, &lt;24h capacity return, automated exec dashboards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Deterministic Lifecycle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8-state machine; all transitions follow secure, clean, auditable path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 Hosts Only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L1–L9 certification SOP; DCGM L4, NCCL bus/algo BW, HPL benchmarks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5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Reproducible Images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pipeline, GitOps CD, cross-AZ replication, self-serve layers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6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Platform Extensibility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as shared platform; 5 teams contribute detectors independently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Customer Impact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Positive: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Fewer tenant-visible failures; higher multi-node job success rate (5337 mitigation)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Cleaner tenant isolation (reimage + wipe); consistent image across AZs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Layer-by-layer certification ensures bus BW and algo BW scale before production exposure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Tradeoffs: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Stricter gating may temporarily reduce capacity; quarantine-first (no self-heal) increases repair dependency in Phase 1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Appendix A: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79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Base Command Manager — cluster management and bare-metal provisioning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/ DCGMI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Data Center GPU Manager / CLI Interface — GPU diagnostics and monitoring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/ DBE / SBE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Error Correcting Code / Double-Bit Error / Single-Bit Error — memory error categories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gpu_burn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stress testing tool — sustained matrix multiply at 100% utilization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 / HPL-MxP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High Performance Linpack — FP64 and mixed-precision benchmark for GPU compute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/ NDR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 / Next Data Rate (400 Gb/s) — high-performance networking fabric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Collective Communications Library — GPU-to-GPU collective operations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Problem Detector — Kubernetes DaemonSet for node health monitoring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interconnect — 1.8 TB/s per GPU bidirectional (B200)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HashiCorp tool for building automated machine images from configuration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 Merchandise Authorization — hardware replacement process with vendor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SR-IOV / VF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Single Root I/O Virtualization / Virtual Function — hardware network virtualization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XID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error identifier code — categorizes GPU fault types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