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SOP to Certify Node is Healthy — Executive Summary</w:t>
      </w:r>
    </w:p>
    <w:p>
      <w:pPr>
        <w:pStyle w:val="Subtitle"/>
      </w:pPr>
      <w:r>
        <w:t xml:space="preserve">Executive</w:t>
      </w:r>
      <w:r>
        <w:t xml:space="preserve"> </w:t>
      </w:r>
      <w:r>
        <w:t xml:space="preserve">Summary</w:t>
      </w:r>
      <w:r>
        <w:t xml:space="preserve"> </w:t>
      </w:r>
      <w:r>
        <w:t xml:space="preserve">—</w:t>
      </w:r>
      <w:r>
        <w:t xml:space="preserve"> </w:t>
      </w:r>
      <w:r>
        <w:t xml:space="preserve">NVIDIA</w:t>
      </w:r>
      <w:r>
        <w:t xml:space="preserve"> </w:t>
      </w:r>
      <w:r>
        <w:t xml:space="preserve">B200</w:t>
      </w:r>
      <w:r>
        <w:t xml:space="preserve"> </w:t>
      </w:r>
      <w:r>
        <w:t xml:space="preserve">GPU</w:t>
      </w:r>
      <w:r>
        <w:t xml:space="preserve"> </w:t>
      </w:r>
      <w:r>
        <w:t xml:space="preserve">Nodes</w:t>
      </w:r>
    </w:p>
    <w:p>
      <w:pPr>
        <w:pStyle w:val="Date"/>
      </w:pPr>
      <w:r>
        <w:t xml:space="preserve">2026-02-12</w:t>
      </w:r>
    </w:p>
    <w:bookmarkStart w:id="27" w:name="X91180af53b4244a22c3a3093ee35940987c69c4"/>
    <w:p>
      <w:pPr>
        <w:pStyle w:val="Heading1"/>
      </w:pPr>
      <w:r>
        <w:t xml:space="preserve">Executive Summary — GPU Node Health Certification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SOP defines the certification process for</w:t>
      </w:r>
      <w:r>
        <w:t xml:space="preserve"> </w:t>
      </w:r>
      <w:r>
        <w:rPr>
          <w:bCs/>
          <w:b/>
        </w:rPr>
        <w:t xml:space="preserve">NVIDIA B200 GPU nodes</w:t>
      </w:r>
      <w:r>
        <w:t xml:space="preserve"> </w:t>
      </w:r>
      <w:r>
        <w:t xml:space="preserve">(Blackwell architecture, 8× B200 SXM, 192 GB HBM3e, NVLink5) in a Bare Metal as a Service environment managed by</w:t>
      </w:r>
      <w:r>
        <w:t xml:space="preserve"> </w:t>
      </w:r>
      <w:r>
        <w:rPr>
          <w:bCs/>
          <w:b/>
        </w:rPr>
        <w:t xml:space="preserve">NVIDIA Base Command Manager (BCM)</w:t>
      </w:r>
      <w:r>
        <w:t xml:space="preserve">. Certification ensures every GPU node meets compute, memory, interconnect, thermal, and reliability standards before customer workload admission.</w:t>
      </w:r>
    </w:p>
    <w:bookmarkEnd w:id="20"/>
    <w:bookmarkStart w:id="21" w:name="certification-phases"/>
    <w:p>
      <w:pPr>
        <w:pStyle w:val="Heading2"/>
      </w:pPr>
      <w:r>
        <w:t xml:space="preserve">Certification 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node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~10–30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qualification before fleet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BCM-driven health monitoring &amp; periodic re-validation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RMA Recert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Post-component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Recertification + 24h soak before fleet re-admission</w:t>
            </w:r>
          </w:p>
        </w:tc>
      </w:tr>
    </w:tbl>
    <w:bookmarkEnd w:id="21"/>
    <w:bookmarkStart w:id="22" w:name="day-zero-test-suite"/>
    <w:p>
      <w:pPr>
        <w:pStyle w:val="Heading2"/>
      </w:pPr>
      <w:r>
        <w:t xml:space="preserve">Day Zero — Test Suite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B200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Pre-Flight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nvidia-smi, dcgmi, nvsm, ibstat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 B200 detected, ECC on, FW baseline, NVSwitch, IB NDR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Burn-In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gpu_burn / BCM burn-in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6–24h @ 100% GPU util, ≤ 70°C, ≤ 1000W, zero ECC/XID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DCGM 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dcgmi diag -r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plugins: SM stress, memtest (192 GB HBM3e), pulse, EUD —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NCCL Collectives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nccl-tests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all-reduce/all-gather/reduce-scatter BusBW ≥ 1530 GB/s (NVLink5)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HPL / HPL-MxP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HPL (NGC)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peak FP64 FLOPS, residual check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NVLink5 / NVSwitch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nvbandwidth, nvidia-smi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D2D BW ≥ 90% of 1.8 TB/s, zero CRC/replay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InfiniBand (NDR)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ibstat, ib_write_bw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ports active @ 400 Gb/s, RDMA BW ≥ 90% line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nvme, fio, stress-ng, ipmitool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healthy, CPU/memory zero errors, PSU OK</w:t>
            </w:r>
          </w:p>
        </w:tc>
      </w:tr>
    </w:tbl>
    <w:p>
      <w:pPr>
        <w:pStyle w:val="BodyText"/>
      </w:pPr>
      <w:r>
        <w:rPr>
          <w:bCs/>
          <w:b/>
        </w:rPr>
        <w:t xml:space="preserve">Admission Gate:</w:t>
      </w:r>
      <w:r>
        <w:t xml:space="preserve"> </w:t>
      </w:r>
      <w:r>
        <w:t xml:space="preserve">Node enters fleet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all tests pass with zero errors.</w:t>
      </w:r>
    </w:p>
    <w:bookmarkEnd w:id="22"/>
    <w:bookmarkStart w:id="23" w:name="day-two-continuous-monitoring-bcm"/>
    <w:p>
      <w:pPr>
        <w:pStyle w:val="Heading2"/>
      </w:pPr>
      <w:r>
        <w:t xml:space="preserve">Day Two — Continuous Monitoring (BCM)</w:t>
      </w:r>
    </w:p>
    <w:p>
      <w:pPr>
        <w:pStyle w:val="FirstParagraph"/>
      </w:pPr>
      <w:r>
        <w:t xml:space="preserve">BCM collects</w:t>
      </w:r>
      <w:r>
        <w:t xml:space="preserve"> </w:t>
      </w:r>
      <w:r>
        <w:rPr>
          <w:bCs/>
          <w:b/>
        </w:rPr>
        <w:t xml:space="preserve">14 GPU metrics</w:t>
      </w:r>
      <w:r>
        <w:t xml:space="preserve"> </w:t>
      </w:r>
      <w:r>
        <w:t xml:space="preserve">(via DCGM) and</w:t>
      </w:r>
      <w:r>
        <w:t xml:space="preserve"> </w:t>
      </w:r>
      <w:r>
        <w:rPr>
          <w:bCs/>
          <w:b/>
        </w:rPr>
        <w:t xml:space="preserve">6 system metrics</w:t>
      </w:r>
      <w:r>
        <w:t xml:space="preserve"> </w:t>
      </w:r>
      <w:r>
        <w:t xml:space="preserve">(via IPMI/BMC) at 30-second intervals: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 (P1):</w:t>
      </w:r>
      <w:r>
        <w:t xml:space="preserve"> </w:t>
      </w:r>
      <w:r>
        <w:t xml:space="preserve">ECC DBE, row remap failure, XID 48/63/64/79/94/95 → immediate quarantine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Warning (P2):</w:t>
      </w:r>
      <w:r>
        <w:t xml:space="preserve"> </w:t>
      </w:r>
      <w:r>
        <w:t xml:space="preserve">ECC SBE, NVLink CRC errors, thermal violations → investigate within 4h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 (P3):</w:t>
      </w:r>
      <w:r>
        <w:t xml:space="preserve"> </w:t>
      </w:r>
      <w:r>
        <w:t xml:space="preserve">PCIe replay, NVMe spare declining → weekly review</w:t>
      </w:r>
    </w:p>
    <w:p>
      <w:pPr>
        <w:pStyle w:val="FirstParagraph"/>
      </w:pPr>
      <w:r>
        <w:rPr>
          <w:bCs/>
          <w:b/>
        </w:rPr>
        <w:t xml:space="preserve">Periodic re-validation:</w:t>
      </w:r>
      <w:r>
        <w:t xml:space="preserve"> </w:t>
      </w:r>
      <w:r>
        <w:t xml:space="preserve">Weekly (DCGM L1), monthly (DCGM L3), quarterly (DCGM L4 + NCCL), annually (full burn-in + HPL).</w:t>
      </w:r>
    </w:p>
    <w:bookmarkEnd w:id="23"/>
    <w:bookmarkStart w:id="24" w:name="rma-recertification"/>
    <w:p>
      <w:pPr>
        <w:pStyle w:val="Heading2"/>
      </w:pPr>
      <w:r>
        <w:t xml:space="preserve">RMA Recertification</w:t>
      </w:r>
    </w:p>
    <w:p>
      <w:pPr>
        <w:pStyle w:val="FirstParagraph"/>
      </w:pPr>
      <w:r>
        <w:t xml:space="preserve">When a component fails, the node is</w:t>
      </w:r>
      <w:r>
        <w:t xml:space="preserve"> </w:t>
      </w:r>
      <w:r>
        <w:rPr>
          <w:bCs/>
          <w:b/>
        </w:rPr>
        <w:t xml:space="preserve">quarantined</w:t>
      </w:r>
      <w:r>
        <w:t xml:space="preserve">, diagnostics collected, and an RMA submitted to NVIDIA. After component replacement:</w:t>
      </w:r>
    </w:p>
    <w:p>
      <w:pPr>
        <w:numPr>
          <w:ilvl w:val="0"/>
          <w:numId w:val="1002"/>
        </w:numPr>
        <w:pStyle w:val="Compact"/>
      </w:pPr>
      <w:r>
        <w:t xml:space="preserve">Full Day Zero test suite re-executed (burn-in extended to 12h minimum)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24-hour soak period</w:t>
      </w:r>
      <w:r>
        <w:t xml:space="preserve"> </w:t>
      </w:r>
      <w:r>
        <w:t xml:space="preserve">under synthetic load with BCM monitoring — zero alerts required</w:t>
      </w:r>
    </w:p>
    <w:p>
      <w:pPr>
        <w:numPr>
          <w:ilvl w:val="0"/>
          <w:numId w:val="1002"/>
        </w:numPr>
        <w:pStyle w:val="Compact"/>
      </w:pPr>
      <w:r>
        <w:t xml:space="preserve">Firmware verified against fleet baseline</w:t>
      </w:r>
    </w:p>
    <w:p>
      <w:pPr>
        <w:numPr>
          <w:ilvl w:val="0"/>
          <w:numId w:val="1002"/>
        </w:numPr>
        <w:pStyle w:val="Compact"/>
      </w:pPr>
      <w:r>
        <w:t xml:space="preserve">Node returned to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status in BCM</w:t>
      </w:r>
    </w:p>
    <w:bookmarkEnd w:id="24"/>
    <w:bookmarkStart w:id="25" w:name="component-coverage-matrix"/>
    <w:p>
      <w:pPr>
        <w:pStyle w:val="Heading2"/>
      </w:pPr>
      <w:r>
        <w:t xml:space="preserve">Component Coverage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Zero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Two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Compute (CUDA/Tensor)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Burn-in, DCGM L4 SM stress, HPL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util, SM clock,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Memory (HBM3e 192GB)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L4 memtest, EUD, burn-in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SBE/DBE, retired pages, row remap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NVLink5 (1.8 TB/s)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NCCL, nvbandwidth, DCGM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CRC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 all-reduce, topology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CRC, DCGM 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PCIe Gen5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L4 integration, lspci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replay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InfiniBand NDR (400G)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ibstat, ib_write_bw, GPUDirect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 port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(1000W/GPU)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Burn-in, DCGM L4 pulse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draw, thermal/power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(liquid-cooled)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 (sustained), DCGM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temp, HBM temp, inlet/coolant temp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log, 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spare, media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System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stress-ng, memtester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MCEs, BMC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nvfwupd version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(validated at commissioning/RMA)</w:t>
            </w:r>
          </w:p>
        </w:tc>
      </w:tr>
    </w:tbl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Full NVIDIA documentation references available in the detailed SOP (Appendix A), including: DCGM Diagnostics Guide, BCM Administrator Manual, NCCL Tests, HPL Benchmarks, and NVIDIA RMA Process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SOP-GPU-CERT-001 v1.1 | 2026-02-12 | Confidential — SLA Reference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  <w:szCs w:val="20"/>
    </w:rPr>
  </w:style>
  <w:style w:styleId="BodyText" w:type="paragraph">
    <w:name w:val="Body Text"/>
    <w:basedOn w:val="Normal"/>
    <w:link w:val="BodyTextChar"/>
    <w:pPr>
      <w:spacing w:after="6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sz w:val="18"/>
      <w:szCs w:val="1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jc w:val="center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to Certify Node is Healthy — Executive Summary</dc:title>
  <dc:creator/>
  <cp:keywords/>
  <dcterms:created xsi:type="dcterms:W3CDTF">2026-02-12T22:21:23Z</dcterms:created>
  <dcterms:modified xsi:type="dcterms:W3CDTF">2026-02-12T22:21:23Z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  <property fmtid="{D5CDD505-2E9C-101B-9397-08002B2CF9AE}" pid="3" name="subtitle">
    <vt:lpwstr>Executive Summary — NVIDIA B200 GPU Nodes</vt:lpwstr>
  </property>
  <property fmtid="{D5CDD505-2E9C-101B-9397-08002B2CF9AE}" pid="4" name="version">
    <vt:lpwstr>1.1</vt:lpwstr>
  </property>
</Properties>
</file>