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Strategy and Innovation in the Digital Age</w:t>
      </w:r>
    </w:p>
    <w:p>
      <w:r>
        <w:t>Chapter 1: Strategic Foundations</w:t>
      </w:r>
    </w:p>
    <w:p>
      <w:r>
        <w:t>Business strategy is the set of decisions and actions a company takes to achieve its long-term goals and competitive advantage. The concept of competitive advantage was popularised by Harvard professor Michael Porter in his seminal 1985 book Competitive Advantage. Porter identified two primary forms: cost leadership (becoming the lowest-cost producer in an industry) and differentiation (offering unique products or services that command a premium price).</w:t>
      </w:r>
    </w:p>
    <w:p>
      <w:r>
        <w:t>Porter's Five Forces framework analyses industry competitiveness through five dimensions: the threat of new entrants, the bargaining power of suppliers, the bargaining power of buyers, the threat of substitute products, and rivalry among existing competitors. Industries with high barriers to entry, weak suppliers, weak buyers, few substitutes, and moderate rivalry tend to be more profitable.</w:t>
      </w:r>
    </w:p>
    <w:p>
      <w:r>
        <w:t>The Resource-Based View (RBV) of strategy, developed by Jay Barney, argues that sustained competitive advantage comes from a firm's unique bundle of resources and capabilities that are valuable, rare, inimitable, and non-substitutable (the VRIN framework). Examples include Apple's design capabilities, Amazon's logistics infrastructure, and Google's data assets.</w:t>
      </w:r>
    </w:p>
    <w:p>
      <w:r>
        <w:t>Chapter 2: Digital Transformation</w:t>
      </w:r>
    </w:p>
    <w:p>
      <w:r>
        <w:t>Digital transformation refers to the process of integrating digital technology into all areas of a business, fundamentally changing how it operates and delivers value to customers. It is driven by advances in cloud computing, artificial intelligence, big data analytics, the Internet of Things (IoT), and mobile technology.</w:t>
      </w:r>
    </w:p>
    <w:p>
      <w:r>
        <w:t>McKinsey research shows that companies which fully embrace digital transformation are 23 times more likely to acquire customers, 6 times more likely to retain them, and 19 times more likely to be profitable. Yet 70% of digital transformation initiatives fail, primarily due to cultural resistance and lack of clear strategy.</w:t>
      </w:r>
    </w:p>
    <w:p>
      <w:r>
        <w:t>Cloud computing enables businesses to access computing resources on-demand without owning physical infrastructure. Amazon Web Services (AWS), Microsoft Azure, and Google Cloud Platform are the three largest providers globally, collectively controlling over 65% of the cloud market. The shift from capital expenditure (CapEx) to operational expenditure (OpEx) improves financial flexibility.</w:t>
      </w:r>
    </w:p>
    <w:p>
      <w:r>
        <w:t>Chapter 3: Innovation Management</w:t>
      </w:r>
    </w:p>
    <w:p>
      <w:r>
        <w:t>Clayton Christensen's Innovator's Dilemma describes how successful companies can fail by focusing too much on serving current customers while ignoring disruptive innovations. Disruptive innovations typically start in low-end or new market footholds before eventually displacing established players. Netflix disrupted Blockbuster; Uber disrupted the taxi industry; digital photography disrupted Kodak.</w:t>
      </w:r>
    </w:p>
    <w:p>
      <w:r>
        <w:t>Open Innovation, a concept coined by Henry Chesbrough, proposes that companies should use external ideas and paths to market alongside internal R&amp;D. Collaboration with startups, universities, and external inventors speeds up innovation and reduces costs. Corporate accelerators, hackathons, and licensing agreements are common open innovation mechanisms.</w:t>
      </w:r>
    </w:p>
    <w:p>
      <w:r>
        <w:t>The Lean Startup methodology, developed by Eric Ries, advocates building a Minimum Viable Product (MVP), measuring customer responses, and learning from the results in short Build-Measure-Learn cycles. This approach minimises waste and enables rapid iteration based on real market feedback, reducing the risk of large-scale product failures.</w:t>
      </w:r>
    </w:p>
    <w:p>
      <w:r>
        <w:t>Chapter 4: Organisational Culture and Leadership</w:t>
      </w:r>
    </w:p>
    <w:p>
      <w:r>
        <w:t>Organisational culture — the shared values, beliefs, and behaviours within a company — is a critical determinant of strategic success. Satya Nadella's transformation of Microsoft after becoming CEO in 2014 is frequently cited as a case study in cultural change. He shifted the culture from a competitive, know-it-all mindset to a learn-it-all, growth mindset culture, enabling the company to expand into cloud services and recover its market leadership.</w:t>
      </w:r>
    </w:p>
    <w:p>
      <w:r>
        <w:t>Transformational leadership inspires and motivates employees by articulating a compelling vision, demonstrating commitment, and empowering teams. In contrast, transactional leadership focuses on exchanges — rewards for performance and penalties for failure. Research consistently links transformational leadership styles with higher innovation output and employee engagement.</w:t>
      </w:r>
    </w:p>
    <w:p>
      <w:r>
        <w:t>Diversity, equity, and inclusion (DEI) are increasingly recognised as business imperatives. McKinsey's Diversity Wins report (2020) found that companies in the top quartile for ethnic diversity are 36% more likely to outperform their peers on profitability, and those in the top quartile for gender diversity are 25% more likely to achieve above-average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