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475569"/>
          <w:sz w:val="17"/>
          <w:spacing w:val="40"/>
        </w:rPr>
        <w:t>RACKTRACK  ·  ONBOARDING</w:t>
      </w:r>
    </w:p>
    <w:p>
      <w:pPr>
        <w:spacing w:after="40"/>
      </w:pPr>
      <w:r>
        <w:rPr>
          <w:rFonts w:ascii="Aptos Display" w:hAnsi="Aptos Display"/>
          <w:b/>
          <w:color w:val="102244"/>
          <w:sz w:val="48"/>
        </w:rPr>
        <w:t>Setup Guide</w:t>
      </w:r>
    </w:p>
    <w:p>
      <w:pPr>
        <w:spacing w:after="160"/>
      </w:pPr>
      <w:r>
        <w:rPr>
          <w:i/>
          <w:color w:val="475569"/>
          <w:sz w:val="22"/>
        </w:rPr>
        <w:t>Clone the repo and bring up the full stack on a fresh machine.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12" w:hRule="exact"/>
        </w:trPr>
        <w:tc>
          <w:tcPr>
            <w:tcW w:type="dxa" w:w="9746"/>
            <w:shd w:val="clear" w:color="auto" w:fill="94A3B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left w:val="single" w:sz="18" w:color="1F3B6C"/>
              <w:top w:val="nil"/>
              <w:right w:val="nil"/>
              <w:bottom w:val="nil"/>
            </w:tcBorders>
            <w:vAlign w:val="center"/>
          </w:tcPr>
          <w:p>
            <w:pPr>
              <w:spacing w:before="160" w:after="160"/>
              <w:ind w:left="170"/>
            </w:pPr>
            <w:r>
              <w:rPr>
                <w:b/>
                <w:color w:val="102244"/>
                <w:sz w:val="21"/>
              </w:rPr>
              <w:t xml:space="preserve">Read me first.   </w:t>
            </w:r>
            <w:r>
              <w:rPr>
                <w:color w:val="1E293B"/>
                <w:sz w:val="21"/>
              </w:rPr>
              <w:t>This guide walks a new engineer through getting RackTrack running locally — from installing prerequisites to capturing a first scan. Allow about 30–45 minutes end-to-end on a fast connection (the Git LFS pull alone is ~2.2 GB).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1F3B6C"/>
          <w:sz w:val="20"/>
          <w:spacing w:val="40"/>
        </w:rPr>
        <w:t>1. PREREQUISITES (INSTALL ONCE)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" w:hRule="exact"/>
        </w:trPr>
        <w:tc>
          <w:tcPr>
            <w:tcW w:type="dxa" w:w="9746"/>
            <w:shd w:val="clear" w:color="auto" w:fill="CBD5E1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p>
      <w:r>
        <w:t>Everything below must be available on the PATH before you clone the repo. The exact installation method depends on your OS; the commands shown assume Windows with winget.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85"/>
            </w:pPr>
            <w:r>
              <w:rPr>
                <w:b/>
                <w:color w:val="1F3B6C"/>
                <w:sz w:val="18"/>
                <w:spacing w:val="30"/>
              </w:rPr>
              <w:t>TOOL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85"/>
            </w:pPr>
            <w:r>
              <w:rPr>
                <w:b/>
                <w:color w:val="1F3B6C"/>
                <w:sz w:val="18"/>
                <w:spacing w:val="30"/>
              </w:rPr>
              <w:t>WHY IT'S NEEDED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85"/>
            </w:pPr>
            <w:r>
              <w:rPr>
                <w:b/>
                <w:color w:val="1F3B6C"/>
                <w:sz w:val="18"/>
                <w:spacing w:val="30"/>
              </w:rPr>
              <w:t>INSTALL (WINDOWS)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Node.js 18 or newer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Client + server runtime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winget install OpenJS.NodeJS.LTS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Python 3.10 or newer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Pipeline, agents, ServiceNow bridge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winget install Python.Python.3.12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Git LFS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Required — model weights (~2.2 GB) are stored in LFS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winget install -e --id GitHub.GitLFS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Android Studio (optional)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Only needed for Android app builds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winget install Google.AndroidStudio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Xcode (optional, Mac only)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Only needed for iOS app builds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Mac App Store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Docker Desktop (optional)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Only needed for the bundled Netdisco stack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winget install Docker.DockerDesktop</w:t>
            </w:r>
          </w:p>
        </w:tc>
      </w:tr>
    </w:tbl>
    <w:p>
      <w:pPr>
        <w:spacing w:after="40"/>
      </w:pPr>
    </w:p>
    <w:p>
      <w:r>
        <w:t>After installing Git LFS, run this one-time initialisation in any PowerShell window: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1E293B"/>
                <w:sz w:val="20"/>
              </w:rPr>
              <w:t>git lfs install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b/>
          <w:color w:val="1F3B6C"/>
          <w:sz w:val="20"/>
          <w:spacing w:val="40"/>
        </w:rPr>
        <w:t>2. CLONE THE REPOSITORY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" w:hRule="exact"/>
        </w:trPr>
        <w:tc>
          <w:tcPr>
            <w:tcW w:type="dxa" w:w="9746"/>
            <w:shd w:val="clear" w:color="auto" w:fill="CBD5E1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p>
      <w:r>
        <w:t>Clone the production repo. LFS files (model weights) download automatically during the clone, provided Git LFS is installed.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1E293B"/>
                <w:sz w:val="20"/>
              </w:rPr>
              <w:t>git clone https://github.com/aasrithasravani016-ui/RACKTRACK_FINAL_V1.git</w:t>
              <w:br/>
              <w:t>cd RACKTRACK_FINAL_V1</w:t>
            </w:r>
          </w:p>
        </w:tc>
      </w:tr>
    </w:tbl>
    <w:p>
      <w:pPr>
        <w:spacing w:after="40"/>
      </w:pPr>
    </w:p>
    <w:p>
      <w:r>
        <w:t>If model files appear as tiny text "pointer" files (typically a few hundred bytes) instead of the real binaries, pull them explicitly: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1E293B"/>
                <w:sz w:val="20"/>
              </w:rPr>
              <w:t>git lfs pull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b/>
          <w:color w:val="1F3B6C"/>
          <w:sz w:val="20"/>
          <w:spacing w:val="40"/>
        </w:rPr>
        <w:t>3. INSTALL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" w:hRule="exact"/>
        </w:trPr>
        <w:tc>
          <w:tcPr>
            <w:tcW w:type="dxa" w:w="9746"/>
            <w:shd w:val="clear" w:color="auto" w:fill="CBD5E1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p>
      <w:r>
        <w:t>One Node command installs everything across root, client, and server. Then run the Python pip commands for the agents and pipeline.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1E293B"/>
                <w:sz w:val="20"/>
              </w:rPr>
              <w:t>npm run install:all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1E293B"/>
                <w:sz w:val="20"/>
              </w:rPr>
              <w:t>pip install -r requirements.txt</w:t>
              <w:br/>
              <w:t>pip install -r servicenow/requirements.txt</w:t>
              <w:br/>
              <w:t>pip install -r Agent/Agent_scrap/requirements.txt</w:t>
              <w:br/>
              <w:t>pip install -r s_agent/requirements.txt</w:t>
            </w:r>
          </w:p>
        </w:tc>
      </w:tr>
    </w:tbl>
    <w:p>
      <w:pPr>
        <w:spacing w:after="40"/>
      </w:pPr>
    </w:p>
    <w:p>
      <w:r>
        <w:t>It is good practice to install the Python dependencies into a virtual environment to avoid polluting the system Python, though the project does not strictly require it.</w:t>
      </w:r>
    </w:p>
    <w:p>
      <w:pPr>
        <w:spacing w:before="240" w:after="40"/>
      </w:pPr>
      <w:r>
        <w:rPr>
          <w:b/>
          <w:color w:val="1F3B6C"/>
          <w:sz w:val="20"/>
          <w:spacing w:val="40"/>
        </w:rPr>
        <w:t>4. SET UP ENVIRONMENT 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" w:hRule="exact"/>
        </w:trPr>
        <w:tc>
          <w:tcPr>
            <w:tcW w:type="dxa" w:w="9746"/>
            <w:shd w:val="clear" w:color="auto" w:fill="CBD5E1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p>
      <w:r>
        <w:t>Most environment files are committed with structure but with sensitive values removed. You will need to fill in tenant-specific secrets before features that depend on them will work.</w:t>
      </w:r>
    </w:p>
    <w:p>
      <w:pPr>
        <w:pStyle w:val="ListBullet"/>
        <w:spacing w:after="40"/>
      </w:pPr>
      <w:r>
        <w:rPr>
          <w:b/>
          <w:color w:val="102244"/>
        </w:rPr>
        <w:t>server/.env</w:t>
      </w:r>
      <w:r>
        <w:t xml:space="preserve"> — Server configuration, JWT signing secret, switch SSH credentials. Regenerate server/data/jwt.secret on every new install — never reuse JWT signing keys across environments.</w:t>
      </w:r>
    </w:p>
    <w:p>
      <w:pPr>
        <w:pStyle w:val="ListBullet"/>
        <w:spacing w:after="40"/>
      </w:pPr>
      <w:r>
        <w:rPr>
          <w:b/>
          <w:color w:val="102244"/>
        </w:rPr>
        <w:t>servicenow/.env</w:t>
      </w:r>
      <w:r>
        <w:t xml:space="preserve"> — ServiceNow instance URL and credentials. Use servicenow/.env.example as the template; fill in your PDI or production instance details.</w:t>
      </w:r>
    </w:p>
    <w:p>
      <w:pPr>
        <w:pStyle w:val="ListBullet"/>
        <w:spacing w:after="40"/>
      </w:pPr>
      <w:r>
        <w:rPr>
          <w:b/>
          <w:color w:val="102244"/>
        </w:rPr>
        <w:t>client/.env.production</w:t>
      </w:r>
      <w:r>
        <w:t xml:space="preserve"> — Client-side configuration that ships in production builds.</w:t>
      </w:r>
    </w:p>
    <w:p>
      <w:pPr>
        <w:pStyle w:val="ListBullet"/>
        <w:spacing w:after="40"/>
      </w:pPr>
      <w:r>
        <w:rPr>
          <w:b/>
          <w:color w:val="102244"/>
        </w:rPr>
        <w:t>Atlassian API token (only if publishing docs to Confluence)</w:t>
      </w:r>
      <w:r>
        <w:t xml:space="preserve"> — Create a token at https://id.atlassian.com/manage-profile/security/api-tokens and add ATLASSIAN_API_TOKEN=ATATT-… to server/.env on machines that need it. Do not commit the token.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  <w:tcBorders>
              <w:left w:val="single" w:sz="18" w:color="1F3B6C"/>
              <w:top w:val="nil"/>
              <w:right w:val="nil"/>
              <w:bottom w:val="nil"/>
            </w:tcBorders>
            <w:vAlign w:val="center"/>
          </w:tcPr>
          <w:p>
            <w:pPr>
              <w:spacing w:before="160" w:after="160"/>
              <w:ind w:left="170"/>
            </w:pPr>
            <w:r>
              <w:rPr>
                <w:b/>
                <w:color w:val="102244"/>
                <w:sz w:val="21"/>
              </w:rPr>
              <w:t xml:space="preserve">Security note.   </w:t>
            </w:r>
            <w:r>
              <w:rPr>
                <w:color w:val="1E293B"/>
                <w:sz w:val="21"/>
              </w:rPr>
              <w:t>Treat every .env file as sensitive. Never commit secrets, never paste tokens into chat or shared documents, and rotate tokens promptly if you suspect they have been exposed.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1F3B6C"/>
          <w:sz w:val="20"/>
          <w:spacing w:val="40"/>
        </w:rPr>
        <w:t>5. START THE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" w:hRule="exact"/>
        </w:trPr>
        <w:tc>
          <w:tcPr>
            <w:tcW w:type="dxa" w:w="9746"/>
            <w:shd w:val="clear" w:color="auto" w:fill="CBD5E1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p>
      <w:r>
        <w:t>Two options. Use dev mode for day-to-day local development; use the production-style launcher when you want to test on a phone over the Cloudflare quick-tunnel.</w:t>
      </w:r>
    </w:p>
    <w:p>
      <w:r>
        <w:t>Dev mode (client + server with hot reload):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1E293B"/>
                <w:sz w:val="20"/>
              </w:rPr>
              <w:t>npm run dev</w:t>
            </w:r>
          </w:p>
        </w:tc>
      </w:tr>
    </w:tbl>
    <w:p>
      <w:pPr>
        <w:spacing w:after="40"/>
      </w:pPr>
    </w:p>
    <w:p>
      <w:r>
        <w:t>Production-style on Windows (server plus a Cloudflare quick-tunnel for phone access):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1E293B"/>
                <w:sz w:val="20"/>
              </w:rPr>
              <w:t>.\start.ps1</w:t>
            </w:r>
          </w:p>
        </w:tc>
      </w:tr>
    </w:tbl>
    <w:p>
      <w:pPr>
        <w:spacing w:after="40"/>
      </w:pPr>
    </w:p>
    <w:p>
      <w:r>
        <w:t>When the tunnel is up, its public URL is written to current-url.txt at the repo root. The helper script update-apk-url.ps1 patches the Android build to point at that URL.</w:t>
      </w:r>
    </w:p>
    <w:p>
      <w:pPr>
        <w:spacing w:before="240" w:after="40"/>
      </w:pPr>
      <w:r>
        <w:rPr>
          <w:b/>
          <w:color w:val="1F3B6C"/>
          <w:sz w:val="20"/>
          <w:spacing w:val="40"/>
        </w:rPr>
        <w:t>6. MOBILE BUILDS (ONLY IF YOU ARE SHIPPING TO A DEVICE)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" w:hRule="exact"/>
        </w:trPr>
        <w:tc>
          <w:tcPr>
            <w:tcW w:type="dxa" w:w="9746"/>
            <w:shd w:val="clear" w:color="auto" w:fill="CBD5E1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p>
      <w:r>
        <w:t>The client is a React + Capacitor app. To produce native iOS or Android builds, build the web assets and then sync them into the native projects.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1E293B"/>
                <w:sz w:val="20"/>
              </w:rPr>
              <w:t>cd client</w:t>
              <w:br/>
              <w:t>npm run build</w:t>
              <w:br/>
              <w:t>npx cap sync android         # or: npx cap sync ios</w:t>
              <w:br/>
              <w:t>npx cap open android         # opens Android Studio</w:t>
            </w:r>
          </w:p>
        </w:tc>
      </w:tr>
    </w:tbl>
    <w:p>
      <w:pPr>
        <w:spacing w:after="40"/>
      </w:pPr>
    </w:p>
    <w:p>
      <w:r>
        <w:t>On Android, the camera and AR sub-mode require ARCore-capable hardware (Pixel, recent Galaxy S, etc.); lower-end devices fall back to the standard capture flow.</w:t>
      </w:r>
    </w:p>
    <w:p>
      <w:pPr>
        <w:spacing w:before="240" w:after="40"/>
      </w:pPr>
      <w:r>
        <w:rPr>
          <w:b/>
          <w:color w:val="1F3B6C"/>
          <w:sz w:val="20"/>
          <w:spacing w:val="40"/>
        </w:rPr>
        <w:t>7. OPTIONAL — THE NETDISCO INTEGRATION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" w:hRule="exact"/>
        </w:trPr>
        <w:tc>
          <w:tcPr>
            <w:tcW w:type="dxa" w:w="9746"/>
            <w:shd w:val="clear" w:color="auto" w:fill="CBD5E1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p>
      <w:r>
        <w:t>RackTrack ships a bundled Netdisco Docker stack for demos and local development. Spin it up only if you need the live-network integration available.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1E293B"/>
                <w:sz w:val="20"/>
              </w:rPr>
              <w:t>cd netdisco-docker</w:t>
              <w:br/>
              <w:t>docker compose up -d</w:t>
            </w:r>
          </w:p>
        </w:tc>
      </w:tr>
    </w:tbl>
    <w:p>
      <w:pPr>
        <w:spacing w:after="40"/>
      </w:pPr>
    </w:p>
    <w:p>
      <w:r>
        <w:t>The bundled stack is for development use only; production environments should connect to a long-lived, separately-managed Netdisco instance.</w:t>
      </w:r>
    </w:p>
    <w:p>
      <w:pPr>
        <w:spacing w:before="240" w:after="40"/>
      </w:pPr>
      <w:r>
        <w:rPr>
          <w:b/>
          <w:color w:val="1F3B6C"/>
          <w:sz w:val="20"/>
          <w:spacing w:val="40"/>
        </w:rPr>
        <w:t>8. SANITY CHECK THE INSTALL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" w:hRule="exact"/>
        </w:trPr>
        <w:tc>
          <w:tcPr>
            <w:tcW w:type="dxa" w:w="9746"/>
            <w:shd w:val="clear" w:color="auto" w:fill="CBD5E1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p>
      <w:r>
        <w:t>After everything is installed and running, verify the basics: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113"/>
            </w:pPr>
            <w:r>
              <w:rPr>
                <w:rFonts w:ascii="Consolas" w:hAnsi="Consolas"/>
                <w:color w:val="1E293B"/>
                <w:sz w:val="20"/>
              </w:rPr>
              <w:t>node --version              # &gt;= 18</w:t>
              <w:br/>
              <w:t>python --version            # &gt;= 3.10</w:t>
              <w:br/>
              <w:t>git lfs ls-files | head     # should list .pt / .onnx model files</w:t>
              <w:br/>
              <w:t>npm run dev                 # client should open on http://localhost:5173</w:t>
            </w:r>
          </w:p>
        </w:tc>
      </w:tr>
    </w:tbl>
    <w:p>
      <w:pPr>
        <w:spacing w:after="40"/>
      </w:pPr>
    </w:p>
    <w:p>
      <w:r>
        <w:t>If the server logs "listening on port 3001" and the client opens its home screen, the install is correct. Capture a single rack photo to confirm the full pipeline works end-to-end.</w:t>
      </w:r>
    </w:p>
    <w:p>
      <w:pPr>
        <w:spacing w:before="240" w:after="40"/>
      </w:pPr>
      <w:r>
        <w:rPr>
          <w:b/>
          <w:color w:val="1F3B6C"/>
          <w:sz w:val="20"/>
          <w:spacing w:val="40"/>
        </w:rPr>
        <w:t>9. WHAT IS DELIBERATELY NOT IN THE REPOSITORY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" w:hRule="exact"/>
        </w:trPr>
        <w:tc>
          <w:tcPr>
            <w:tcW w:type="dxa" w:w="9746"/>
            <w:shd w:val="clear" w:color="auto" w:fill="CBD5E1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85"/>
            </w:pPr>
            <w:r>
              <w:rPr>
                <w:b/>
                <w:color w:val="1F3B6C"/>
                <w:sz w:val="18"/>
                <w:spacing w:val="30"/>
              </w:rPr>
              <w:t>ITEM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85"/>
            </w:pPr>
            <w:r>
              <w:rPr>
                <w:b/>
                <w:color w:val="1F3B6C"/>
                <w:sz w:val="18"/>
                <w:spacing w:val="30"/>
              </w:rPr>
              <w:t>WHY NOT IN REPO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1F5F9"/>
          </w:tcPr>
          <w:p>
            <w:pPr>
              <w:spacing w:before="80" w:after="80"/>
              <w:ind w:left="85"/>
            </w:pPr>
            <w:r>
              <w:rPr>
                <w:b/>
                <w:color w:val="1F3B6C"/>
                <w:sz w:val="18"/>
                <w:spacing w:val="30"/>
              </w:rPr>
              <w:t>HOW TO HANDLE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node_modules/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Build artifact, gitignored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Recreated automatically by npm run install:all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outputs/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Runtime scan records, gitignored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Created automatically as scans run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server/uploads/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Runtime upload storage, gitignored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Created automatically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client/public.zip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Build artifact, excluded from production commit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Re-derive from client/public/ if needed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Atlassian API token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Sensitive — never committed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Recreate per machine that needs to publish docs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JWT signing secret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Sensitive — regenerated per environment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80" w:after="80"/>
              <w:ind w:left="85"/>
            </w:pPr>
            <w:r>
              <w:rPr>
                <w:color w:val="1E293B"/>
                <w:sz w:val="20"/>
              </w:rPr>
              <w:t>Regenerate server/data/jwt.secret on every new install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b/>
          <w:color w:val="1F3B6C"/>
          <w:sz w:val="20"/>
          <w:spacing w:val="40"/>
        </w:rPr>
        <w:t>10. IF SOMETHING GOES WRONG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" w:hRule="exact"/>
        </w:trPr>
        <w:tc>
          <w:tcPr>
            <w:tcW w:type="dxa" w:w="9746"/>
            <w:shd w:val="clear" w:color="auto" w:fill="CBD5E1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color w:val="102244"/>
        </w:rPr>
        <w:t>Model files are tiny</w:t>
      </w:r>
      <w:r>
        <w:t xml:space="preserve"> — You likely cloned without Git LFS installed. Run "git lfs install" and then "git lfs pull" to fetch the real model binaries.</w:t>
      </w:r>
    </w:p>
    <w:p>
      <w:pPr>
        <w:pStyle w:val="ListBullet"/>
        <w:spacing w:after="40"/>
      </w:pPr>
      <w:r>
        <w:rPr>
          <w:b/>
          <w:color w:val="102244"/>
        </w:rPr>
        <w:t>npm install fails on a native dependency</w:t>
      </w:r>
      <w:r>
        <w:t xml:space="preserve"> — Make sure you have Visual Studio Build Tools (Windows) or Xcode Command Line Tools (Mac) installed; some Capacitor native modules need a C++ toolchain.</w:t>
      </w:r>
    </w:p>
    <w:p>
      <w:pPr>
        <w:pStyle w:val="ListBullet"/>
        <w:spacing w:after="40"/>
      </w:pPr>
      <w:r>
        <w:rPr>
          <w:b/>
          <w:color w:val="102244"/>
        </w:rPr>
        <w:t>Server starts but client can't reach it</w:t>
      </w:r>
      <w:r>
        <w:t xml:space="preserve"> — Default ports are 3001 (server) and 5173 (Vite dev). Check both are free and not blocked by a firewall.</w:t>
      </w:r>
    </w:p>
    <w:p>
      <w:pPr>
        <w:pStyle w:val="ListBullet"/>
        <w:spacing w:after="40"/>
      </w:pPr>
      <w:r>
        <w:rPr>
          <w:b/>
          <w:color w:val="102244"/>
        </w:rPr>
        <w:t>ServiceNow features show as unavailable</w:t>
      </w:r>
      <w:r>
        <w:t xml:space="preserve"> — Confirm servicenow/.env points at a reachable instance and the credentials have read access to the incident and CMDB tables.</w:t>
      </w:r>
    </w:p>
    <w:p>
      <w:pPr>
        <w:pStyle w:val="ListBullet"/>
        <w:spacing w:after="40"/>
      </w:pPr>
      <w:r>
        <w:rPr>
          <w:b/>
          <w:color w:val="102244"/>
        </w:rPr>
        <w:t>AR sub-mode missing on Android</w:t>
      </w:r>
      <w:r>
        <w:t xml:space="preserve"> — ARCore support is device-dependent. Lower-end devices automatically hide the AR tab and fall back to Photo / Video capture.</w:t>
      </w:r>
    </w:p>
    <w:p>
      <w:pPr>
        <w:pStyle w:val="ListBullet"/>
        <w:spacing w:after="40"/>
      </w:pPr>
      <w:r>
        <w:rPr>
          <w:b/>
          <w:color w:val="102244"/>
        </w:rPr>
        <w:t>PDF report generation fails</w:t>
      </w:r>
      <w:r>
        <w:t xml:space="preserve"> — PDF rendering needs a headless Chromium. Re-install Puppeteer dependencies inside the server folder.</w:t>
      </w:r>
    </w:p>
    <w:p>
      <w:pPr>
        <w:spacing w:before="240" w:after="40"/>
      </w:pPr>
      <w:r>
        <w:rPr>
          <w:b/>
          <w:color w:val="1F3B6C"/>
          <w:sz w:val="20"/>
          <w:spacing w:val="40"/>
        </w:rPr>
        <w:t>11. WHERE TO GO NEXT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6" w:hRule="exact"/>
        </w:trPr>
        <w:tc>
          <w:tcPr>
            <w:tcW w:type="dxa" w:w="9746"/>
            <w:shd w:val="clear" w:color="auto" w:fill="CBD5E1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40"/>
      </w:pPr>
    </w:p>
    <w:p>
      <w:r>
        <w:t>Once the stack is running locally, the recommended reading order is:</w:t>
      </w:r>
    </w:p>
    <w:p>
      <w:pPr>
        <w:pStyle w:val="ListNumber"/>
        <w:spacing w:after="40"/>
      </w:pPr>
      <w:r>
        <w:t>docs/SETUP_GUIDE.docx — this document (keep handy).</w:t>
      </w:r>
    </w:p>
    <w:p>
      <w:pPr>
        <w:pStyle w:val="ListNumber"/>
        <w:spacing w:after="40"/>
      </w:pPr>
      <w:r>
        <w:t>RackTrack Confluence space → "Product Overview" container, for the executive view of what the platform does.</w:t>
      </w:r>
    </w:p>
    <w:p>
      <w:pPr>
        <w:pStyle w:val="ListNumber"/>
        <w:spacing w:after="40"/>
      </w:pPr>
      <w:r>
        <w:t>RackTrack Confluence space → "Feature Reference" container, for the engineering-level detail on every backend feature.</w:t>
      </w:r>
    </w:p>
    <w:p>
      <w:pPr>
        <w:pStyle w:val="ListNumber"/>
        <w:spacing w:after="40"/>
      </w:pPr>
      <w:r>
        <w:t>docs/features/ in the repo — the same Feature Reference content as Word documents, in case you prefer Word over Confluence.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76" w:val="center"/>
        <w:tab w:pos="9751" w:val="right"/>
      </w:tabs>
      <w:jc w:val="left"/>
    </w:pPr>
    <w:r>
      <w:rPr>
        <w:color w:val="949DAB"/>
        <w:sz w:val="16"/>
      </w:rPr>
      <w:t>RackTrack — Setup Guide</w:t>
    </w:r>
    <w:r>
      <w:tab/>
    </w:r>
    <w:r>
      <w:rPr>
        <w:color w:val="949DAB"/>
        <w:sz w:val="16"/>
      </w:rPr>
      <w:t>For new engineers</w:t>
    </w:r>
    <w:r>
      <w:tab/>
    </w:r>
    <w:r>
      <w:rPr>
        <w:color w:val="949DAB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51" w:val="right"/>
      </w:tabs>
      <w:jc w:val="left"/>
    </w:pPr>
    <w:r>
      <w:rPr>
        <w:b/>
        <w:color w:val="1F3B6C"/>
        <w:sz w:val="16"/>
        <w:spacing w:val="40"/>
      </w:rPr>
      <w:t>RackTrack</w:t>
    </w:r>
    <w:r>
      <w:rPr>
        <w:color w:val="475569"/>
        <w:sz w:val="16"/>
      </w:rPr>
      <w:t xml:space="preserve">   ·   Setup Guide</w:t>
    </w:r>
    <w:r>
      <w:tab/>
    </w:r>
    <w:r>
      <w:rPr>
        <w:i/>
        <w:color w:val="949DAB"/>
        <w:sz w:val="16"/>
      </w:rPr>
      <w:t>Onboarding</w:t>
    </w:r>
  </w:p>
  <w:tbl>
    <w:tblPr>
      <w:tblW w:type="auto" w:w="0"/>
      <w:tblLook w:firstColumn="1" w:firstRow="1" w:lastColumn="0" w:lastRow="0" w:noHBand="0" w:noVBand="1" w:val="04A0"/>
    </w:tblPr>
    <w:tblGrid>
      <w:gridCol w:w="9751"/>
    </w:tblGrid>
    <w:tr>
      <w:trPr>
        <w:trHeight w:val="8" w:hRule="exact"/>
      </w:trPr>
      <w:tc>
        <w:tcPr>
          <w:tcW w:type="dxa" w:w="9751"/>
          <w:shd w:val="clear" w:color="auto" w:fill="CBD5E1"/>
          <w:tcBorders>
            <w:top w:val="nil"/>
            <w:left w:val="nil"/>
            <w:bottom w:val="nil"/>
            <w:right w:val="nil"/>
          </w:tcBorders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7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