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AF9F7" w14:textId="77777777" w:rsidR="00C22A32" w:rsidRPr="002044FE" w:rsidRDefault="00C22A32" w:rsidP="002044FE">
      <w:pPr>
        <w:pStyle w:val="NoSpacing"/>
      </w:pPr>
    </w:p>
    <w:p w14:paraId="45343918" w14:textId="77777777" w:rsidR="00C22A32" w:rsidRDefault="00000000">
      <w:pPr>
        <w:spacing w:after="120"/>
        <w:jc w:val="center"/>
      </w:pPr>
      <w:r>
        <w:rPr>
          <w:b/>
          <w:bCs/>
          <w:color w:val="4A154B"/>
          <w:sz w:val="52"/>
          <w:szCs w:val="52"/>
        </w:rPr>
        <w:t>E-COMMERCE SALES DASHBOARD</w:t>
      </w:r>
    </w:p>
    <w:p w14:paraId="7F7F28AE" w14:textId="77777777" w:rsidR="00C22A32" w:rsidRDefault="00000000">
      <w:pPr>
        <w:spacing w:after="80"/>
        <w:jc w:val="center"/>
      </w:pPr>
      <w:r>
        <w:rPr>
          <w:color w:val="7D3C98"/>
          <w:sz w:val="34"/>
          <w:szCs w:val="34"/>
        </w:rPr>
        <w:t>Project Report</w:t>
      </w:r>
    </w:p>
    <w:p w14:paraId="4C4888AE" w14:textId="77777777" w:rsidR="00C22A32" w:rsidRDefault="00000000">
      <w:pPr>
        <w:spacing w:after="400"/>
        <w:jc w:val="center"/>
      </w:pPr>
      <w:r>
        <w:rPr>
          <w:color w:val="555555"/>
          <w:sz w:val="24"/>
          <w:szCs w:val="24"/>
        </w:rPr>
        <w:t>Fiscal Year 2021 – 2022  |  United States Market</w:t>
      </w:r>
    </w:p>
    <w:p w14:paraId="15B06397" w14:textId="6BCE15EF" w:rsidR="00C22A32" w:rsidRDefault="002044FE">
      <w:pPr>
        <w:pBdr>
          <w:top w:val="single" w:sz="6" w:space="1" w:color="9B59B6"/>
          <w:bottom w:val="single" w:sz="6" w:space="1" w:color="9B59B6"/>
        </w:pBdr>
        <w:spacing w:before="120" w:after="120"/>
        <w:jc w:val="center"/>
      </w:pPr>
      <w:r>
        <w:rPr>
          <w:color w:val="7D3C98"/>
        </w:rPr>
        <w:t>Skills Used :</w:t>
      </w:r>
      <w:r w:rsidR="00000000">
        <w:rPr>
          <w:color w:val="7D3C98"/>
        </w:rPr>
        <w:t xml:space="preserve"> </w:t>
      </w:r>
      <w:r>
        <w:rPr>
          <w:color w:val="7D3C98"/>
        </w:rPr>
        <w:t>SQL,</w:t>
      </w:r>
      <w:r w:rsidR="00000000">
        <w:rPr>
          <w:color w:val="7D3C98"/>
        </w:rPr>
        <w:t xml:space="preserve"> Power BI</w:t>
      </w:r>
      <w:r>
        <w:rPr>
          <w:color w:val="7D3C98"/>
        </w:rPr>
        <w:t xml:space="preserve">, </w:t>
      </w:r>
      <w:r w:rsidR="00000000">
        <w:rPr>
          <w:color w:val="7D3C98"/>
        </w:rPr>
        <w:t xml:space="preserve">DAX </w:t>
      </w:r>
      <w:r>
        <w:rPr>
          <w:color w:val="7D3C98"/>
        </w:rPr>
        <w:t>,</w:t>
      </w:r>
      <w:r w:rsidR="00000000">
        <w:rPr>
          <w:color w:val="7D3C98"/>
        </w:rPr>
        <w:t xml:space="preserve"> Data Analytics  </w:t>
      </w:r>
    </w:p>
    <w:p w14:paraId="2AE94C4F" w14:textId="77777777" w:rsidR="00C22A32" w:rsidRDefault="00C22A32">
      <w:pPr>
        <w:spacing w:before="200" w:after="200"/>
      </w:pPr>
    </w:p>
    <w:p w14:paraId="53212BDE" w14:textId="77777777" w:rsidR="00C22A32" w:rsidRDefault="00000000">
      <w:pPr>
        <w:pStyle w:val="Heading1"/>
        <w:pBdr>
          <w:bottom w:val="single" w:sz="4" w:space="4" w:color="9B59B6"/>
        </w:pBdr>
      </w:pPr>
      <w:r>
        <w:t>1. Executive Summary</w:t>
      </w:r>
    </w:p>
    <w:p w14:paraId="3A9CD431" w14:textId="2E1F9F50" w:rsidR="00C22A32" w:rsidRDefault="00000000">
      <w:pPr>
        <w:spacing w:before="80" w:after="80"/>
        <w:jc w:val="both"/>
      </w:pPr>
      <w:r>
        <w:t>This report presents a comprehensive analysis of e-commerce sales performance for a United States-based retail operation covering the period January 2021 through December 2022. The analysis was built using Power BI Desktop with DAX-driven data mode</w:t>
      </w:r>
      <w:r w:rsidR="002044FE">
        <w:t>l</w:t>
      </w:r>
      <w:r>
        <w:t>ling, incorporating transactional data across three product categories, four geographic regions, and multiple customer segments.</w:t>
      </w:r>
    </w:p>
    <w:p w14:paraId="2D852EE6" w14:textId="77777777" w:rsidR="00C22A32" w:rsidRDefault="00C22A32">
      <w:pPr>
        <w:spacing w:before="60" w:after="60"/>
      </w:pPr>
    </w:p>
    <w:p w14:paraId="6964F1E3" w14:textId="77777777" w:rsidR="00C22A32" w:rsidRDefault="00000000">
      <w:pPr>
        <w:spacing w:before="80" w:after="80"/>
        <w:jc w:val="both"/>
      </w:pPr>
      <w:r>
        <w:t>The dataset comprises 113,270 individual order records spanning 42,047 unique customers and 49 U.S. states. The business generated a combined revenue of $23.16 million over the two-year period, yielding a net profit of $2.61 million, which translates to an overall profit margin of 11.3%. While the revenue base is strong, delivery performance analysis reveals significant operational challenges, with 54.8% of all orders experiencing late delivery—an area that demands immediate strategic attention.</w:t>
      </w:r>
    </w:p>
    <w:p w14:paraId="60A0847A" w14:textId="77777777" w:rsidR="00C22A32" w:rsidRDefault="00C22A32">
      <w:pPr>
        <w:spacing w:before="80" w:after="80"/>
      </w:pPr>
    </w:p>
    <w:p w14:paraId="0907358F" w14:textId="77777777" w:rsidR="00C22A32" w:rsidRDefault="00000000">
      <w:pPr>
        <w:spacing w:before="120" w:after="100"/>
      </w:pPr>
      <w:r>
        <w:rPr>
          <w:b/>
          <w:bCs/>
          <w:color w:val="4A154B"/>
          <w:sz w:val="24"/>
          <w:szCs w:val="24"/>
        </w:rPr>
        <w:t>Key Performance Indicators — FY 2021–2022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22A32" w14:paraId="6571F6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0F5"/>
            <w:tcMar>
              <w:top w:w="100" w:type="dxa"/>
              <w:left w:w="140" w:type="dxa"/>
              <w:bottom w:w="100" w:type="dxa"/>
              <w:right w:w="140" w:type="dxa"/>
            </w:tcMar>
            <w:vAlign w:val="center"/>
          </w:tcPr>
          <w:p w14:paraId="749E5E60" w14:textId="77777777" w:rsidR="00C22A32" w:rsidRDefault="00000000">
            <w:pPr>
              <w:jc w:val="center"/>
            </w:pPr>
            <w:r>
              <w:rPr>
                <w:b/>
                <w:bCs/>
                <w:color w:val="4A154B"/>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978840" w14:textId="77777777" w:rsidR="00C22A32" w:rsidRDefault="00000000">
            <w:pPr>
              <w:jc w:val="center"/>
            </w:pPr>
            <w:r>
              <w:rPr>
                <w:b/>
                <w:bCs/>
                <w:color w:val="4A154B"/>
              </w:rPr>
              <w:t>FY 2021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52F75D" w14:textId="77777777" w:rsidR="00C22A32" w:rsidRDefault="00000000">
            <w:pPr>
              <w:jc w:val="center"/>
            </w:pPr>
            <w:r>
              <w:rPr>
                <w:b/>
                <w:bCs/>
                <w:color w:val="4A154B"/>
              </w:rPr>
              <w:t>FY 2022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E864DA" w14:textId="77777777" w:rsidR="00C22A32" w:rsidRDefault="00000000">
            <w:pPr>
              <w:jc w:val="center"/>
            </w:pPr>
            <w:r>
              <w:rPr>
                <w:b/>
                <w:bCs/>
                <w:color w:val="4A154B"/>
              </w:rPr>
              <w:t>Combined</w:t>
            </w:r>
          </w:p>
        </w:tc>
      </w:tr>
      <w:tr w:rsidR="00C22A32" w14:paraId="660BBA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0F5"/>
            <w:tcMar>
              <w:top w:w="100" w:type="dxa"/>
              <w:left w:w="140" w:type="dxa"/>
              <w:bottom w:w="100" w:type="dxa"/>
              <w:right w:w="140" w:type="dxa"/>
            </w:tcMar>
            <w:vAlign w:val="center"/>
          </w:tcPr>
          <w:p w14:paraId="600F6CDB" w14:textId="77777777" w:rsidR="00C22A32" w:rsidRDefault="00000000">
            <w:pPr>
              <w:jc w:val="center"/>
            </w:pPr>
            <w:r>
              <w:rPr>
                <w:color w:val="2C3E50"/>
              </w:rPr>
              <w:t>Total Sales</w:t>
            </w:r>
          </w:p>
        </w:tc>
        <w:tc>
          <w:tcPr>
            <w:tcW w:w="2340" w:type="dxa"/>
            <w:tcBorders>
              <w:top w:val="single" w:sz="1" w:space="0" w:color="CCCCCC"/>
              <w:left w:val="single" w:sz="1" w:space="0" w:color="CCCCCC"/>
              <w:bottom w:val="single" w:sz="1" w:space="0" w:color="CCCCCC"/>
              <w:right w:val="single" w:sz="1" w:space="0" w:color="CCCCCC"/>
            </w:tcBorders>
            <w:shd w:val="clear" w:color="auto" w:fill="F8F4FC"/>
            <w:tcMar>
              <w:top w:w="100" w:type="dxa"/>
              <w:left w:w="140" w:type="dxa"/>
              <w:bottom w:w="100" w:type="dxa"/>
              <w:right w:w="140" w:type="dxa"/>
            </w:tcMar>
            <w:vAlign w:val="center"/>
          </w:tcPr>
          <w:p w14:paraId="4ACFFCC0" w14:textId="77777777" w:rsidR="00C22A32" w:rsidRDefault="00000000">
            <w:pPr>
              <w:jc w:val="center"/>
            </w:pPr>
            <w:r>
              <w:rPr>
                <w:color w:val="2C3E50"/>
              </w:rPr>
              <w:t>~$11.68M</w:t>
            </w:r>
          </w:p>
        </w:tc>
        <w:tc>
          <w:tcPr>
            <w:tcW w:w="2340" w:type="dxa"/>
            <w:tcBorders>
              <w:top w:val="single" w:sz="1" w:space="0" w:color="CCCCCC"/>
              <w:left w:val="single" w:sz="1" w:space="0" w:color="CCCCCC"/>
              <w:bottom w:val="single" w:sz="1" w:space="0" w:color="CCCCCC"/>
              <w:right w:val="single" w:sz="1" w:space="0" w:color="CCCCCC"/>
            </w:tcBorders>
            <w:shd w:val="clear" w:color="auto" w:fill="F8F4FC"/>
            <w:tcMar>
              <w:top w:w="100" w:type="dxa"/>
              <w:left w:w="140" w:type="dxa"/>
              <w:bottom w:w="100" w:type="dxa"/>
              <w:right w:w="140" w:type="dxa"/>
            </w:tcMar>
            <w:vAlign w:val="center"/>
          </w:tcPr>
          <w:p w14:paraId="282040DF" w14:textId="77777777" w:rsidR="00C22A32" w:rsidRDefault="00000000">
            <w:pPr>
              <w:jc w:val="center"/>
            </w:pPr>
            <w:r>
              <w:rPr>
                <w:color w:val="2C3E50"/>
              </w:rPr>
              <w:t>~$11.48M</w:t>
            </w:r>
          </w:p>
        </w:tc>
        <w:tc>
          <w:tcPr>
            <w:tcW w:w="2340" w:type="dxa"/>
            <w:tcBorders>
              <w:top w:val="single" w:sz="1" w:space="0" w:color="CCCCCC"/>
              <w:left w:val="single" w:sz="1" w:space="0" w:color="CCCCCC"/>
              <w:bottom w:val="single" w:sz="1" w:space="0" w:color="CCCCCC"/>
              <w:right w:val="single" w:sz="1" w:space="0" w:color="CCCCCC"/>
            </w:tcBorders>
            <w:shd w:val="clear" w:color="auto" w:fill="F8F4FC"/>
            <w:tcMar>
              <w:top w:w="100" w:type="dxa"/>
              <w:left w:w="140" w:type="dxa"/>
              <w:bottom w:w="100" w:type="dxa"/>
              <w:right w:w="140" w:type="dxa"/>
            </w:tcMar>
            <w:vAlign w:val="center"/>
          </w:tcPr>
          <w:p w14:paraId="78656CCC" w14:textId="77777777" w:rsidR="00C22A32" w:rsidRDefault="00000000">
            <w:pPr>
              <w:jc w:val="center"/>
            </w:pPr>
            <w:r>
              <w:rPr>
                <w:b/>
                <w:bCs/>
                <w:color w:val="4A154B"/>
              </w:rPr>
              <w:t>$23.16M</w:t>
            </w:r>
          </w:p>
        </w:tc>
      </w:tr>
      <w:tr w:rsidR="00C22A32" w14:paraId="588C07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0F5"/>
            <w:tcMar>
              <w:top w:w="100" w:type="dxa"/>
              <w:left w:w="140" w:type="dxa"/>
              <w:bottom w:w="100" w:type="dxa"/>
              <w:right w:w="140" w:type="dxa"/>
            </w:tcMar>
            <w:vAlign w:val="center"/>
          </w:tcPr>
          <w:p w14:paraId="6AFA0735" w14:textId="77777777" w:rsidR="00C22A32" w:rsidRDefault="00000000">
            <w:pPr>
              <w:jc w:val="center"/>
            </w:pPr>
            <w:r>
              <w:rPr>
                <w:color w:val="2C3E50"/>
              </w:rPr>
              <w:t>Total Profit</w:t>
            </w:r>
          </w:p>
        </w:tc>
        <w:tc>
          <w:tcPr>
            <w:tcW w:w="2340" w:type="dxa"/>
            <w:tcBorders>
              <w:top w:val="single" w:sz="1" w:space="0" w:color="CCCCCC"/>
              <w:left w:val="single" w:sz="1" w:space="0" w:color="CCCCCC"/>
              <w:bottom w:val="single" w:sz="1" w:space="0" w:color="CCCCCC"/>
              <w:right w:val="single" w:sz="1" w:space="0" w:color="CCCCCC"/>
            </w:tcBorders>
            <w:shd w:val="clear" w:color="auto" w:fill="F8F4FC"/>
            <w:tcMar>
              <w:top w:w="100" w:type="dxa"/>
              <w:left w:w="140" w:type="dxa"/>
              <w:bottom w:w="100" w:type="dxa"/>
              <w:right w:w="140" w:type="dxa"/>
            </w:tcMar>
            <w:vAlign w:val="center"/>
          </w:tcPr>
          <w:p w14:paraId="14F372A5" w14:textId="77777777" w:rsidR="00C22A32" w:rsidRDefault="00000000">
            <w:pPr>
              <w:jc w:val="center"/>
            </w:pPr>
            <w:r>
              <w:rPr>
                <w:color w:val="2C3E50"/>
              </w:rPr>
              <w:t>~$1.32M</w:t>
            </w:r>
          </w:p>
        </w:tc>
        <w:tc>
          <w:tcPr>
            <w:tcW w:w="2340" w:type="dxa"/>
            <w:tcBorders>
              <w:top w:val="single" w:sz="1" w:space="0" w:color="CCCCCC"/>
              <w:left w:val="single" w:sz="1" w:space="0" w:color="CCCCCC"/>
              <w:bottom w:val="single" w:sz="1" w:space="0" w:color="CCCCCC"/>
              <w:right w:val="single" w:sz="1" w:space="0" w:color="CCCCCC"/>
            </w:tcBorders>
            <w:shd w:val="clear" w:color="auto" w:fill="F8F4FC"/>
            <w:tcMar>
              <w:top w:w="100" w:type="dxa"/>
              <w:left w:w="140" w:type="dxa"/>
              <w:bottom w:w="100" w:type="dxa"/>
              <w:right w:w="140" w:type="dxa"/>
            </w:tcMar>
            <w:vAlign w:val="center"/>
          </w:tcPr>
          <w:p w14:paraId="5A81D71E" w14:textId="77777777" w:rsidR="00C22A32" w:rsidRDefault="00000000">
            <w:pPr>
              <w:jc w:val="center"/>
            </w:pPr>
            <w:r>
              <w:rPr>
                <w:color w:val="2C3E50"/>
              </w:rPr>
              <w:t>~$1.29M</w:t>
            </w:r>
          </w:p>
        </w:tc>
        <w:tc>
          <w:tcPr>
            <w:tcW w:w="2340" w:type="dxa"/>
            <w:tcBorders>
              <w:top w:val="single" w:sz="1" w:space="0" w:color="CCCCCC"/>
              <w:left w:val="single" w:sz="1" w:space="0" w:color="CCCCCC"/>
              <w:bottom w:val="single" w:sz="1" w:space="0" w:color="CCCCCC"/>
              <w:right w:val="single" w:sz="1" w:space="0" w:color="CCCCCC"/>
            </w:tcBorders>
            <w:shd w:val="clear" w:color="auto" w:fill="F8F4FC"/>
            <w:tcMar>
              <w:top w:w="100" w:type="dxa"/>
              <w:left w:w="140" w:type="dxa"/>
              <w:bottom w:w="100" w:type="dxa"/>
              <w:right w:w="140" w:type="dxa"/>
            </w:tcMar>
            <w:vAlign w:val="center"/>
          </w:tcPr>
          <w:p w14:paraId="4226760F" w14:textId="77777777" w:rsidR="00C22A32" w:rsidRDefault="00000000">
            <w:pPr>
              <w:jc w:val="center"/>
            </w:pPr>
            <w:r>
              <w:rPr>
                <w:b/>
                <w:bCs/>
                <w:color w:val="4A154B"/>
              </w:rPr>
              <w:t>$2.61M</w:t>
            </w:r>
          </w:p>
        </w:tc>
      </w:tr>
      <w:tr w:rsidR="00C22A32" w14:paraId="04522A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0F5"/>
            <w:tcMar>
              <w:top w:w="100" w:type="dxa"/>
              <w:left w:w="140" w:type="dxa"/>
              <w:bottom w:w="100" w:type="dxa"/>
              <w:right w:w="140" w:type="dxa"/>
            </w:tcMar>
            <w:vAlign w:val="center"/>
          </w:tcPr>
          <w:p w14:paraId="0F01C7E2" w14:textId="77777777" w:rsidR="00C22A32" w:rsidRDefault="00000000">
            <w:pPr>
              <w:jc w:val="center"/>
            </w:pPr>
            <w:r>
              <w:rPr>
                <w:color w:val="2C3E50"/>
              </w:rPr>
              <w:t>Profit Margin</w:t>
            </w:r>
          </w:p>
        </w:tc>
        <w:tc>
          <w:tcPr>
            <w:tcW w:w="2340" w:type="dxa"/>
            <w:tcBorders>
              <w:top w:val="single" w:sz="1" w:space="0" w:color="CCCCCC"/>
              <w:left w:val="single" w:sz="1" w:space="0" w:color="CCCCCC"/>
              <w:bottom w:val="single" w:sz="1" w:space="0" w:color="CCCCCC"/>
              <w:right w:val="single" w:sz="1" w:space="0" w:color="CCCCCC"/>
            </w:tcBorders>
            <w:shd w:val="clear" w:color="auto" w:fill="F8F4FC"/>
            <w:tcMar>
              <w:top w:w="100" w:type="dxa"/>
              <w:left w:w="140" w:type="dxa"/>
              <w:bottom w:w="100" w:type="dxa"/>
              <w:right w:w="140" w:type="dxa"/>
            </w:tcMar>
            <w:vAlign w:val="center"/>
          </w:tcPr>
          <w:p w14:paraId="525DDC94" w14:textId="77777777" w:rsidR="00C22A32" w:rsidRDefault="00000000">
            <w:pPr>
              <w:jc w:val="center"/>
            </w:pPr>
            <w:r>
              <w:rPr>
                <w:color w:val="2C3E50"/>
              </w:rPr>
              <w:t>~11.3%</w:t>
            </w:r>
          </w:p>
        </w:tc>
        <w:tc>
          <w:tcPr>
            <w:tcW w:w="2340" w:type="dxa"/>
            <w:tcBorders>
              <w:top w:val="single" w:sz="1" w:space="0" w:color="CCCCCC"/>
              <w:left w:val="single" w:sz="1" w:space="0" w:color="CCCCCC"/>
              <w:bottom w:val="single" w:sz="1" w:space="0" w:color="CCCCCC"/>
              <w:right w:val="single" w:sz="1" w:space="0" w:color="CCCCCC"/>
            </w:tcBorders>
            <w:shd w:val="clear" w:color="auto" w:fill="F8F4FC"/>
            <w:tcMar>
              <w:top w:w="100" w:type="dxa"/>
              <w:left w:w="140" w:type="dxa"/>
              <w:bottom w:w="100" w:type="dxa"/>
              <w:right w:w="140" w:type="dxa"/>
            </w:tcMar>
            <w:vAlign w:val="center"/>
          </w:tcPr>
          <w:p w14:paraId="75E3EB6F" w14:textId="77777777" w:rsidR="00C22A32" w:rsidRDefault="00000000">
            <w:pPr>
              <w:jc w:val="center"/>
            </w:pPr>
            <w:r>
              <w:rPr>
                <w:color w:val="2C3E50"/>
              </w:rPr>
              <w:t>~11.2%</w:t>
            </w:r>
          </w:p>
        </w:tc>
        <w:tc>
          <w:tcPr>
            <w:tcW w:w="2340" w:type="dxa"/>
            <w:tcBorders>
              <w:top w:val="single" w:sz="1" w:space="0" w:color="CCCCCC"/>
              <w:left w:val="single" w:sz="1" w:space="0" w:color="CCCCCC"/>
              <w:bottom w:val="single" w:sz="1" w:space="0" w:color="CCCCCC"/>
              <w:right w:val="single" w:sz="1" w:space="0" w:color="CCCCCC"/>
            </w:tcBorders>
            <w:shd w:val="clear" w:color="auto" w:fill="F8F4FC"/>
            <w:tcMar>
              <w:top w:w="100" w:type="dxa"/>
              <w:left w:w="140" w:type="dxa"/>
              <w:bottom w:w="100" w:type="dxa"/>
              <w:right w:w="140" w:type="dxa"/>
            </w:tcMar>
            <w:vAlign w:val="center"/>
          </w:tcPr>
          <w:p w14:paraId="43CC0114" w14:textId="77777777" w:rsidR="00C22A32" w:rsidRDefault="00000000">
            <w:pPr>
              <w:jc w:val="center"/>
            </w:pPr>
            <w:r>
              <w:rPr>
                <w:b/>
                <w:bCs/>
                <w:color w:val="4A154B"/>
              </w:rPr>
              <w:t>11.3%</w:t>
            </w:r>
          </w:p>
        </w:tc>
      </w:tr>
      <w:tr w:rsidR="00C22A32" w14:paraId="510F60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0F5"/>
            <w:tcMar>
              <w:top w:w="100" w:type="dxa"/>
              <w:left w:w="140" w:type="dxa"/>
              <w:bottom w:w="100" w:type="dxa"/>
              <w:right w:w="140" w:type="dxa"/>
            </w:tcMar>
            <w:vAlign w:val="center"/>
          </w:tcPr>
          <w:p w14:paraId="5F37CF65" w14:textId="77777777" w:rsidR="00C22A32" w:rsidRDefault="00000000">
            <w:pPr>
              <w:jc w:val="center"/>
            </w:pPr>
            <w:r>
              <w:rPr>
                <w:color w:val="2C3E50"/>
              </w:rPr>
              <w:t>Total Orders</w:t>
            </w:r>
          </w:p>
        </w:tc>
        <w:tc>
          <w:tcPr>
            <w:tcW w:w="2340" w:type="dxa"/>
            <w:tcBorders>
              <w:top w:val="single" w:sz="1" w:space="0" w:color="CCCCCC"/>
              <w:left w:val="single" w:sz="1" w:space="0" w:color="CCCCCC"/>
              <w:bottom w:val="single" w:sz="1" w:space="0" w:color="CCCCCC"/>
              <w:right w:val="single" w:sz="1" w:space="0" w:color="CCCCCC"/>
            </w:tcBorders>
            <w:shd w:val="clear" w:color="auto" w:fill="F8F4FC"/>
            <w:tcMar>
              <w:top w:w="100" w:type="dxa"/>
              <w:left w:w="140" w:type="dxa"/>
              <w:bottom w:w="100" w:type="dxa"/>
              <w:right w:w="140" w:type="dxa"/>
            </w:tcMar>
            <w:vAlign w:val="center"/>
          </w:tcPr>
          <w:p w14:paraId="7B1C43E8" w14:textId="77777777" w:rsidR="00C22A32" w:rsidRDefault="00000000">
            <w:pPr>
              <w:jc w:val="center"/>
            </w:pPr>
            <w:r>
              <w:rPr>
                <w:color w:val="2C3E50"/>
              </w:rPr>
              <w:t>~56,700</w:t>
            </w:r>
          </w:p>
        </w:tc>
        <w:tc>
          <w:tcPr>
            <w:tcW w:w="2340" w:type="dxa"/>
            <w:tcBorders>
              <w:top w:val="single" w:sz="1" w:space="0" w:color="CCCCCC"/>
              <w:left w:val="single" w:sz="1" w:space="0" w:color="CCCCCC"/>
              <w:bottom w:val="single" w:sz="1" w:space="0" w:color="CCCCCC"/>
              <w:right w:val="single" w:sz="1" w:space="0" w:color="CCCCCC"/>
            </w:tcBorders>
            <w:shd w:val="clear" w:color="auto" w:fill="F8F4FC"/>
            <w:tcMar>
              <w:top w:w="100" w:type="dxa"/>
              <w:left w:w="140" w:type="dxa"/>
              <w:bottom w:w="100" w:type="dxa"/>
              <w:right w:w="140" w:type="dxa"/>
            </w:tcMar>
            <w:vAlign w:val="center"/>
          </w:tcPr>
          <w:p w14:paraId="066622E8" w14:textId="77777777" w:rsidR="00C22A32" w:rsidRDefault="00000000">
            <w:pPr>
              <w:jc w:val="center"/>
            </w:pPr>
            <w:r>
              <w:rPr>
                <w:color w:val="2C3E50"/>
              </w:rPr>
              <w:t>~56,570</w:t>
            </w:r>
          </w:p>
        </w:tc>
        <w:tc>
          <w:tcPr>
            <w:tcW w:w="2340" w:type="dxa"/>
            <w:tcBorders>
              <w:top w:val="single" w:sz="1" w:space="0" w:color="CCCCCC"/>
              <w:left w:val="single" w:sz="1" w:space="0" w:color="CCCCCC"/>
              <w:bottom w:val="single" w:sz="1" w:space="0" w:color="CCCCCC"/>
              <w:right w:val="single" w:sz="1" w:space="0" w:color="CCCCCC"/>
            </w:tcBorders>
            <w:shd w:val="clear" w:color="auto" w:fill="F8F4FC"/>
            <w:tcMar>
              <w:top w:w="100" w:type="dxa"/>
              <w:left w:w="140" w:type="dxa"/>
              <w:bottom w:w="100" w:type="dxa"/>
              <w:right w:w="140" w:type="dxa"/>
            </w:tcMar>
            <w:vAlign w:val="center"/>
          </w:tcPr>
          <w:p w14:paraId="1755C911" w14:textId="77777777" w:rsidR="00C22A32" w:rsidRDefault="00000000">
            <w:pPr>
              <w:jc w:val="center"/>
            </w:pPr>
            <w:r>
              <w:rPr>
                <w:b/>
                <w:bCs/>
                <w:color w:val="4A154B"/>
              </w:rPr>
              <w:t>113,270</w:t>
            </w:r>
          </w:p>
        </w:tc>
      </w:tr>
      <w:tr w:rsidR="00C22A32" w14:paraId="7A0512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0F5"/>
            <w:tcMar>
              <w:top w:w="100" w:type="dxa"/>
              <w:left w:w="140" w:type="dxa"/>
              <w:bottom w:w="100" w:type="dxa"/>
              <w:right w:w="140" w:type="dxa"/>
            </w:tcMar>
            <w:vAlign w:val="center"/>
          </w:tcPr>
          <w:p w14:paraId="55E87CE0" w14:textId="77777777" w:rsidR="00C22A32" w:rsidRDefault="00000000">
            <w:pPr>
              <w:jc w:val="center"/>
            </w:pPr>
            <w:r>
              <w:rPr>
                <w:color w:val="2C3E50"/>
              </w:rPr>
              <w:t>Unique 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F8F4FC"/>
            <w:tcMar>
              <w:top w:w="100" w:type="dxa"/>
              <w:left w:w="140" w:type="dxa"/>
              <w:bottom w:w="100" w:type="dxa"/>
              <w:right w:w="140" w:type="dxa"/>
            </w:tcMar>
            <w:vAlign w:val="center"/>
          </w:tcPr>
          <w:p w14:paraId="530B8CDE" w14:textId="77777777" w:rsidR="00C22A32" w:rsidRDefault="00000000">
            <w:pPr>
              <w:jc w:val="center"/>
            </w:pPr>
            <w:r>
              <w:rPr>
                <w:color w:val="2C3E5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8F4FC"/>
            <w:tcMar>
              <w:top w:w="100" w:type="dxa"/>
              <w:left w:w="140" w:type="dxa"/>
              <w:bottom w:w="100" w:type="dxa"/>
              <w:right w:w="140" w:type="dxa"/>
            </w:tcMar>
            <w:vAlign w:val="center"/>
          </w:tcPr>
          <w:p w14:paraId="7D280546" w14:textId="77777777" w:rsidR="00C22A32" w:rsidRDefault="00000000">
            <w:pPr>
              <w:jc w:val="center"/>
            </w:pPr>
            <w:r>
              <w:rPr>
                <w:color w:val="2C3E5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8F4FC"/>
            <w:tcMar>
              <w:top w:w="100" w:type="dxa"/>
              <w:left w:w="140" w:type="dxa"/>
              <w:bottom w:w="100" w:type="dxa"/>
              <w:right w:w="140" w:type="dxa"/>
            </w:tcMar>
            <w:vAlign w:val="center"/>
          </w:tcPr>
          <w:p w14:paraId="035F4C77" w14:textId="77777777" w:rsidR="00C22A32" w:rsidRDefault="00000000">
            <w:pPr>
              <w:jc w:val="center"/>
            </w:pPr>
            <w:r>
              <w:rPr>
                <w:b/>
                <w:bCs/>
                <w:color w:val="4A154B"/>
              </w:rPr>
              <w:t>42,047</w:t>
            </w:r>
          </w:p>
        </w:tc>
      </w:tr>
    </w:tbl>
    <w:p w14:paraId="1DD45028" w14:textId="77777777" w:rsidR="002044FE" w:rsidRDefault="002044FE" w:rsidP="002044FE">
      <w:pPr>
        <w:rPr>
          <w:b/>
          <w:bCs/>
          <w:color w:val="4A154B"/>
          <w:sz w:val="32"/>
          <w:szCs w:val="32"/>
        </w:rPr>
      </w:pPr>
    </w:p>
    <w:p w14:paraId="556CA967" w14:textId="64E41A5D" w:rsidR="00C22A32" w:rsidRDefault="00000000" w:rsidP="002044FE">
      <w:r>
        <w:rPr>
          <w:b/>
          <w:bCs/>
          <w:color w:val="4A154B"/>
          <w:sz w:val="32"/>
          <w:szCs w:val="32"/>
        </w:rPr>
        <w:t>2. Project Overview</w:t>
      </w:r>
    </w:p>
    <w:p w14:paraId="44ABA737" w14:textId="77777777" w:rsidR="00C22A32" w:rsidRDefault="00000000">
      <w:pPr>
        <w:pStyle w:val="Heading2"/>
      </w:pPr>
      <w:r>
        <w:t>2.1 Objective</w:t>
      </w:r>
    </w:p>
    <w:p w14:paraId="083AB7CF" w14:textId="77777777" w:rsidR="00C22A32" w:rsidRDefault="00000000">
      <w:pPr>
        <w:spacing w:before="80" w:after="80"/>
        <w:jc w:val="both"/>
      </w:pPr>
      <w:r>
        <w:t>The primary objective of this project was to design and develop an interactive, insight-driven sales dashboard in Power BI that enables business stakeholders to monitor performance, identify trends, and make data-backed decisions across sales, profit, delivery, and customer segments.</w:t>
      </w:r>
    </w:p>
    <w:p w14:paraId="4FAA36F9" w14:textId="77777777" w:rsidR="00C22A32" w:rsidRDefault="00000000">
      <w:pPr>
        <w:pStyle w:val="Heading2"/>
      </w:pPr>
      <w:r>
        <w:t>2.2 Data Sources</w:t>
      </w:r>
    </w:p>
    <w:p w14:paraId="500BBFD4" w14:textId="77777777" w:rsidR="00C22A32" w:rsidRDefault="00000000">
      <w:pPr>
        <w:spacing w:before="80" w:after="80"/>
        <w:jc w:val="both"/>
      </w:pPr>
      <w:r>
        <w:lastRenderedPageBreak/>
        <w:t>The project utilized the following data inputs:</w:t>
      </w:r>
    </w:p>
    <w:p w14:paraId="6DCB0BE4" w14:textId="77777777" w:rsidR="00C22A32" w:rsidRDefault="00000000">
      <w:pPr>
        <w:pStyle w:val="ListParagraph"/>
        <w:numPr>
          <w:ilvl w:val="0"/>
          <w:numId w:val="2"/>
        </w:numPr>
        <w:spacing w:before="40" w:after="40"/>
      </w:pPr>
      <w:r>
        <w:t>ecommerce_data.csv — Main transactional dataset containing 113,270 rows of order-level sales data including customer details, product categories, order dates, sales amounts, profit figures, and delivery status.</w:t>
      </w:r>
    </w:p>
    <w:p w14:paraId="21942EE7" w14:textId="77777777" w:rsidR="00C22A32" w:rsidRDefault="00000000">
      <w:pPr>
        <w:pStyle w:val="ListParagraph"/>
        <w:numPr>
          <w:ilvl w:val="0"/>
          <w:numId w:val="2"/>
        </w:numPr>
        <w:spacing w:before="40" w:after="40"/>
      </w:pPr>
      <w:r>
        <w:t>us_state_long_lat_codes.csv — Geographic reference table providing latitude and longitude coordinates for all 49 U.S. states, used to power map-based visuals in the dashboard.</w:t>
      </w:r>
    </w:p>
    <w:p w14:paraId="4CD81E2C" w14:textId="77777777" w:rsidR="00C22A32" w:rsidRDefault="00000000">
      <w:pPr>
        <w:pStyle w:val="ListParagraph"/>
        <w:numPr>
          <w:ilvl w:val="0"/>
          <w:numId w:val="2"/>
        </w:numPr>
        <w:spacing w:before="40" w:after="40"/>
      </w:pPr>
      <w:r>
        <w:t>ecommerce_data_excel.xlsx — Excel version of the transactional data used for cross-validation and import flexibility.</w:t>
      </w:r>
    </w:p>
    <w:p w14:paraId="1A0A580D" w14:textId="726A9E16" w:rsidR="00C22A32" w:rsidRDefault="002044FE">
      <w:pPr>
        <w:pStyle w:val="ListParagraph"/>
        <w:numPr>
          <w:ilvl w:val="0"/>
          <w:numId w:val="2"/>
        </w:numPr>
        <w:spacing w:before="40" w:after="40"/>
      </w:pPr>
      <w:r w:rsidRPr="002044FE">
        <w:t xml:space="preserve">E-Commerce Sales Intelligence </w:t>
      </w:r>
      <w:proofErr w:type="spellStart"/>
      <w:r w:rsidRPr="002044FE">
        <w:t>Dashboard</w:t>
      </w:r>
      <w:r w:rsidR="00000000">
        <w:t>.pbix</w:t>
      </w:r>
      <w:proofErr w:type="spellEnd"/>
      <w:r w:rsidR="00000000">
        <w:t xml:space="preserve"> — The Power BI Desktop file containing the complete data model, DAX measures, and dashboard visualizations.</w:t>
      </w:r>
    </w:p>
    <w:p w14:paraId="19E0AAF0" w14:textId="77777777" w:rsidR="00C22A32" w:rsidRDefault="00000000">
      <w:pPr>
        <w:pStyle w:val="Heading2"/>
      </w:pPr>
      <w:r>
        <w:t>2.3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2A32" w14:paraId="4BDE6D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5B0A8636" w14:textId="77777777" w:rsidR="00C22A32" w:rsidRDefault="00000000">
            <w:pPr>
              <w:jc w:val="center"/>
            </w:pPr>
            <w:r>
              <w:rPr>
                <w:b/>
                <w:bCs/>
                <w:color w:val="FFFFFF"/>
              </w:rPr>
              <w:t>Tool / Technology</w:t>
            </w:r>
          </w:p>
        </w:tc>
        <w:tc>
          <w:tcPr>
            <w:tcW w:w="468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3DCBBB54" w14:textId="77777777" w:rsidR="00C22A32" w:rsidRDefault="00000000">
            <w:pPr>
              <w:jc w:val="center"/>
            </w:pPr>
            <w:r>
              <w:rPr>
                <w:b/>
                <w:bCs/>
                <w:color w:val="FFFFFF"/>
              </w:rPr>
              <w:t>Purpose</w:t>
            </w:r>
          </w:p>
        </w:tc>
      </w:tr>
      <w:tr w:rsidR="00C22A32" w14:paraId="439285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B0011" w14:textId="77777777" w:rsidR="00C22A32" w:rsidRDefault="00000000">
            <w:r>
              <w:rPr>
                <w:color w:val="2C3E50"/>
                <w:sz w:val="20"/>
                <w:szCs w:val="20"/>
              </w:rPr>
              <w:t>Power BI Desktop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E4C50" w14:textId="5C2C64B0" w:rsidR="00C22A32" w:rsidRDefault="00000000">
            <w:r>
              <w:rPr>
                <w:color w:val="2C3E50"/>
                <w:sz w:val="20"/>
                <w:szCs w:val="20"/>
              </w:rPr>
              <w:t>Dashboard design, data mode</w:t>
            </w:r>
            <w:r w:rsidR="002044FE">
              <w:rPr>
                <w:color w:val="2C3E50"/>
                <w:sz w:val="20"/>
                <w:szCs w:val="20"/>
              </w:rPr>
              <w:t>l</w:t>
            </w:r>
            <w:r>
              <w:rPr>
                <w:color w:val="2C3E50"/>
                <w:sz w:val="20"/>
                <w:szCs w:val="20"/>
              </w:rPr>
              <w:t>ling, visualization</w:t>
            </w:r>
          </w:p>
        </w:tc>
      </w:tr>
      <w:tr w:rsidR="00C22A32" w14:paraId="4C20A4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6717B984" w14:textId="77777777" w:rsidR="00C22A32" w:rsidRDefault="00000000">
            <w:r>
              <w:rPr>
                <w:color w:val="2C3E50"/>
                <w:sz w:val="20"/>
                <w:szCs w:val="20"/>
              </w:rPr>
              <w:t>DAX (Data Analysis Expressions)</w:t>
            </w:r>
          </w:p>
        </w:tc>
        <w:tc>
          <w:tcPr>
            <w:tcW w:w="468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1434E422" w14:textId="77777777" w:rsidR="00C22A32" w:rsidRDefault="00000000">
            <w:r>
              <w:rPr>
                <w:color w:val="2C3E50"/>
                <w:sz w:val="20"/>
                <w:szCs w:val="20"/>
              </w:rPr>
              <w:t>Custom measures, KPIs, time intelligence</w:t>
            </w:r>
          </w:p>
        </w:tc>
      </w:tr>
      <w:tr w:rsidR="00C22A32" w14:paraId="449917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FB1CD" w14:textId="77777777" w:rsidR="00C22A32" w:rsidRDefault="00000000">
            <w:r>
              <w:rPr>
                <w:color w:val="2C3E50"/>
                <w:sz w:val="20"/>
                <w:szCs w:val="20"/>
              </w:rPr>
              <w:t>Power Query (M Language)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4C9A8" w14:textId="77777777" w:rsidR="00C22A32" w:rsidRDefault="00000000">
            <w:r>
              <w:rPr>
                <w:color w:val="2C3E50"/>
                <w:sz w:val="20"/>
                <w:szCs w:val="20"/>
              </w:rPr>
              <w:t>Data transformation and cleaning</w:t>
            </w:r>
          </w:p>
        </w:tc>
      </w:tr>
      <w:tr w:rsidR="00C22A32" w14:paraId="69F4AD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40186849" w14:textId="77777777" w:rsidR="00C22A32" w:rsidRDefault="00000000">
            <w:r>
              <w:rPr>
                <w:color w:val="2C3E50"/>
                <w:sz w:val="20"/>
                <w:szCs w:val="20"/>
              </w:rPr>
              <w:t>CSV / Excel</w:t>
            </w:r>
          </w:p>
        </w:tc>
        <w:tc>
          <w:tcPr>
            <w:tcW w:w="468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03658D91" w14:textId="77777777" w:rsidR="00C22A32" w:rsidRDefault="00000000">
            <w:r>
              <w:rPr>
                <w:color w:val="2C3E50"/>
                <w:sz w:val="20"/>
                <w:szCs w:val="20"/>
              </w:rPr>
              <w:t>Source data files</w:t>
            </w:r>
          </w:p>
        </w:tc>
      </w:tr>
      <w:tr w:rsidR="00C22A32" w14:paraId="356DF8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BEA1A" w14:textId="77777777" w:rsidR="00C22A32" w:rsidRDefault="00000000">
            <w:r>
              <w:rPr>
                <w:color w:val="2C3E50"/>
                <w:sz w:val="20"/>
                <w:szCs w:val="20"/>
              </w:rPr>
              <w:t>SQL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0EA6B" w14:textId="77777777" w:rsidR="00C22A32" w:rsidRDefault="00000000">
            <w:r>
              <w:rPr>
                <w:color w:val="2C3E50"/>
                <w:sz w:val="20"/>
                <w:szCs w:val="20"/>
              </w:rPr>
              <w:t>Backend data extraction and validation</w:t>
            </w:r>
          </w:p>
        </w:tc>
      </w:tr>
    </w:tbl>
    <w:p w14:paraId="56D74A2A" w14:textId="77777777" w:rsidR="00C22A32" w:rsidRDefault="00C22A32">
      <w:pPr>
        <w:spacing w:before="120" w:after="120"/>
      </w:pPr>
    </w:p>
    <w:p w14:paraId="1F8457E0" w14:textId="0E2F7EB5" w:rsidR="00C22A32" w:rsidRDefault="00000000" w:rsidP="002044FE">
      <w:r>
        <w:rPr>
          <w:b/>
          <w:bCs/>
          <w:color w:val="4A154B"/>
          <w:sz w:val="32"/>
          <w:szCs w:val="32"/>
        </w:rPr>
        <w:t>3. Data Preparation &amp; Mode</w:t>
      </w:r>
      <w:r w:rsidR="002044FE">
        <w:rPr>
          <w:b/>
          <w:bCs/>
          <w:color w:val="4A154B"/>
          <w:sz w:val="32"/>
          <w:szCs w:val="32"/>
        </w:rPr>
        <w:t>l</w:t>
      </w:r>
      <w:r>
        <w:rPr>
          <w:b/>
          <w:bCs/>
          <w:color w:val="4A154B"/>
          <w:sz w:val="32"/>
          <w:szCs w:val="32"/>
        </w:rPr>
        <w:t>ling</w:t>
      </w:r>
    </w:p>
    <w:p w14:paraId="332BFD39" w14:textId="77777777" w:rsidR="00C22A32" w:rsidRDefault="00000000">
      <w:pPr>
        <w:pStyle w:val="Heading2"/>
      </w:pPr>
      <w:r>
        <w:t>3.1 Data Import</w:t>
      </w:r>
    </w:p>
    <w:p w14:paraId="399E4D2C" w14:textId="77777777" w:rsidR="00C22A32" w:rsidRDefault="00000000">
      <w:pPr>
        <w:spacing w:before="80" w:after="80"/>
        <w:jc w:val="both"/>
      </w:pPr>
      <w:r>
        <w:t>Both the CSV and Excel files were imported into Power BI Desktop using the Get Data connector. During import, the following important configuration steps were applied as noted in the project documentation:</w:t>
      </w:r>
    </w:p>
    <w:p w14:paraId="0903662E" w14:textId="77777777" w:rsidR="00C22A32" w:rsidRDefault="00000000">
      <w:pPr>
        <w:pStyle w:val="ListParagraph"/>
        <w:numPr>
          <w:ilvl w:val="0"/>
          <w:numId w:val="2"/>
        </w:numPr>
        <w:spacing w:before="40" w:after="40"/>
      </w:pPr>
      <w:r>
        <w:t xml:space="preserve">The </w:t>
      </w:r>
      <w:proofErr w:type="spellStart"/>
      <w:r>
        <w:t>order_date</w:t>
      </w:r>
      <w:proofErr w:type="spellEnd"/>
      <w:r>
        <w:t xml:space="preserve"> field was explicitly set to the Date data type in Power BI to ensure correct chronological sorting and enable time intelligence DAX functions.</w:t>
      </w:r>
    </w:p>
    <w:p w14:paraId="6273BA57" w14:textId="77777777" w:rsidR="00C22A32" w:rsidRDefault="00000000">
      <w:pPr>
        <w:pStyle w:val="ListParagraph"/>
        <w:numPr>
          <w:ilvl w:val="0"/>
          <w:numId w:val="2"/>
        </w:numPr>
        <w:spacing w:before="40" w:after="40"/>
      </w:pPr>
      <w:r>
        <w:t>All date records were verified to be fully imported across both SQL and Power BI environments, ensuring no gaps in the date range from January 2021 through December 2022.</w:t>
      </w:r>
    </w:p>
    <w:p w14:paraId="0CC08E53" w14:textId="77777777" w:rsidR="00C22A32" w:rsidRDefault="00000000">
      <w:pPr>
        <w:pStyle w:val="Heading2"/>
      </w:pPr>
      <w:r>
        <w:t>3.2 Date Table Creation</w:t>
      </w:r>
    </w:p>
    <w:p w14:paraId="5220BD26" w14:textId="77777777" w:rsidR="00C22A32" w:rsidRDefault="00000000">
      <w:pPr>
        <w:spacing w:before="80" w:after="80"/>
        <w:jc w:val="both"/>
      </w:pPr>
      <w:r>
        <w:t xml:space="preserve">A dedicated Date Table was created in DAX using the CALENDAR and ADDCOLUMNS functions. This is a best practice in Power BI that enables time intelligence calculations such as Year-to-Date (YTD), Month-to-Date (MTD), and year-over-year comparisons. The table was marked as a Date Table under Table Tools, and a relationship was established between </w:t>
      </w:r>
      <w:proofErr w:type="spellStart"/>
      <w:r>
        <w:t>DateTable</w:t>
      </w:r>
      <w:proofErr w:type="spellEnd"/>
      <w:r>
        <w:t xml:space="preserve">[Date] and the main data table's </w:t>
      </w:r>
      <w:proofErr w:type="spellStart"/>
      <w:r>
        <w:t>order_date</w:t>
      </w:r>
      <w:proofErr w:type="spellEnd"/>
      <w:r>
        <w:t xml:space="preserve"> column.</w:t>
      </w:r>
    </w:p>
    <w:p w14:paraId="4D054115" w14:textId="77777777" w:rsidR="00C22A32" w:rsidRDefault="00C22A32">
      <w:pPr>
        <w:spacing w:before="60" w:after="60"/>
      </w:pPr>
    </w:p>
    <w:p w14:paraId="5D9E9A25" w14:textId="77777777" w:rsidR="00C22A32" w:rsidRDefault="00000000">
      <w:pPr>
        <w:spacing w:before="80" w:after="60"/>
      </w:pPr>
      <w:r>
        <w:rPr>
          <w:rFonts w:ascii="Courier New" w:eastAsia="Courier New" w:hAnsi="Courier New" w:cs="Courier New"/>
          <w:b/>
          <w:bCs/>
          <w:color w:val="555555"/>
          <w:sz w:val="20"/>
          <w:szCs w:val="20"/>
        </w:rPr>
        <w:t>Sample DAX — Date Table</w:t>
      </w:r>
    </w:p>
    <w:p w14:paraId="288C5D47" w14:textId="77777777" w:rsidR="00C22A32" w:rsidRDefault="00000000">
      <w:pPr>
        <w:shd w:val="clear" w:color="auto" w:fill="F2F3F4"/>
        <w:spacing w:before="40" w:after="120"/>
        <w:ind w:left="360"/>
      </w:pPr>
      <w:proofErr w:type="spellStart"/>
      <w:r>
        <w:rPr>
          <w:rFonts w:ascii="Courier New" w:eastAsia="Courier New" w:hAnsi="Courier New" w:cs="Courier New"/>
          <w:color w:val="1A5276"/>
          <w:sz w:val="18"/>
          <w:szCs w:val="18"/>
        </w:rPr>
        <w:t>DateTable</w:t>
      </w:r>
      <w:proofErr w:type="spellEnd"/>
      <w:r>
        <w:rPr>
          <w:rFonts w:ascii="Courier New" w:eastAsia="Courier New" w:hAnsi="Courier New" w:cs="Courier New"/>
          <w:color w:val="1A5276"/>
          <w:sz w:val="18"/>
          <w:szCs w:val="18"/>
        </w:rPr>
        <w:t xml:space="preserve"> = ADDCOLUMNS( CALENDAR(DATE(2021,1,1), DATE(2022,12,31)), "Year", YEAR([Date]), "Month", FORMAT([Date],"MMMM"), "Quarter", "Q" &amp; ROUNDUP(MONTH([Date])/3,0) )</w:t>
      </w:r>
    </w:p>
    <w:p w14:paraId="2BE32C7C" w14:textId="77777777" w:rsidR="00C22A32" w:rsidRDefault="00000000">
      <w:pPr>
        <w:pStyle w:val="Heading2"/>
      </w:pPr>
      <w:r>
        <w:lastRenderedPageBreak/>
        <w:t>3.3 Data Relationships</w:t>
      </w:r>
    </w:p>
    <w:p w14:paraId="452E53A8" w14:textId="77777777" w:rsidR="00C22A32" w:rsidRDefault="00000000">
      <w:pPr>
        <w:spacing w:before="80" w:after="80"/>
        <w:jc w:val="both"/>
      </w:pPr>
      <w:r>
        <w:t xml:space="preserve">The data model follows a Star Schema structure with the main transactions table at the </w:t>
      </w:r>
      <w:proofErr w:type="spellStart"/>
      <w:r>
        <w:t>center</w:t>
      </w:r>
      <w:proofErr w:type="spellEnd"/>
      <w:r>
        <w:t xml:space="preserve"> (fact table), connected to:</w:t>
      </w:r>
    </w:p>
    <w:p w14:paraId="1D4C403B" w14:textId="77777777" w:rsidR="00C22A32" w:rsidRDefault="00000000">
      <w:pPr>
        <w:pStyle w:val="ListParagraph"/>
        <w:numPr>
          <w:ilvl w:val="0"/>
          <w:numId w:val="2"/>
        </w:numPr>
        <w:spacing w:before="40" w:after="40"/>
      </w:pPr>
      <w:proofErr w:type="spellStart"/>
      <w:r>
        <w:t>DateTable</w:t>
      </w:r>
      <w:proofErr w:type="spellEnd"/>
      <w:r>
        <w:t xml:space="preserve"> — one-to-many relationship on </w:t>
      </w:r>
      <w:proofErr w:type="spellStart"/>
      <w:r>
        <w:t>order_date</w:t>
      </w:r>
      <w:proofErr w:type="spellEnd"/>
    </w:p>
    <w:p w14:paraId="1148D600" w14:textId="77777777" w:rsidR="00C22A32" w:rsidRDefault="00000000">
      <w:pPr>
        <w:pStyle w:val="ListParagraph"/>
        <w:numPr>
          <w:ilvl w:val="0"/>
          <w:numId w:val="2"/>
        </w:numPr>
        <w:spacing w:before="40" w:after="40"/>
      </w:pPr>
      <w:r>
        <w:t>Geographic lookup table (</w:t>
      </w:r>
      <w:proofErr w:type="spellStart"/>
      <w:r>
        <w:t>us_state_long_lat_codes</w:t>
      </w:r>
      <w:proofErr w:type="spellEnd"/>
      <w:r>
        <w:t xml:space="preserve">) — joined on </w:t>
      </w:r>
      <w:proofErr w:type="spellStart"/>
      <w:r>
        <w:t>customer_state</w:t>
      </w:r>
      <w:proofErr w:type="spellEnd"/>
      <w:r>
        <w:t xml:space="preserve"> to enable map visuals</w:t>
      </w:r>
    </w:p>
    <w:p w14:paraId="32468B2D" w14:textId="77777777" w:rsidR="00C22A32" w:rsidRDefault="00000000">
      <w:pPr>
        <w:pStyle w:val="Heading2"/>
      </w:pPr>
      <w:r>
        <w:t>3.4 Data Quality Notes</w:t>
      </w:r>
    </w:p>
    <w:p w14:paraId="57561AA2" w14:textId="77777777" w:rsidR="00C22A32" w:rsidRDefault="00000000">
      <w:pPr>
        <w:spacing w:before="80" w:after="80"/>
        <w:jc w:val="both"/>
      </w:pPr>
      <w:r>
        <w:t xml:space="preserve">The dataset spans 113,270 records with no duplicate order IDs detected. The </w:t>
      </w:r>
      <w:proofErr w:type="spellStart"/>
      <w:r>
        <w:t>order_date</w:t>
      </w:r>
      <w:proofErr w:type="spellEnd"/>
      <w:r>
        <w:t xml:space="preserve"> field covers a clean two-year window (01-Jan-2021 to 31-Dec-2022). Encoding was confirmed as Latin-1 (ISO-8859-1) due to special characters in some product names. All numeric fields (sales, profit, discount, quantity) were validated for consistency before measure creation.</w:t>
      </w:r>
    </w:p>
    <w:p w14:paraId="1D48982A" w14:textId="77777777" w:rsidR="00C22A32" w:rsidRDefault="00C22A32">
      <w:pPr>
        <w:spacing w:before="120" w:after="120"/>
      </w:pPr>
    </w:p>
    <w:p w14:paraId="413F98DD" w14:textId="3ABFBF4D" w:rsidR="00C22A32" w:rsidRDefault="00000000" w:rsidP="002044FE">
      <w:r>
        <w:rPr>
          <w:b/>
          <w:bCs/>
          <w:color w:val="4A154B"/>
          <w:sz w:val="32"/>
          <w:szCs w:val="32"/>
        </w:rPr>
        <w:t>4. Sales Performance Analysis</w:t>
      </w:r>
    </w:p>
    <w:p w14:paraId="3FD83FDC" w14:textId="77777777" w:rsidR="00C22A32" w:rsidRDefault="00000000">
      <w:pPr>
        <w:pStyle w:val="Heading2"/>
      </w:pPr>
      <w:r>
        <w:t>4.1 Revenue by Product Category</w:t>
      </w:r>
    </w:p>
    <w:p w14:paraId="6616B223" w14:textId="77777777" w:rsidR="00C22A32" w:rsidRDefault="00000000">
      <w:pPr>
        <w:spacing w:before="80" w:after="80"/>
        <w:jc w:val="both"/>
      </w:pPr>
      <w:r>
        <w:t>The business operates across three product categories. Office Supplies is the clear revenue leader, contributing nearly 60% of total sales across both years.</w:t>
      </w:r>
    </w:p>
    <w:p w14:paraId="0FBCD30B" w14:textId="77777777" w:rsidR="00C22A32" w:rsidRDefault="00C22A3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C22A32" w14:paraId="1061D9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59F8F6CE" w14:textId="77777777" w:rsidR="00C22A32" w:rsidRDefault="00000000">
            <w:pPr>
              <w:jc w:val="center"/>
            </w:pPr>
            <w:r>
              <w:rPr>
                <w:b/>
                <w:bCs/>
                <w:color w:val="FFFFFF"/>
              </w:rPr>
              <w:t>Category</w:t>
            </w:r>
          </w:p>
        </w:tc>
        <w:tc>
          <w:tcPr>
            <w:tcW w:w="208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3F212450" w14:textId="77777777" w:rsidR="00C22A32" w:rsidRDefault="00000000">
            <w:pPr>
              <w:jc w:val="center"/>
            </w:pPr>
            <w:r>
              <w:rPr>
                <w:b/>
                <w:bCs/>
                <w:color w:val="FFFFFF"/>
              </w:rPr>
              <w:t>Total Sales</w:t>
            </w:r>
          </w:p>
        </w:tc>
        <w:tc>
          <w:tcPr>
            <w:tcW w:w="208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757AE4FB" w14:textId="77777777" w:rsidR="00C22A32" w:rsidRDefault="00000000">
            <w:pPr>
              <w:jc w:val="center"/>
            </w:pPr>
            <w:r>
              <w:rPr>
                <w:b/>
                <w:bCs/>
                <w:color w:val="FFFFFF"/>
              </w:rPr>
              <w:t>Total Profit</w:t>
            </w:r>
          </w:p>
        </w:tc>
        <w:tc>
          <w:tcPr>
            <w:tcW w:w="208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06AF5BCF" w14:textId="77777777" w:rsidR="00C22A32" w:rsidRDefault="00000000">
            <w:pPr>
              <w:jc w:val="center"/>
            </w:pPr>
            <w:r>
              <w:rPr>
                <w:b/>
                <w:bCs/>
                <w:color w:val="FFFFFF"/>
              </w:rPr>
              <w:t>Profit Margin</w:t>
            </w:r>
          </w:p>
        </w:tc>
      </w:tr>
      <w:tr w:rsidR="00C22A32" w14:paraId="7C92A1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369F8" w14:textId="77777777" w:rsidR="00C22A32" w:rsidRDefault="00000000">
            <w:r>
              <w:rPr>
                <w:color w:val="2C3E50"/>
                <w:sz w:val="20"/>
                <w:szCs w:val="20"/>
              </w:rPr>
              <w:t>Office Supplies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4FA07" w14:textId="77777777" w:rsidR="00C22A32" w:rsidRDefault="00000000">
            <w:r>
              <w:rPr>
                <w:color w:val="2C3E50"/>
                <w:sz w:val="20"/>
                <w:szCs w:val="20"/>
              </w:rPr>
              <w:t>$13,921,615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8BB74" w14:textId="77777777" w:rsidR="00C22A32" w:rsidRDefault="00000000">
            <w:r>
              <w:rPr>
                <w:color w:val="2C3E50"/>
                <w:sz w:val="20"/>
                <w:szCs w:val="20"/>
              </w:rPr>
              <w:t>$1,577,307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33F9" w14:textId="77777777" w:rsidR="00C22A32" w:rsidRDefault="00000000">
            <w:r>
              <w:rPr>
                <w:color w:val="2C3E50"/>
                <w:sz w:val="20"/>
                <w:szCs w:val="20"/>
              </w:rPr>
              <w:t>11.3%</w:t>
            </w:r>
          </w:p>
        </w:tc>
      </w:tr>
      <w:tr w:rsidR="00C22A32" w14:paraId="7F3C8D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20443DD4" w14:textId="77777777" w:rsidR="00C22A32" w:rsidRDefault="00000000">
            <w:r>
              <w:rPr>
                <w:color w:val="2C3E50"/>
                <w:sz w:val="20"/>
                <w:szCs w:val="20"/>
              </w:rPr>
              <w:t>Furniture</w:t>
            </w:r>
          </w:p>
        </w:tc>
        <w:tc>
          <w:tcPr>
            <w:tcW w:w="208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7504C2E8" w14:textId="77777777" w:rsidR="00C22A32" w:rsidRDefault="00000000">
            <w:r>
              <w:rPr>
                <w:color w:val="2C3E50"/>
                <w:sz w:val="20"/>
                <w:szCs w:val="20"/>
              </w:rPr>
              <w:t>$5,012,941</w:t>
            </w:r>
          </w:p>
        </w:tc>
        <w:tc>
          <w:tcPr>
            <w:tcW w:w="208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52B636C4" w14:textId="77777777" w:rsidR="00C22A32" w:rsidRDefault="00000000">
            <w:r>
              <w:rPr>
                <w:color w:val="2C3E50"/>
                <w:sz w:val="20"/>
                <w:szCs w:val="20"/>
              </w:rPr>
              <w:t>$556,544</w:t>
            </w:r>
          </w:p>
        </w:tc>
        <w:tc>
          <w:tcPr>
            <w:tcW w:w="208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335FDA0A" w14:textId="77777777" w:rsidR="00C22A32" w:rsidRDefault="00000000">
            <w:r>
              <w:rPr>
                <w:color w:val="2C3E50"/>
                <w:sz w:val="20"/>
                <w:szCs w:val="20"/>
              </w:rPr>
              <w:t>11.1%</w:t>
            </w:r>
          </w:p>
        </w:tc>
      </w:tr>
      <w:tr w:rsidR="00C22A32" w14:paraId="4A294E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D0F23" w14:textId="77777777" w:rsidR="00C22A32" w:rsidRDefault="00000000">
            <w:r>
              <w:rPr>
                <w:color w:val="2C3E50"/>
                <w:sz w:val="20"/>
                <w:szCs w:val="20"/>
              </w:rPr>
              <w:t>Technology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A8EFF" w14:textId="77777777" w:rsidR="00C22A32" w:rsidRDefault="00000000">
            <w:r>
              <w:rPr>
                <w:color w:val="2C3E50"/>
                <w:sz w:val="20"/>
                <w:szCs w:val="20"/>
              </w:rPr>
              <w:t>$4,229,107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CD250" w14:textId="77777777" w:rsidR="00C22A32" w:rsidRDefault="00000000">
            <w:r>
              <w:rPr>
                <w:color w:val="2C3E50"/>
                <w:sz w:val="20"/>
                <w:szCs w:val="20"/>
              </w:rPr>
              <w:t>$479,218</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CFC57" w14:textId="77777777" w:rsidR="00C22A32" w:rsidRDefault="00000000">
            <w:r>
              <w:rPr>
                <w:color w:val="2C3E50"/>
                <w:sz w:val="20"/>
                <w:szCs w:val="20"/>
              </w:rPr>
              <w:t>11.3%</w:t>
            </w:r>
          </w:p>
        </w:tc>
      </w:tr>
    </w:tbl>
    <w:p w14:paraId="2DBD129B" w14:textId="77777777" w:rsidR="00C22A32" w:rsidRDefault="00C22A32">
      <w:pPr>
        <w:spacing w:before="80" w:after="80"/>
      </w:pPr>
    </w:p>
    <w:p w14:paraId="497F8C2A" w14:textId="77777777" w:rsidR="00C22A32" w:rsidRDefault="00000000">
      <w:pPr>
        <w:spacing w:before="80" w:after="80"/>
        <w:jc w:val="both"/>
      </w:pPr>
      <w:r>
        <w:t>Office Supplies dominates both revenue and profit in absolute terms, driven by high-volume, repeat-purchase products such as Staples, Envelopes, and Paper. Technology, while generating the lowest revenue of the three categories, maintains a profit margin on par with Office Supplies, suggesting stronger per-unit value. Furniture sits in the middle for both revenue and profitability.</w:t>
      </w:r>
    </w:p>
    <w:p w14:paraId="3D310884" w14:textId="77777777" w:rsidR="00C22A32" w:rsidRDefault="00000000">
      <w:pPr>
        <w:pStyle w:val="Heading2"/>
      </w:pPr>
      <w:r>
        <w:t>4.2 Revenue by Customer Segment</w:t>
      </w:r>
    </w:p>
    <w:p w14:paraId="1D2080F4" w14:textId="77777777" w:rsidR="00C22A32" w:rsidRDefault="00000000">
      <w:pPr>
        <w:spacing w:before="80" w:after="80"/>
        <w:jc w:val="both"/>
      </w:pPr>
      <w:r>
        <w:t>Three customer segments were identified: Consumer, Corporate, and Home Office.</w:t>
      </w:r>
    </w:p>
    <w:p w14:paraId="02FFD1AF" w14:textId="77777777" w:rsidR="00C22A32" w:rsidRDefault="00C22A3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22A32" w14:paraId="10F63B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2B1BCD2A" w14:textId="77777777" w:rsidR="00C22A32" w:rsidRDefault="00000000">
            <w:pPr>
              <w:jc w:val="center"/>
            </w:pPr>
            <w:r>
              <w:rPr>
                <w:b/>
                <w:bCs/>
                <w:color w:val="FFFFFF"/>
              </w:rPr>
              <w:t>Customer Segment</w:t>
            </w:r>
          </w:p>
        </w:tc>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649A8CA4" w14:textId="77777777" w:rsidR="00C22A32" w:rsidRDefault="00000000">
            <w:pPr>
              <w:jc w:val="center"/>
            </w:pPr>
            <w:r>
              <w:rPr>
                <w:b/>
                <w:bCs/>
                <w:color w:val="FFFFFF"/>
              </w:rPr>
              <w:t>Total Sales</w:t>
            </w:r>
          </w:p>
        </w:tc>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18124BE4" w14:textId="77777777" w:rsidR="00C22A32" w:rsidRDefault="00000000">
            <w:pPr>
              <w:jc w:val="center"/>
            </w:pPr>
            <w:r>
              <w:rPr>
                <w:b/>
                <w:bCs/>
                <w:color w:val="FFFFFF"/>
              </w:rPr>
              <w:t>Share of Revenue</w:t>
            </w:r>
          </w:p>
        </w:tc>
      </w:tr>
      <w:tr w:rsidR="00C22A32" w14:paraId="7B1D20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D747" w14:textId="77777777" w:rsidR="00C22A32" w:rsidRDefault="00000000">
            <w:r>
              <w:rPr>
                <w:color w:val="2C3E50"/>
                <w:sz w:val="20"/>
                <w:szCs w:val="20"/>
              </w:rPr>
              <w:t>Consumer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B9963" w14:textId="77777777" w:rsidR="00C22A32" w:rsidRDefault="00000000">
            <w:r>
              <w:rPr>
                <w:color w:val="2C3E50"/>
                <w:sz w:val="20"/>
                <w:szCs w:val="20"/>
              </w:rPr>
              <w:t>$11,989,199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80F3A" w14:textId="77777777" w:rsidR="00C22A32" w:rsidRDefault="00000000">
            <w:r>
              <w:rPr>
                <w:color w:val="2C3E50"/>
                <w:sz w:val="20"/>
                <w:szCs w:val="20"/>
              </w:rPr>
              <w:t>51.8%</w:t>
            </w:r>
          </w:p>
        </w:tc>
      </w:tr>
      <w:tr w:rsidR="00C22A32" w14:paraId="515EE5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2786E8CB" w14:textId="77777777" w:rsidR="00C22A32" w:rsidRDefault="00000000">
            <w:r>
              <w:rPr>
                <w:color w:val="2C3E50"/>
                <w:sz w:val="20"/>
                <w:szCs w:val="20"/>
              </w:rPr>
              <w:t>Corporate</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7D9D82CB" w14:textId="77777777" w:rsidR="00C22A32" w:rsidRDefault="00000000">
            <w:r>
              <w:rPr>
                <w:color w:val="2C3E50"/>
                <w:sz w:val="20"/>
                <w:szCs w:val="20"/>
              </w:rPr>
              <w:t>$7,016,756</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1EAF97CA" w14:textId="77777777" w:rsidR="00C22A32" w:rsidRDefault="00000000">
            <w:r>
              <w:rPr>
                <w:color w:val="2C3E50"/>
                <w:sz w:val="20"/>
                <w:szCs w:val="20"/>
              </w:rPr>
              <w:t>30.3%</w:t>
            </w:r>
          </w:p>
        </w:tc>
      </w:tr>
      <w:tr w:rsidR="00C22A32" w14:paraId="5BC354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8D213" w14:textId="77777777" w:rsidR="00C22A32" w:rsidRDefault="00000000">
            <w:r>
              <w:rPr>
                <w:color w:val="2C3E50"/>
                <w:sz w:val="20"/>
                <w:szCs w:val="20"/>
              </w:rPr>
              <w:t>Home Office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FEECE" w14:textId="77777777" w:rsidR="00C22A32" w:rsidRDefault="00000000">
            <w:r>
              <w:rPr>
                <w:color w:val="2C3E50"/>
                <w:sz w:val="20"/>
                <w:szCs w:val="20"/>
              </w:rPr>
              <w:t>$4,157,708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2EBF" w14:textId="77777777" w:rsidR="00C22A32" w:rsidRDefault="00000000">
            <w:r>
              <w:rPr>
                <w:color w:val="2C3E50"/>
                <w:sz w:val="20"/>
                <w:szCs w:val="20"/>
              </w:rPr>
              <w:t>17.9%</w:t>
            </w:r>
          </w:p>
        </w:tc>
      </w:tr>
    </w:tbl>
    <w:p w14:paraId="6F8955AB" w14:textId="77777777" w:rsidR="00C22A32" w:rsidRDefault="00C22A32">
      <w:pPr>
        <w:spacing w:before="80" w:after="80"/>
      </w:pPr>
    </w:p>
    <w:p w14:paraId="02A87D0E" w14:textId="77777777" w:rsidR="00C22A32" w:rsidRDefault="00000000">
      <w:pPr>
        <w:spacing w:before="80" w:after="80"/>
        <w:jc w:val="both"/>
      </w:pPr>
      <w:r>
        <w:t xml:space="preserve">The Consumer segment is the largest revenue contributor, accounting for more than half of total sales. This indicates the business primarily serves individual buyers rather than bulk business clients. </w:t>
      </w:r>
      <w:r>
        <w:lastRenderedPageBreak/>
        <w:t>The Corporate segment, while second, represents a significant B2B opportunity that could be further developed through targeted account management strategies.</w:t>
      </w:r>
    </w:p>
    <w:p w14:paraId="14D24659" w14:textId="77777777" w:rsidR="00C22A32" w:rsidRDefault="00000000">
      <w:pPr>
        <w:pStyle w:val="Heading2"/>
      </w:pPr>
      <w:r>
        <w:t>4.3 Revenue by Geographic Region</w:t>
      </w:r>
    </w:p>
    <w:p w14:paraId="61E18A04" w14:textId="77777777" w:rsidR="00C22A32" w:rsidRDefault="00000000">
      <w:pPr>
        <w:spacing w:before="80" w:after="80"/>
        <w:jc w:val="both"/>
      </w:pPr>
      <w:r>
        <w:t>The U.S. market was divided into four regions: East, West, Central, and South.</w:t>
      </w:r>
    </w:p>
    <w:p w14:paraId="2478A973" w14:textId="77777777" w:rsidR="00C22A32" w:rsidRDefault="00C22A3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22A32" w14:paraId="38B9AC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44096D21" w14:textId="77777777" w:rsidR="00C22A32" w:rsidRDefault="00000000">
            <w:pPr>
              <w:jc w:val="center"/>
            </w:pPr>
            <w:r>
              <w:rPr>
                <w:b/>
                <w:bCs/>
                <w:color w:val="FFFFFF"/>
              </w:rPr>
              <w:t>Region</w:t>
            </w:r>
          </w:p>
        </w:tc>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38AC685A" w14:textId="77777777" w:rsidR="00C22A32" w:rsidRDefault="00000000">
            <w:pPr>
              <w:jc w:val="center"/>
            </w:pPr>
            <w:r>
              <w:rPr>
                <w:b/>
                <w:bCs/>
                <w:color w:val="FFFFFF"/>
              </w:rPr>
              <w:t>Total Sales</w:t>
            </w:r>
          </w:p>
        </w:tc>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492C049C" w14:textId="77777777" w:rsidR="00C22A32" w:rsidRDefault="00000000">
            <w:pPr>
              <w:jc w:val="center"/>
            </w:pPr>
            <w:r>
              <w:rPr>
                <w:b/>
                <w:bCs/>
                <w:color w:val="FFFFFF"/>
              </w:rPr>
              <w:t>Share of Revenue</w:t>
            </w:r>
          </w:p>
        </w:tc>
      </w:tr>
      <w:tr w:rsidR="00C22A32" w14:paraId="318868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F8D45" w14:textId="77777777" w:rsidR="00C22A32" w:rsidRDefault="00000000">
            <w:r>
              <w:rPr>
                <w:color w:val="2C3E50"/>
                <w:sz w:val="20"/>
                <w:szCs w:val="20"/>
              </w:rPr>
              <w:t>West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B761E" w14:textId="77777777" w:rsidR="00C22A32" w:rsidRDefault="00000000">
            <w:r>
              <w:rPr>
                <w:color w:val="2C3E50"/>
                <w:sz w:val="20"/>
                <w:szCs w:val="20"/>
              </w:rPr>
              <w:t>$7,420,224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F45E0" w14:textId="77777777" w:rsidR="00C22A32" w:rsidRDefault="00000000">
            <w:r>
              <w:rPr>
                <w:color w:val="2C3E50"/>
                <w:sz w:val="20"/>
                <w:szCs w:val="20"/>
              </w:rPr>
              <w:t>32.0%</w:t>
            </w:r>
          </w:p>
        </w:tc>
      </w:tr>
      <w:tr w:rsidR="00C22A32" w14:paraId="5B5B39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59129E2E" w14:textId="77777777" w:rsidR="00C22A32" w:rsidRDefault="00000000">
            <w:r>
              <w:rPr>
                <w:color w:val="2C3E50"/>
                <w:sz w:val="20"/>
                <w:szCs w:val="20"/>
              </w:rPr>
              <w:t>East</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3A4B3E40" w14:textId="77777777" w:rsidR="00C22A32" w:rsidRDefault="00000000">
            <w:r>
              <w:rPr>
                <w:color w:val="2C3E50"/>
                <w:sz w:val="20"/>
                <w:szCs w:val="20"/>
              </w:rPr>
              <w:t>$6,592,977</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739FFA88" w14:textId="77777777" w:rsidR="00C22A32" w:rsidRDefault="00000000">
            <w:r>
              <w:rPr>
                <w:color w:val="2C3E50"/>
                <w:sz w:val="20"/>
                <w:szCs w:val="20"/>
              </w:rPr>
              <w:t>28.5%</w:t>
            </w:r>
          </w:p>
        </w:tc>
      </w:tr>
      <w:tr w:rsidR="00C22A32" w14:paraId="2CEA9E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98FE7" w14:textId="77777777" w:rsidR="00C22A32" w:rsidRDefault="00000000">
            <w:r>
              <w:rPr>
                <w:color w:val="2C3E50"/>
                <w:sz w:val="20"/>
                <w:szCs w:val="20"/>
              </w:rPr>
              <w:t>Central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27060" w14:textId="77777777" w:rsidR="00C22A32" w:rsidRDefault="00000000">
            <w:r>
              <w:rPr>
                <w:color w:val="2C3E50"/>
                <w:sz w:val="20"/>
                <w:szCs w:val="20"/>
              </w:rPr>
              <w:t>$5,394,895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DFC73" w14:textId="77777777" w:rsidR="00C22A32" w:rsidRDefault="00000000">
            <w:r>
              <w:rPr>
                <w:color w:val="2C3E50"/>
                <w:sz w:val="20"/>
                <w:szCs w:val="20"/>
              </w:rPr>
              <w:t>23.3%</w:t>
            </w:r>
          </w:p>
        </w:tc>
      </w:tr>
      <w:tr w:rsidR="00C22A32" w14:paraId="1DAB60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3FE26099" w14:textId="77777777" w:rsidR="00C22A32" w:rsidRDefault="00000000">
            <w:r>
              <w:rPr>
                <w:color w:val="2C3E50"/>
                <w:sz w:val="20"/>
                <w:szCs w:val="20"/>
              </w:rPr>
              <w:t>South</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6AA09DC1" w14:textId="77777777" w:rsidR="00C22A32" w:rsidRDefault="00000000">
            <w:r>
              <w:rPr>
                <w:color w:val="2C3E50"/>
                <w:sz w:val="20"/>
                <w:szCs w:val="20"/>
              </w:rPr>
              <w:t>$3,755,566</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2ED0DC97" w14:textId="77777777" w:rsidR="00C22A32" w:rsidRDefault="00000000">
            <w:r>
              <w:rPr>
                <w:color w:val="2C3E50"/>
                <w:sz w:val="20"/>
                <w:szCs w:val="20"/>
              </w:rPr>
              <w:t>16.2%</w:t>
            </w:r>
          </w:p>
        </w:tc>
      </w:tr>
    </w:tbl>
    <w:p w14:paraId="52AC768D" w14:textId="77777777" w:rsidR="00C22A32" w:rsidRDefault="00C22A32">
      <w:pPr>
        <w:spacing w:before="80" w:after="80"/>
      </w:pPr>
    </w:p>
    <w:p w14:paraId="3D4CEB45" w14:textId="77777777" w:rsidR="00C22A32" w:rsidRDefault="00000000">
      <w:pPr>
        <w:spacing w:before="80" w:after="80"/>
        <w:jc w:val="both"/>
      </w:pPr>
      <w:r>
        <w:t>The West region leads in revenue, driven heavily by California ($4.65M — the top-performing state in the entire dataset). The East region follows closely, boosted by New York ($2.59M). The South region significantly underperforms relative to the other three regions and may represent an untapped growth opportunity or a structurally weaker market for this product mix.</w:t>
      </w:r>
    </w:p>
    <w:p w14:paraId="4AEA8D0F" w14:textId="77777777" w:rsidR="00C22A32" w:rsidRDefault="00000000">
      <w:pPr>
        <w:pStyle w:val="Heading2"/>
      </w:pPr>
      <w:r>
        <w:t>4.4 Top Performing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C22A32" w14:paraId="5EDA2B1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23324DDF" w14:textId="77777777" w:rsidR="00C22A32" w:rsidRDefault="00000000">
            <w:pPr>
              <w:jc w:val="center"/>
            </w:pPr>
            <w:r>
              <w:rPr>
                <w:b/>
                <w:bCs/>
                <w:color w:val="FFFFFF"/>
              </w:rPr>
              <w:t>Rank</w:t>
            </w:r>
          </w:p>
        </w:tc>
        <w:tc>
          <w:tcPr>
            <w:tcW w:w="390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5BE21A2F" w14:textId="77777777" w:rsidR="00C22A32" w:rsidRDefault="00000000">
            <w:pPr>
              <w:jc w:val="center"/>
            </w:pPr>
            <w:r>
              <w:rPr>
                <w:b/>
                <w:bCs/>
                <w:color w:val="FFFFFF"/>
              </w:rPr>
              <w:t>State</w:t>
            </w:r>
          </w:p>
        </w:tc>
        <w:tc>
          <w:tcPr>
            <w:tcW w:w="390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0C13636E" w14:textId="77777777" w:rsidR="00C22A32" w:rsidRDefault="00000000">
            <w:pPr>
              <w:jc w:val="center"/>
            </w:pPr>
            <w:r>
              <w:rPr>
                <w:b/>
                <w:bCs/>
                <w:color w:val="FFFFFF"/>
              </w:rPr>
              <w:t>Total Sales</w:t>
            </w:r>
          </w:p>
        </w:tc>
      </w:tr>
      <w:tr w:rsidR="00C22A32" w14:paraId="76DBC8F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3A057" w14:textId="77777777" w:rsidR="00C22A32" w:rsidRDefault="00000000">
            <w:r>
              <w:rPr>
                <w:color w:val="2C3E50"/>
                <w:sz w:val="20"/>
                <w:szCs w:val="20"/>
              </w:rPr>
              <w:t>1</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B1008" w14:textId="77777777" w:rsidR="00C22A32" w:rsidRDefault="00000000">
            <w:r>
              <w:rPr>
                <w:color w:val="2C3E50"/>
                <w:sz w:val="20"/>
                <w:szCs w:val="20"/>
              </w:rPr>
              <w:t>California</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2E86F" w14:textId="77777777" w:rsidR="00C22A32" w:rsidRDefault="00000000">
            <w:r>
              <w:rPr>
                <w:color w:val="2C3E50"/>
                <w:sz w:val="20"/>
                <w:szCs w:val="20"/>
              </w:rPr>
              <w:t>$4,652,154</w:t>
            </w:r>
          </w:p>
        </w:tc>
      </w:tr>
      <w:tr w:rsidR="00C22A32" w14:paraId="24AF066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68B948A7" w14:textId="77777777" w:rsidR="00C22A32" w:rsidRDefault="00000000">
            <w:r>
              <w:rPr>
                <w:color w:val="2C3E50"/>
                <w:sz w:val="20"/>
                <w:szCs w:val="20"/>
              </w:rPr>
              <w:t>2</w:t>
            </w:r>
          </w:p>
        </w:tc>
        <w:tc>
          <w:tcPr>
            <w:tcW w:w="390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27250D01" w14:textId="77777777" w:rsidR="00C22A32" w:rsidRDefault="00000000">
            <w:r>
              <w:rPr>
                <w:color w:val="2C3E50"/>
                <w:sz w:val="20"/>
                <w:szCs w:val="20"/>
              </w:rPr>
              <w:t>New York</w:t>
            </w:r>
          </w:p>
        </w:tc>
        <w:tc>
          <w:tcPr>
            <w:tcW w:w="390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5370AD23" w14:textId="77777777" w:rsidR="00C22A32" w:rsidRDefault="00000000">
            <w:r>
              <w:rPr>
                <w:color w:val="2C3E50"/>
                <w:sz w:val="20"/>
                <w:szCs w:val="20"/>
              </w:rPr>
              <w:t>$2,588,065</w:t>
            </w:r>
          </w:p>
        </w:tc>
      </w:tr>
      <w:tr w:rsidR="00C22A32" w14:paraId="71C1863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4C24E" w14:textId="77777777" w:rsidR="00C22A32" w:rsidRDefault="00000000">
            <w:r>
              <w:rPr>
                <w:color w:val="2C3E50"/>
                <w:sz w:val="20"/>
                <w:szCs w:val="20"/>
              </w:rPr>
              <w:t>3</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F08F9" w14:textId="77777777" w:rsidR="00C22A32" w:rsidRDefault="00000000">
            <w:r>
              <w:rPr>
                <w:color w:val="2C3E50"/>
                <w:sz w:val="20"/>
                <w:szCs w:val="20"/>
              </w:rPr>
              <w:t>Texas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7FBBF" w14:textId="77777777" w:rsidR="00C22A32" w:rsidRDefault="00000000">
            <w:r>
              <w:rPr>
                <w:color w:val="2C3E50"/>
                <w:sz w:val="20"/>
                <w:szCs w:val="20"/>
              </w:rPr>
              <w:t>$2,309,430</w:t>
            </w:r>
          </w:p>
        </w:tc>
      </w:tr>
      <w:tr w:rsidR="00C22A32" w14:paraId="3D200A8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28468575" w14:textId="77777777" w:rsidR="00C22A32" w:rsidRDefault="00000000">
            <w:r>
              <w:rPr>
                <w:color w:val="2C3E50"/>
                <w:sz w:val="20"/>
                <w:szCs w:val="20"/>
              </w:rPr>
              <w:t>4</w:t>
            </w:r>
          </w:p>
        </w:tc>
        <w:tc>
          <w:tcPr>
            <w:tcW w:w="390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347AAA0E" w14:textId="77777777" w:rsidR="00C22A32" w:rsidRDefault="00000000">
            <w:r>
              <w:rPr>
                <w:color w:val="2C3E50"/>
                <w:sz w:val="20"/>
                <w:szCs w:val="20"/>
              </w:rPr>
              <w:t>Pennsylvania</w:t>
            </w:r>
          </w:p>
        </w:tc>
        <w:tc>
          <w:tcPr>
            <w:tcW w:w="390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60DA98AD" w14:textId="77777777" w:rsidR="00C22A32" w:rsidRDefault="00000000">
            <w:r>
              <w:rPr>
                <w:color w:val="2C3E50"/>
                <w:sz w:val="20"/>
                <w:szCs w:val="20"/>
              </w:rPr>
              <w:t>$1,361,663</w:t>
            </w:r>
          </w:p>
        </w:tc>
      </w:tr>
      <w:tr w:rsidR="00C22A32" w14:paraId="2C30F8D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0A32E" w14:textId="77777777" w:rsidR="00C22A32" w:rsidRDefault="00000000">
            <w:r>
              <w:rPr>
                <w:color w:val="2C3E50"/>
                <w:sz w:val="20"/>
                <w:szCs w:val="20"/>
              </w:rPr>
              <w:t>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0CFC8" w14:textId="77777777" w:rsidR="00C22A32" w:rsidRDefault="00000000">
            <w:r>
              <w:rPr>
                <w:color w:val="2C3E50"/>
                <w:sz w:val="20"/>
                <w:szCs w:val="20"/>
              </w:rPr>
              <w:t>Washington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03513" w14:textId="77777777" w:rsidR="00C22A32" w:rsidRDefault="00000000">
            <w:r>
              <w:rPr>
                <w:color w:val="2C3E50"/>
                <w:sz w:val="20"/>
                <w:szCs w:val="20"/>
              </w:rPr>
              <w:t>$1,158,349</w:t>
            </w:r>
          </w:p>
        </w:tc>
      </w:tr>
    </w:tbl>
    <w:p w14:paraId="6DC708E6" w14:textId="77777777" w:rsidR="00C22A32" w:rsidRDefault="00C22A32">
      <w:pPr>
        <w:spacing w:before="80" w:after="80"/>
      </w:pPr>
    </w:p>
    <w:p w14:paraId="07AD539F" w14:textId="77777777" w:rsidR="00C22A32" w:rsidRDefault="00000000">
      <w:pPr>
        <w:spacing w:before="80" w:after="80"/>
        <w:jc w:val="both"/>
      </w:pPr>
      <w:r>
        <w:t xml:space="preserve">California alone accounts for approximately 20% of all U.S. revenue, making it the single most critical market. New York and Texas round out the top three. These five states collectively represent the core revenue backbone of the business and should be prioritized in marketing and </w:t>
      </w:r>
      <w:proofErr w:type="spellStart"/>
      <w:r>
        <w:t>fulfillment</w:t>
      </w:r>
      <w:proofErr w:type="spellEnd"/>
      <w:r>
        <w:t xml:space="preserve"> investment decisions.</w:t>
      </w:r>
    </w:p>
    <w:p w14:paraId="1F6DBC2D" w14:textId="77777777" w:rsidR="00C22A32" w:rsidRDefault="00000000">
      <w:pPr>
        <w:pStyle w:val="Heading2"/>
      </w:pPr>
      <w:r>
        <w:t>4.5 Top Selling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C22A32" w14:paraId="012A9083"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4FD8D3C7" w14:textId="77777777" w:rsidR="00C22A32" w:rsidRDefault="00000000">
            <w:pPr>
              <w:jc w:val="center"/>
            </w:pPr>
            <w:r>
              <w:rPr>
                <w:b/>
                <w:bCs/>
                <w:color w:val="FFFFFF"/>
              </w:rPr>
              <w:t>Product Name</w:t>
            </w:r>
          </w:p>
        </w:tc>
        <w:tc>
          <w:tcPr>
            <w:tcW w:w="360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4C41536E" w14:textId="77777777" w:rsidR="00C22A32" w:rsidRDefault="00000000">
            <w:pPr>
              <w:jc w:val="center"/>
            </w:pPr>
            <w:r>
              <w:rPr>
                <w:b/>
                <w:bCs/>
                <w:color w:val="FFFFFF"/>
              </w:rPr>
              <w:t>Total Sales</w:t>
            </w:r>
          </w:p>
        </w:tc>
      </w:tr>
      <w:tr w:rsidR="00C22A32" w14:paraId="69DF4465"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69421" w14:textId="77777777" w:rsidR="00C22A32" w:rsidRDefault="00000000">
            <w:r>
              <w:rPr>
                <w:color w:val="2C3E50"/>
                <w:sz w:val="20"/>
                <w:szCs w:val="20"/>
              </w:rPr>
              <w:t>Staples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DAC15" w14:textId="77777777" w:rsidR="00C22A32" w:rsidRDefault="00000000">
            <w:r>
              <w:rPr>
                <w:color w:val="2C3E50"/>
                <w:sz w:val="20"/>
                <w:szCs w:val="20"/>
              </w:rPr>
              <w:t>$113,516</w:t>
            </w:r>
          </w:p>
        </w:tc>
      </w:tr>
      <w:tr w:rsidR="00C22A32" w14:paraId="6BCE1FE9"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354FBB52" w14:textId="77777777" w:rsidR="00C22A32" w:rsidRDefault="00000000">
            <w:r>
              <w:rPr>
                <w:color w:val="2C3E50"/>
                <w:sz w:val="20"/>
                <w:szCs w:val="20"/>
              </w:rPr>
              <w:t>Staple envelope</w:t>
            </w:r>
          </w:p>
        </w:tc>
        <w:tc>
          <w:tcPr>
            <w:tcW w:w="360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4ED21074" w14:textId="77777777" w:rsidR="00C22A32" w:rsidRDefault="00000000">
            <w:r>
              <w:rPr>
                <w:color w:val="2C3E50"/>
                <w:sz w:val="20"/>
                <w:szCs w:val="20"/>
              </w:rPr>
              <w:t>$112,117</w:t>
            </w:r>
          </w:p>
        </w:tc>
      </w:tr>
      <w:tr w:rsidR="00C22A32" w14:paraId="7BBBE56F"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B0B74" w14:textId="77777777" w:rsidR="00C22A32" w:rsidRDefault="00000000">
            <w:r>
              <w:rPr>
                <w:color w:val="2C3E50"/>
                <w:sz w:val="20"/>
                <w:szCs w:val="20"/>
              </w:rPr>
              <w:t>Easy-staple paper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34ADE" w14:textId="77777777" w:rsidR="00C22A32" w:rsidRDefault="00000000">
            <w:r>
              <w:rPr>
                <w:color w:val="2C3E50"/>
                <w:sz w:val="20"/>
                <w:szCs w:val="20"/>
              </w:rPr>
              <w:t>$99,214</w:t>
            </w:r>
          </w:p>
        </w:tc>
      </w:tr>
      <w:tr w:rsidR="00C22A32" w14:paraId="3DA7ACCA"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725DDBC4" w14:textId="77777777" w:rsidR="00C22A32" w:rsidRDefault="00000000">
            <w:r>
              <w:rPr>
                <w:color w:val="2C3E50"/>
                <w:sz w:val="20"/>
                <w:szCs w:val="20"/>
              </w:rPr>
              <w:t>KI Adjustable-Height Table</w:t>
            </w:r>
          </w:p>
        </w:tc>
        <w:tc>
          <w:tcPr>
            <w:tcW w:w="360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15C4E591" w14:textId="77777777" w:rsidR="00C22A32" w:rsidRDefault="00000000">
            <w:r>
              <w:rPr>
                <w:color w:val="2C3E50"/>
                <w:sz w:val="20"/>
                <w:szCs w:val="20"/>
              </w:rPr>
              <w:t>$45,883</w:t>
            </w:r>
          </w:p>
        </w:tc>
      </w:tr>
      <w:tr w:rsidR="00C22A32" w14:paraId="582FD444"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C954D" w14:textId="77777777" w:rsidR="00C22A32" w:rsidRDefault="00000000">
            <w:r>
              <w:rPr>
                <w:color w:val="2C3E50"/>
                <w:sz w:val="20"/>
                <w:szCs w:val="20"/>
              </w:rPr>
              <w:t>Avery Non-Stick Binders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89598" w14:textId="77777777" w:rsidR="00C22A32" w:rsidRDefault="00000000">
            <w:r>
              <w:rPr>
                <w:color w:val="2C3E50"/>
                <w:sz w:val="20"/>
                <w:szCs w:val="20"/>
              </w:rPr>
              <w:t>$45,687</w:t>
            </w:r>
          </w:p>
        </w:tc>
      </w:tr>
    </w:tbl>
    <w:p w14:paraId="3DEF0BB2" w14:textId="77777777" w:rsidR="00C22A32" w:rsidRDefault="00C22A32">
      <w:pPr>
        <w:spacing w:before="80" w:after="80"/>
      </w:pPr>
    </w:p>
    <w:p w14:paraId="16A08116" w14:textId="77777777" w:rsidR="00C22A32" w:rsidRDefault="00000000">
      <w:pPr>
        <w:spacing w:before="80" w:after="80"/>
        <w:jc w:val="both"/>
      </w:pPr>
      <w:r>
        <w:t>The top-selling products are predominantly stationery and office consumables. This is consistent with Office Supplies being the leading category. The dominance of staple-related products in the top three positions suggests strong recurring demand for consumable office items.</w:t>
      </w:r>
    </w:p>
    <w:p w14:paraId="2684DF2B" w14:textId="77777777" w:rsidR="00C22A32" w:rsidRDefault="00C22A32">
      <w:pPr>
        <w:spacing w:before="120" w:after="120"/>
      </w:pPr>
    </w:p>
    <w:p w14:paraId="02592329" w14:textId="3FA0D565" w:rsidR="00C22A32" w:rsidRDefault="00000000" w:rsidP="002044FE">
      <w:r>
        <w:rPr>
          <w:b/>
          <w:bCs/>
          <w:color w:val="4A154B"/>
          <w:sz w:val="32"/>
          <w:szCs w:val="32"/>
        </w:rPr>
        <w:t>5. Delivery &amp; Logistics Analysis</w:t>
      </w:r>
    </w:p>
    <w:p w14:paraId="30A6913F" w14:textId="77777777" w:rsidR="00C22A32" w:rsidRDefault="00000000">
      <w:pPr>
        <w:pStyle w:val="Heading2"/>
      </w:pPr>
      <w:r>
        <w:t>5.1 Delivery Status Breakdown</w:t>
      </w:r>
    </w:p>
    <w:p w14:paraId="011EDDF5" w14:textId="77777777" w:rsidR="00C22A32" w:rsidRDefault="00000000">
      <w:pPr>
        <w:spacing w:before="80" w:after="80"/>
        <w:jc w:val="both"/>
      </w:pPr>
      <w:r>
        <w:t>One of the most critical findings of this analysis is the delivery performance data. The breakdown of all 113,270 orders by delivery status is as follows:</w:t>
      </w:r>
    </w:p>
    <w:p w14:paraId="1835AFBC" w14:textId="77777777" w:rsidR="00C22A32" w:rsidRDefault="00C22A3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22A32" w14:paraId="081230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5EA38DD2" w14:textId="77777777" w:rsidR="00C22A32" w:rsidRDefault="00000000">
            <w:pPr>
              <w:jc w:val="center"/>
            </w:pPr>
            <w:r>
              <w:rPr>
                <w:b/>
                <w:bCs/>
                <w:color w:val="FFFFFF"/>
              </w:rPr>
              <w:t>Delivery Status</w:t>
            </w:r>
          </w:p>
        </w:tc>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4384A46B" w14:textId="77777777" w:rsidR="00C22A32" w:rsidRDefault="00000000">
            <w:pPr>
              <w:jc w:val="center"/>
            </w:pPr>
            <w:r>
              <w:rPr>
                <w:b/>
                <w:bCs/>
                <w:color w:val="FFFFFF"/>
              </w:rPr>
              <w:t>Order Count</w:t>
            </w:r>
          </w:p>
        </w:tc>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52A4670D" w14:textId="77777777" w:rsidR="00C22A32" w:rsidRDefault="00000000">
            <w:pPr>
              <w:jc w:val="center"/>
            </w:pPr>
            <w:r>
              <w:rPr>
                <w:b/>
                <w:bCs/>
                <w:color w:val="FFFFFF"/>
              </w:rPr>
              <w:t>Percentage</w:t>
            </w:r>
          </w:p>
        </w:tc>
      </w:tr>
      <w:tr w:rsidR="00C22A32" w14:paraId="7102E4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7ACA0" w14:textId="77777777" w:rsidR="00C22A32" w:rsidRDefault="00000000">
            <w:r>
              <w:rPr>
                <w:color w:val="2C3E50"/>
                <w:sz w:val="20"/>
                <w:szCs w:val="20"/>
              </w:rPr>
              <w:t>Late Delivery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642C7" w14:textId="77777777" w:rsidR="00C22A32" w:rsidRDefault="00000000">
            <w:r>
              <w:rPr>
                <w:color w:val="2C3E50"/>
                <w:sz w:val="20"/>
                <w:szCs w:val="20"/>
              </w:rPr>
              <w:t>62,051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C9F2B" w14:textId="77777777" w:rsidR="00C22A32" w:rsidRDefault="00000000">
            <w:r>
              <w:rPr>
                <w:color w:val="2C3E50"/>
                <w:sz w:val="20"/>
                <w:szCs w:val="20"/>
              </w:rPr>
              <w:t>54.8%</w:t>
            </w:r>
          </w:p>
        </w:tc>
      </w:tr>
      <w:tr w:rsidR="00C22A32" w14:paraId="10C86C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16F39FBE" w14:textId="77777777" w:rsidR="00C22A32" w:rsidRDefault="00000000">
            <w:r>
              <w:rPr>
                <w:color w:val="2C3E50"/>
                <w:sz w:val="20"/>
                <w:szCs w:val="20"/>
              </w:rPr>
              <w:t>Advance Shipping</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1B43E769" w14:textId="77777777" w:rsidR="00C22A32" w:rsidRDefault="00000000">
            <w:r>
              <w:rPr>
                <w:color w:val="2C3E50"/>
                <w:sz w:val="20"/>
                <w:szCs w:val="20"/>
              </w:rPr>
              <w:t>25,930</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17116124" w14:textId="77777777" w:rsidR="00C22A32" w:rsidRDefault="00000000">
            <w:r>
              <w:rPr>
                <w:color w:val="2C3E50"/>
                <w:sz w:val="20"/>
                <w:szCs w:val="20"/>
              </w:rPr>
              <w:t>22.9%</w:t>
            </w:r>
          </w:p>
        </w:tc>
      </w:tr>
      <w:tr w:rsidR="00C22A32" w14:paraId="08CF3A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B1333" w14:textId="77777777" w:rsidR="00C22A32" w:rsidRDefault="00000000">
            <w:r>
              <w:rPr>
                <w:color w:val="2C3E50"/>
                <w:sz w:val="20"/>
                <w:szCs w:val="20"/>
              </w:rPr>
              <w:t>Shipping on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C7A59" w14:textId="77777777" w:rsidR="00C22A32" w:rsidRDefault="00000000">
            <w:r>
              <w:rPr>
                <w:color w:val="2C3E50"/>
                <w:sz w:val="20"/>
                <w:szCs w:val="20"/>
              </w:rPr>
              <w:t>20,393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E74AF" w14:textId="77777777" w:rsidR="00C22A32" w:rsidRDefault="00000000">
            <w:r>
              <w:rPr>
                <w:color w:val="2C3E50"/>
                <w:sz w:val="20"/>
                <w:szCs w:val="20"/>
              </w:rPr>
              <w:t>18.0%</w:t>
            </w:r>
          </w:p>
        </w:tc>
      </w:tr>
      <w:tr w:rsidR="00C22A32" w14:paraId="7A93BC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1114C91B" w14:textId="77777777" w:rsidR="00C22A32" w:rsidRDefault="00000000">
            <w:r>
              <w:rPr>
                <w:color w:val="2C3E50"/>
                <w:sz w:val="20"/>
                <w:szCs w:val="20"/>
              </w:rPr>
              <w:t xml:space="preserve">Shipping </w:t>
            </w:r>
            <w:proofErr w:type="spellStart"/>
            <w:r>
              <w:rPr>
                <w:color w:val="2C3E50"/>
                <w:sz w:val="20"/>
                <w:szCs w:val="20"/>
              </w:rPr>
              <w:t>Canceled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6573C1F6" w14:textId="77777777" w:rsidR="00C22A32" w:rsidRDefault="00000000">
            <w:r>
              <w:rPr>
                <w:color w:val="2C3E50"/>
                <w:sz w:val="20"/>
                <w:szCs w:val="20"/>
              </w:rPr>
              <w:t>4,896</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24E4DA34" w14:textId="77777777" w:rsidR="00C22A32" w:rsidRDefault="00000000">
            <w:r>
              <w:rPr>
                <w:color w:val="2C3E50"/>
                <w:sz w:val="20"/>
                <w:szCs w:val="20"/>
              </w:rPr>
              <w:t>4.3%</w:t>
            </w:r>
          </w:p>
        </w:tc>
      </w:tr>
    </w:tbl>
    <w:p w14:paraId="10B662BE" w14:textId="77777777" w:rsidR="00C22A32" w:rsidRDefault="00C22A32">
      <w:pPr>
        <w:spacing w:before="80" w:after="80"/>
      </w:pPr>
    </w:p>
    <w:p w14:paraId="3FF6D8EF" w14:textId="7F3FB1E4" w:rsidR="00C22A32" w:rsidRDefault="00000000">
      <w:pPr>
        <w:spacing w:before="80" w:after="80"/>
        <w:jc w:val="both"/>
      </w:pPr>
      <w:r>
        <w:t>The data reveals a deeply concerning operational issue: over 54% of all orders experienced late delivery. This is not a marginal problem but a systemic one that likely affects customer satisfaction, repeat purchase rates, and brand reputation. Only 18% of orders were delivered on time, while 22.9% arrived early (advance shipping). Cance</w:t>
      </w:r>
      <w:r w:rsidR="002044FE">
        <w:t>l</w:t>
      </w:r>
      <w:r>
        <w:t>led shipments accounted for 4.3%, representing lost revenue and potential customer churn.</w:t>
      </w:r>
    </w:p>
    <w:p w14:paraId="7BED0E5B" w14:textId="77777777" w:rsidR="00C22A32" w:rsidRDefault="00000000">
      <w:pPr>
        <w:pStyle w:val="Heading2"/>
      </w:pPr>
      <w:r>
        <w:t>5.2 Shipping Type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22A32" w14:paraId="3A226E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504CA87A" w14:textId="77777777" w:rsidR="00C22A32" w:rsidRDefault="00000000">
            <w:pPr>
              <w:jc w:val="center"/>
            </w:pPr>
            <w:r>
              <w:rPr>
                <w:b/>
                <w:bCs/>
                <w:color w:val="FFFFFF"/>
              </w:rPr>
              <w:t>Shipping Method</w:t>
            </w:r>
          </w:p>
        </w:tc>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27E82E0F" w14:textId="77777777" w:rsidR="00C22A32" w:rsidRDefault="00000000">
            <w:pPr>
              <w:jc w:val="center"/>
            </w:pPr>
            <w:r>
              <w:rPr>
                <w:b/>
                <w:bCs/>
                <w:color w:val="FFFFFF"/>
              </w:rPr>
              <w:t>Orders</w:t>
            </w:r>
          </w:p>
        </w:tc>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113BB1D8" w14:textId="77777777" w:rsidR="00C22A32" w:rsidRDefault="00000000">
            <w:pPr>
              <w:jc w:val="center"/>
            </w:pPr>
            <w:r>
              <w:rPr>
                <w:b/>
                <w:bCs/>
                <w:color w:val="FFFFFF"/>
              </w:rPr>
              <w:t>Share</w:t>
            </w:r>
          </w:p>
        </w:tc>
      </w:tr>
      <w:tr w:rsidR="00C22A32" w14:paraId="47447E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160F2" w14:textId="77777777" w:rsidR="00C22A32" w:rsidRDefault="00000000">
            <w:r>
              <w:rPr>
                <w:color w:val="2C3E50"/>
                <w:sz w:val="20"/>
                <w:szCs w:val="20"/>
              </w:rPr>
              <w:t>Standard Class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0F85C" w14:textId="77777777" w:rsidR="00C22A32" w:rsidRDefault="00000000">
            <w:r>
              <w:rPr>
                <w:color w:val="2C3E50"/>
                <w:sz w:val="20"/>
                <w:szCs w:val="20"/>
              </w:rPr>
              <w:t>67,627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4B019" w14:textId="77777777" w:rsidR="00C22A32" w:rsidRDefault="00000000">
            <w:r>
              <w:rPr>
                <w:color w:val="2C3E50"/>
                <w:sz w:val="20"/>
                <w:szCs w:val="20"/>
              </w:rPr>
              <w:t>59.7%</w:t>
            </w:r>
          </w:p>
        </w:tc>
      </w:tr>
      <w:tr w:rsidR="00C22A32" w14:paraId="68A795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29AD69C6" w14:textId="77777777" w:rsidR="00C22A32" w:rsidRDefault="00000000">
            <w:r>
              <w:rPr>
                <w:color w:val="2C3E50"/>
                <w:sz w:val="20"/>
                <w:szCs w:val="20"/>
              </w:rPr>
              <w:t>Second Class</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7CBF8DB1" w14:textId="77777777" w:rsidR="00C22A32" w:rsidRDefault="00000000">
            <w:r>
              <w:rPr>
                <w:color w:val="2C3E50"/>
                <w:sz w:val="20"/>
                <w:szCs w:val="20"/>
              </w:rPr>
              <w:t>22,053</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5BABCB6A" w14:textId="77777777" w:rsidR="00C22A32" w:rsidRDefault="00000000">
            <w:r>
              <w:rPr>
                <w:color w:val="2C3E50"/>
                <w:sz w:val="20"/>
                <w:szCs w:val="20"/>
              </w:rPr>
              <w:t>19.5%</w:t>
            </w:r>
          </w:p>
        </w:tc>
      </w:tr>
      <w:tr w:rsidR="00C22A32" w14:paraId="4B7245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AA85" w14:textId="77777777" w:rsidR="00C22A32" w:rsidRDefault="00000000">
            <w:r>
              <w:rPr>
                <w:color w:val="2C3E50"/>
                <w:sz w:val="20"/>
                <w:szCs w:val="20"/>
              </w:rPr>
              <w:t>First Class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A6525" w14:textId="77777777" w:rsidR="00C22A32" w:rsidRDefault="00000000">
            <w:r>
              <w:rPr>
                <w:color w:val="2C3E50"/>
                <w:sz w:val="20"/>
                <w:szCs w:val="20"/>
              </w:rPr>
              <w:t>17,404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6F217" w14:textId="77777777" w:rsidR="00C22A32" w:rsidRDefault="00000000">
            <w:r>
              <w:rPr>
                <w:color w:val="2C3E50"/>
                <w:sz w:val="20"/>
                <w:szCs w:val="20"/>
              </w:rPr>
              <w:t>15.4%</w:t>
            </w:r>
          </w:p>
        </w:tc>
      </w:tr>
      <w:tr w:rsidR="00C22A32" w14:paraId="52FF19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79F24AC6" w14:textId="77777777" w:rsidR="00C22A32" w:rsidRDefault="00000000">
            <w:r>
              <w:rPr>
                <w:color w:val="2C3E50"/>
                <w:sz w:val="20"/>
                <w:szCs w:val="20"/>
              </w:rPr>
              <w:t>Same Day</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5F2B836A" w14:textId="77777777" w:rsidR="00C22A32" w:rsidRDefault="00000000">
            <w:r>
              <w:rPr>
                <w:color w:val="2C3E50"/>
                <w:sz w:val="20"/>
                <w:szCs w:val="20"/>
              </w:rPr>
              <w:t>6,186</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235D7285" w14:textId="77777777" w:rsidR="00C22A32" w:rsidRDefault="00000000">
            <w:r>
              <w:rPr>
                <w:color w:val="2C3E50"/>
                <w:sz w:val="20"/>
                <w:szCs w:val="20"/>
              </w:rPr>
              <w:t>5.5%</w:t>
            </w:r>
          </w:p>
        </w:tc>
      </w:tr>
    </w:tbl>
    <w:p w14:paraId="1F76C545" w14:textId="77777777" w:rsidR="00C22A32" w:rsidRDefault="00C22A32">
      <w:pPr>
        <w:spacing w:before="80" w:after="80"/>
      </w:pPr>
    </w:p>
    <w:p w14:paraId="2A7AB8B1" w14:textId="77777777" w:rsidR="00C22A32" w:rsidRDefault="00000000">
      <w:pPr>
        <w:spacing w:before="80" w:after="80"/>
        <w:jc w:val="both"/>
      </w:pPr>
      <w:r>
        <w:t xml:space="preserve">Standard Class is the dominant shipping method, used for nearly 60% of all orders. The high rate of late deliveries combined with the heavy use of Standard Class shipping suggests that the standard </w:t>
      </w:r>
      <w:proofErr w:type="spellStart"/>
      <w:r>
        <w:t>fulfillment</w:t>
      </w:r>
      <w:proofErr w:type="spellEnd"/>
      <w:r>
        <w:t xml:space="preserve"> pipeline may be under-resourced or poorly optimized. Same Day shipping, while the smallest segment, likely serves the most time-sensitive customers and should maintain the highest service levels.</w:t>
      </w:r>
    </w:p>
    <w:p w14:paraId="410C22DC" w14:textId="77777777" w:rsidR="00C22A32" w:rsidRDefault="00000000">
      <w:pPr>
        <w:pStyle w:val="Heading2"/>
      </w:pPr>
      <w:r>
        <w:t>5.3 Recommendations on Delivery</w:t>
      </w:r>
    </w:p>
    <w:p w14:paraId="09A2337B" w14:textId="77777777" w:rsidR="00C22A32" w:rsidRDefault="00000000">
      <w:pPr>
        <w:pStyle w:val="ListParagraph"/>
        <w:numPr>
          <w:ilvl w:val="0"/>
          <w:numId w:val="2"/>
        </w:numPr>
        <w:spacing w:before="40" w:after="40"/>
      </w:pPr>
      <w:r>
        <w:t>Conduct a root-cause analysis on the 62,051 late-delivery orders to identify whether delays are warehouse-side, carrier-side, or route-specific.</w:t>
      </w:r>
    </w:p>
    <w:p w14:paraId="2E9DBC31" w14:textId="77777777" w:rsidR="00C22A32" w:rsidRDefault="00000000">
      <w:pPr>
        <w:pStyle w:val="ListParagraph"/>
        <w:numPr>
          <w:ilvl w:val="0"/>
          <w:numId w:val="2"/>
        </w:numPr>
        <w:spacing w:before="40" w:after="40"/>
      </w:pPr>
      <w:r>
        <w:lastRenderedPageBreak/>
        <w:t>Consider renegotiating carrier SLAs or diversifying carrier partnerships to reduce Standard Class delays.</w:t>
      </w:r>
    </w:p>
    <w:p w14:paraId="74497AB7" w14:textId="77777777" w:rsidR="00C22A32" w:rsidRDefault="00000000">
      <w:pPr>
        <w:pStyle w:val="ListParagraph"/>
        <w:numPr>
          <w:ilvl w:val="0"/>
          <w:numId w:val="2"/>
        </w:numPr>
        <w:spacing w:before="40" w:after="40"/>
      </w:pPr>
      <w:r>
        <w:t>Implement proactive customer notification for orders identified as at-risk of late delivery to manage expectations and reduce complaints.</w:t>
      </w:r>
    </w:p>
    <w:p w14:paraId="41F5B34B" w14:textId="49987A6E" w:rsidR="00C22A32" w:rsidRDefault="00000000">
      <w:pPr>
        <w:pStyle w:val="ListParagraph"/>
        <w:numPr>
          <w:ilvl w:val="0"/>
          <w:numId w:val="2"/>
        </w:numPr>
        <w:spacing w:before="40" w:after="40"/>
      </w:pPr>
      <w:r>
        <w:t>Review the 4,896 cancel</w:t>
      </w:r>
      <w:r w:rsidR="002044FE">
        <w:t>l</w:t>
      </w:r>
      <w:r>
        <w:t>ed shipments to understand cancellation drivers and implement retention interventions (e.g., real-time inventory checks at order placement).</w:t>
      </w:r>
    </w:p>
    <w:p w14:paraId="09EC24FB" w14:textId="77777777" w:rsidR="00C22A32" w:rsidRDefault="00C22A32">
      <w:pPr>
        <w:spacing w:before="120" w:after="120"/>
      </w:pPr>
    </w:p>
    <w:p w14:paraId="74267816" w14:textId="39477B90" w:rsidR="00C22A32" w:rsidRDefault="00000000" w:rsidP="002044FE">
      <w:r>
        <w:rPr>
          <w:b/>
          <w:bCs/>
          <w:color w:val="4A154B"/>
          <w:sz w:val="32"/>
          <w:szCs w:val="32"/>
        </w:rPr>
        <w:t>6. Monthly Sales Trend</w:t>
      </w:r>
    </w:p>
    <w:p w14:paraId="02D9D4B0" w14:textId="77777777" w:rsidR="00C22A32" w:rsidRDefault="00000000">
      <w:pPr>
        <w:spacing w:before="80" w:after="80"/>
        <w:jc w:val="both"/>
      </w:pPr>
      <w:r>
        <w:t xml:space="preserve">Monthly revenue was </w:t>
      </w:r>
      <w:proofErr w:type="spellStart"/>
      <w:r>
        <w:t>analyzed</w:t>
      </w:r>
      <w:proofErr w:type="spellEnd"/>
      <w:r>
        <w:t xml:space="preserve"> across both FY 2021 and FY 2022 to identify seasonality and performance trends.</w:t>
      </w:r>
    </w:p>
    <w:p w14:paraId="79C11E9A" w14:textId="77777777" w:rsidR="00C22A32" w:rsidRDefault="00C22A3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22A32" w14:paraId="72AC47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00C002C5" w14:textId="77777777" w:rsidR="00C22A32" w:rsidRDefault="00000000">
            <w:pPr>
              <w:jc w:val="center"/>
            </w:pPr>
            <w:r>
              <w:rPr>
                <w:b/>
                <w:bCs/>
                <w:color w:val="FFFFFF"/>
              </w:rPr>
              <w:t>Month</w:t>
            </w:r>
          </w:p>
        </w:tc>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6136FDAE" w14:textId="77777777" w:rsidR="00C22A32" w:rsidRDefault="00000000">
            <w:pPr>
              <w:jc w:val="center"/>
            </w:pPr>
            <w:r>
              <w:rPr>
                <w:b/>
                <w:bCs/>
                <w:color w:val="FFFFFF"/>
              </w:rPr>
              <w:t>FY 2021 Sales</w:t>
            </w:r>
          </w:p>
        </w:tc>
        <w:tc>
          <w:tcPr>
            <w:tcW w:w="3120" w:type="dxa"/>
            <w:tcBorders>
              <w:top w:val="single" w:sz="1" w:space="0" w:color="CCCCCC"/>
              <w:left w:val="single" w:sz="1" w:space="0" w:color="CCCCCC"/>
              <w:bottom w:val="single" w:sz="1" w:space="0" w:color="CCCCCC"/>
              <w:right w:val="single" w:sz="1" w:space="0" w:color="CCCCCC"/>
            </w:tcBorders>
            <w:shd w:val="clear" w:color="auto" w:fill="4A154B"/>
            <w:tcMar>
              <w:top w:w="80" w:type="dxa"/>
              <w:left w:w="120" w:type="dxa"/>
              <w:bottom w:w="80" w:type="dxa"/>
              <w:right w:w="120" w:type="dxa"/>
            </w:tcMar>
          </w:tcPr>
          <w:p w14:paraId="15AEEC4F" w14:textId="77777777" w:rsidR="00C22A32" w:rsidRDefault="00000000">
            <w:pPr>
              <w:jc w:val="center"/>
            </w:pPr>
            <w:r>
              <w:rPr>
                <w:b/>
                <w:bCs/>
                <w:color w:val="FFFFFF"/>
              </w:rPr>
              <w:t>FY 2022 Sales</w:t>
            </w:r>
          </w:p>
        </w:tc>
      </w:tr>
      <w:tr w:rsidR="00C22A32" w14:paraId="024A6B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DDBD2" w14:textId="77777777" w:rsidR="00C22A32" w:rsidRDefault="00000000">
            <w:r>
              <w:rPr>
                <w:color w:val="2C3E50"/>
                <w:sz w:val="20"/>
                <w:szCs w:val="20"/>
              </w:rPr>
              <w:t>January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6E76D" w14:textId="77777777" w:rsidR="00C22A32" w:rsidRDefault="00000000">
            <w:r>
              <w:rPr>
                <w:color w:val="2C3E50"/>
                <w:sz w:val="20"/>
                <w:szCs w:val="20"/>
              </w:rPr>
              <w:t>$889,595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F5CC" w14:textId="77777777" w:rsidR="00C22A32" w:rsidRDefault="00000000">
            <w:r>
              <w:rPr>
                <w:color w:val="2C3E50"/>
                <w:sz w:val="20"/>
                <w:szCs w:val="20"/>
              </w:rPr>
              <w:t>$1,021,701</w:t>
            </w:r>
          </w:p>
        </w:tc>
      </w:tr>
      <w:tr w:rsidR="00C22A32" w14:paraId="5CF059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7C0EBA46" w14:textId="77777777" w:rsidR="00C22A32" w:rsidRDefault="00000000">
            <w:r>
              <w:rPr>
                <w:color w:val="2C3E50"/>
                <w:sz w:val="20"/>
                <w:szCs w:val="20"/>
              </w:rPr>
              <w:t>February</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5C0D0CA3" w14:textId="77777777" w:rsidR="00C22A32" w:rsidRDefault="00000000">
            <w:r>
              <w:rPr>
                <w:color w:val="2C3E50"/>
                <w:sz w:val="20"/>
                <w:szCs w:val="20"/>
              </w:rPr>
              <w:t>$875,842</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7BAAA7B2" w14:textId="77777777" w:rsidR="00C22A32" w:rsidRDefault="00000000">
            <w:r>
              <w:rPr>
                <w:color w:val="2C3E50"/>
                <w:sz w:val="20"/>
                <w:szCs w:val="20"/>
              </w:rPr>
              <w:t>$918,826</w:t>
            </w:r>
          </w:p>
        </w:tc>
      </w:tr>
      <w:tr w:rsidR="00C22A32" w14:paraId="145B65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F8E17" w14:textId="77777777" w:rsidR="00C22A32" w:rsidRDefault="00000000">
            <w:r>
              <w:rPr>
                <w:color w:val="2C3E50"/>
                <w:sz w:val="20"/>
                <w:szCs w:val="20"/>
              </w:rPr>
              <w:t>March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AC771" w14:textId="77777777" w:rsidR="00C22A32" w:rsidRDefault="00000000">
            <w:r>
              <w:rPr>
                <w:color w:val="2C3E50"/>
                <w:sz w:val="20"/>
                <w:szCs w:val="20"/>
              </w:rPr>
              <w:t>$1,030,156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23802" w14:textId="77777777" w:rsidR="00C22A32" w:rsidRDefault="00000000">
            <w:r>
              <w:rPr>
                <w:color w:val="2C3E50"/>
                <w:sz w:val="20"/>
                <w:szCs w:val="20"/>
              </w:rPr>
              <w:t>$968,736</w:t>
            </w:r>
          </w:p>
        </w:tc>
      </w:tr>
      <w:tr w:rsidR="00C22A32" w14:paraId="7A95C7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1144DE31" w14:textId="77777777" w:rsidR="00C22A32" w:rsidRDefault="00000000">
            <w:r>
              <w:rPr>
                <w:color w:val="2C3E50"/>
                <w:sz w:val="20"/>
                <w:szCs w:val="20"/>
              </w:rPr>
              <w:t>April</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1A0CC0CA" w14:textId="77777777" w:rsidR="00C22A32" w:rsidRDefault="00000000">
            <w:r>
              <w:rPr>
                <w:color w:val="2C3E50"/>
                <w:sz w:val="20"/>
                <w:szCs w:val="20"/>
              </w:rPr>
              <w:t>$951,658</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764CC7B1" w14:textId="77777777" w:rsidR="00C22A32" w:rsidRDefault="00000000">
            <w:r>
              <w:rPr>
                <w:color w:val="2C3E50"/>
                <w:sz w:val="20"/>
                <w:szCs w:val="20"/>
              </w:rPr>
              <w:t>$919,621</w:t>
            </w:r>
          </w:p>
        </w:tc>
      </w:tr>
      <w:tr w:rsidR="00C22A32" w14:paraId="290AD2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603F5" w14:textId="77777777" w:rsidR="00C22A32" w:rsidRDefault="00000000">
            <w:r>
              <w:rPr>
                <w:color w:val="2C3E50"/>
                <w:sz w:val="20"/>
                <w:szCs w:val="20"/>
              </w:rPr>
              <w:t>May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2C01E" w14:textId="77777777" w:rsidR="00C22A32" w:rsidRDefault="00000000">
            <w:r>
              <w:rPr>
                <w:color w:val="2C3E50"/>
                <w:sz w:val="20"/>
                <w:szCs w:val="20"/>
              </w:rPr>
              <w:t>$969,272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1313D" w14:textId="77777777" w:rsidR="00C22A32" w:rsidRDefault="00000000">
            <w:r>
              <w:rPr>
                <w:color w:val="2C3E50"/>
                <w:sz w:val="20"/>
                <w:szCs w:val="20"/>
              </w:rPr>
              <w:t>$992,185</w:t>
            </w:r>
          </w:p>
        </w:tc>
      </w:tr>
      <w:tr w:rsidR="00C22A32" w14:paraId="48E01E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1F28C484" w14:textId="77777777" w:rsidR="00C22A32" w:rsidRDefault="00000000">
            <w:r>
              <w:rPr>
                <w:color w:val="2C3E50"/>
                <w:sz w:val="20"/>
                <w:szCs w:val="20"/>
              </w:rPr>
              <w:t>June</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7A07D198" w14:textId="77777777" w:rsidR="00C22A32" w:rsidRDefault="00000000">
            <w:r>
              <w:rPr>
                <w:color w:val="2C3E50"/>
                <w:sz w:val="20"/>
                <w:szCs w:val="20"/>
              </w:rPr>
              <w:t>$986,113</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1900A5AA" w14:textId="77777777" w:rsidR="00C22A32" w:rsidRDefault="00000000">
            <w:r>
              <w:rPr>
                <w:color w:val="2C3E50"/>
                <w:sz w:val="20"/>
                <w:szCs w:val="20"/>
              </w:rPr>
              <w:t>$887,545</w:t>
            </w:r>
          </w:p>
        </w:tc>
      </w:tr>
      <w:tr w:rsidR="00C22A32" w14:paraId="6B7A7F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034F3" w14:textId="77777777" w:rsidR="00C22A32" w:rsidRDefault="00000000">
            <w:r>
              <w:rPr>
                <w:color w:val="2C3E50"/>
                <w:sz w:val="20"/>
                <w:szCs w:val="20"/>
              </w:rPr>
              <w:t>July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C3D8B" w14:textId="77777777" w:rsidR="00C22A32" w:rsidRDefault="00000000">
            <w:r>
              <w:rPr>
                <w:color w:val="2C3E50"/>
                <w:sz w:val="20"/>
                <w:szCs w:val="20"/>
              </w:rPr>
              <w:t>$1,015,741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1F396" w14:textId="77777777" w:rsidR="00C22A32" w:rsidRDefault="00000000">
            <w:r>
              <w:rPr>
                <w:color w:val="2C3E50"/>
                <w:sz w:val="20"/>
                <w:szCs w:val="20"/>
              </w:rPr>
              <w:t>$1,035,459</w:t>
            </w:r>
          </w:p>
        </w:tc>
      </w:tr>
      <w:tr w:rsidR="00C22A32" w14:paraId="615CD3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556D0E2D" w14:textId="77777777" w:rsidR="00C22A32" w:rsidRDefault="00000000">
            <w:r>
              <w:rPr>
                <w:color w:val="2C3E50"/>
                <w:sz w:val="20"/>
                <w:szCs w:val="20"/>
              </w:rPr>
              <w:t>August</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53C5BCDF" w14:textId="77777777" w:rsidR="00C22A32" w:rsidRDefault="00000000">
            <w:r>
              <w:rPr>
                <w:color w:val="2C3E50"/>
                <w:sz w:val="20"/>
                <w:szCs w:val="20"/>
              </w:rPr>
              <w:t>$988,624</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63EB9FC2" w14:textId="77777777" w:rsidR="00C22A32" w:rsidRDefault="00000000">
            <w:r>
              <w:rPr>
                <w:color w:val="2C3E50"/>
                <w:sz w:val="20"/>
                <w:szCs w:val="20"/>
              </w:rPr>
              <w:t>$986,154</w:t>
            </w:r>
          </w:p>
        </w:tc>
      </w:tr>
      <w:tr w:rsidR="00C22A32" w14:paraId="727B29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C8A48" w14:textId="77777777" w:rsidR="00C22A32" w:rsidRDefault="00000000">
            <w:r>
              <w:rPr>
                <w:color w:val="2C3E50"/>
                <w:sz w:val="20"/>
                <w:szCs w:val="20"/>
              </w:rPr>
              <w:t>September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1B834" w14:textId="77777777" w:rsidR="00C22A32" w:rsidRDefault="00000000">
            <w:r>
              <w:rPr>
                <w:color w:val="2C3E50"/>
                <w:sz w:val="20"/>
                <w:szCs w:val="20"/>
              </w:rPr>
              <w:t>$956,985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4B11B" w14:textId="77777777" w:rsidR="00C22A32" w:rsidRDefault="00000000">
            <w:r>
              <w:rPr>
                <w:color w:val="2C3E50"/>
                <w:sz w:val="20"/>
                <w:szCs w:val="20"/>
              </w:rPr>
              <w:t>$984,479</w:t>
            </w:r>
          </w:p>
        </w:tc>
      </w:tr>
      <w:tr w:rsidR="00C22A32" w14:paraId="06B0D4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79EE6C02" w14:textId="77777777" w:rsidR="00C22A32" w:rsidRDefault="00000000">
            <w:r>
              <w:rPr>
                <w:color w:val="2C3E50"/>
                <w:sz w:val="20"/>
                <w:szCs w:val="20"/>
              </w:rPr>
              <w:t>October</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4AB294EB" w14:textId="77777777" w:rsidR="00C22A32" w:rsidRDefault="00000000">
            <w:r>
              <w:rPr>
                <w:color w:val="2C3E50"/>
                <w:sz w:val="20"/>
                <w:szCs w:val="20"/>
              </w:rPr>
              <w:t>$997,959</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4007CF84" w14:textId="77777777" w:rsidR="00C22A32" w:rsidRDefault="00000000">
            <w:r>
              <w:rPr>
                <w:color w:val="2C3E50"/>
                <w:sz w:val="20"/>
                <w:szCs w:val="20"/>
              </w:rPr>
              <w:t>$1,112,452</w:t>
            </w:r>
          </w:p>
        </w:tc>
      </w:tr>
      <w:tr w:rsidR="00C22A32" w14:paraId="078823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66295" w14:textId="77777777" w:rsidR="00C22A32" w:rsidRDefault="00000000">
            <w:r>
              <w:rPr>
                <w:color w:val="2C3E50"/>
                <w:sz w:val="20"/>
                <w:szCs w:val="20"/>
              </w:rPr>
              <w:t>November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0C63E" w14:textId="77777777" w:rsidR="00C22A32" w:rsidRDefault="00000000">
            <w:r>
              <w:rPr>
                <w:color w:val="2C3E50"/>
                <w:sz w:val="20"/>
                <w:szCs w:val="20"/>
              </w:rPr>
              <w:t>$978,636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229BD" w14:textId="77777777" w:rsidR="00C22A32" w:rsidRDefault="00000000">
            <w:r>
              <w:rPr>
                <w:color w:val="2C3E50"/>
                <w:sz w:val="20"/>
                <w:szCs w:val="20"/>
              </w:rPr>
              <w:t>$961,494</w:t>
            </w:r>
          </w:p>
        </w:tc>
      </w:tr>
      <w:tr w:rsidR="00C22A32" w14:paraId="11BBA3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0CBA8EA8" w14:textId="77777777" w:rsidR="00C22A32" w:rsidRDefault="00000000">
            <w:r>
              <w:rPr>
                <w:color w:val="2C3E50"/>
                <w:sz w:val="20"/>
                <w:szCs w:val="20"/>
              </w:rPr>
              <w:t>December</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6BFF6891" w14:textId="77777777" w:rsidR="00C22A32" w:rsidRDefault="00000000">
            <w:r>
              <w:rPr>
                <w:color w:val="2C3E50"/>
                <w:sz w:val="20"/>
                <w:szCs w:val="20"/>
              </w:rPr>
              <w:t>$989,441</w:t>
            </w:r>
          </w:p>
        </w:tc>
        <w:tc>
          <w:tcPr>
            <w:tcW w:w="3120" w:type="dxa"/>
            <w:tcBorders>
              <w:top w:val="single" w:sz="1" w:space="0" w:color="CCCCCC"/>
              <w:left w:val="single" w:sz="1" w:space="0" w:color="CCCCCC"/>
              <w:bottom w:val="single" w:sz="1" w:space="0" w:color="CCCCCC"/>
              <w:right w:val="single" w:sz="1" w:space="0" w:color="CCCCCC"/>
            </w:tcBorders>
            <w:shd w:val="clear" w:color="auto" w:fill="F8F4FC"/>
            <w:tcMar>
              <w:top w:w="80" w:type="dxa"/>
              <w:left w:w="120" w:type="dxa"/>
              <w:bottom w:w="80" w:type="dxa"/>
              <w:right w:w="120" w:type="dxa"/>
            </w:tcMar>
          </w:tcPr>
          <w:p w14:paraId="405B82F4" w14:textId="77777777" w:rsidR="00C22A32" w:rsidRDefault="00000000">
            <w:r>
              <w:rPr>
                <w:color w:val="2C3E50"/>
                <w:sz w:val="20"/>
                <w:szCs w:val="20"/>
              </w:rPr>
              <w:t>$744,990</w:t>
            </w:r>
          </w:p>
        </w:tc>
      </w:tr>
    </w:tbl>
    <w:p w14:paraId="6673D66C" w14:textId="77777777" w:rsidR="00C22A32" w:rsidRDefault="00C22A32">
      <w:pPr>
        <w:spacing w:before="80" w:after="80"/>
      </w:pPr>
    </w:p>
    <w:p w14:paraId="04F5E234" w14:textId="77777777" w:rsidR="00C22A32" w:rsidRDefault="00000000">
      <w:pPr>
        <w:spacing w:before="80" w:after="80"/>
        <w:jc w:val="both"/>
      </w:pPr>
      <w:r>
        <w:t>Monthly sales are relatively stable across both years, averaging approximately $970,000 per month. October 2022 was the strongest single month at over $1.1 million, while December 2022 was the weakest at $745,000 — an unexpected dip for a typically high-demand holiday month. March 2021 was the top month for FY 2021 at just over $1.03 million. The absence of strong seasonality peaks (outside of October) may indicate the business serves steady B2B or recurring consumer demand rather than being heavily event-driven.</w:t>
      </w:r>
    </w:p>
    <w:p w14:paraId="67F386C2" w14:textId="77777777" w:rsidR="00C22A32" w:rsidRDefault="00C22A32">
      <w:pPr>
        <w:spacing w:before="120" w:after="120"/>
      </w:pPr>
    </w:p>
    <w:p w14:paraId="15136060" w14:textId="144D9012" w:rsidR="00C22A32" w:rsidRDefault="00000000" w:rsidP="002044FE">
      <w:r>
        <w:rPr>
          <w:b/>
          <w:bCs/>
          <w:color w:val="4A154B"/>
          <w:sz w:val="32"/>
          <w:szCs w:val="32"/>
        </w:rPr>
        <w:t>7. Power BI Dashboard Design</w:t>
      </w:r>
    </w:p>
    <w:p w14:paraId="236505CA" w14:textId="77777777" w:rsidR="00C22A32" w:rsidRDefault="00000000">
      <w:pPr>
        <w:pStyle w:val="Heading2"/>
      </w:pPr>
      <w:r>
        <w:t>7.1 Dashboard Background</w:t>
      </w:r>
    </w:p>
    <w:p w14:paraId="759BD1B9" w14:textId="77777777" w:rsidR="00C22A32" w:rsidRDefault="00000000">
      <w:pPr>
        <w:spacing w:before="80" w:after="80"/>
        <w:jc w:val="both"/>
      </w:pPr>
      <w:r>
        <w:t>The dashboard uses a custom dark purple-to-violet gradient background (Final_Back.jpg), creating a professional, high-contrast visual identity that makes KPI cards and chart elements stand out clearly against the dark canvas.</w:t>
      </w:r>
    </w:p>
    <w:p w14:paraId="75C9A103" w14:textId="77777777" w:rsidR="00C22A32" w:rsidRDefault="00000000">
      <w:pPr>
        <w:pStyle w:val="Heading2"/>
      </w:pPr>
      <w:r>
        <w:lastRenderedPageBreak/>
        <w:t>7.2 Key Visuals Included</w:t>
      </w:r>
    </w:p>
    <w:p w14:paraId="5332E534" w14:textId="77777777" w:rsidR="00C22A32" w:rsidRDefault="00000000">
      <w:pPr>
        <w:pStyle w:val="ListParagraph"/>
        <w:numPr>
          <w:ilvl w:val="0"/>
          <w:numId w:val="2"/>
        </w:numPr>
        <w:spacing w:before="40" w:after="40"/>
      </w:pPr>
      <w:r>
        <w:t>KPI Cards — Total Sales, Total Profit, Profit Margin, Total Orders, Total Quantity at a glance.</w:t>
      </w:r>
    </w:p>
    <w:p w14:paraId="628FD222" w14:textId="77777777" w:rsidR="00C22A32" w:rsidRDefault="00000000">
      <w:pPr>
        <w:pStyle w:val="ListParagraph"/>
        <w:numPr>
          <w:ilvl w:val="0"/>
          <w:numId w:val="2"/>
        </w:numPr>
        <w:spacing w:before="40" w:after="40"/>
      </w:pPr>
      <w:r>
        <w:t>Bar Chart — Sales and Profit by Category (Office Supplies, Furniture, Technology).</w:t>
      </w:r>
    </w:p>
    <w:p w14:paraId="427D3ED0" w14:textId="77777777" w:rsidR="00C22A32" w:rsidRDefault="00000000">
      <w:pPr>
        <w:pStyle w:val="ListParagraph"/>
        <w:numPr>
          <w:ilvl w:val="0"/>
          <w:numId w:val="2"/>
        </w:numPr>
        <w:spacing w:before="40" w:after="40"/>
      </w:pPr>
      <w:r>
        <w:t>Donut / Pie Chart — Customer Segment split (Consumer, Corporate, Home Office).</w:t>
      </w:r>
    </w:p>
    <w:p w14:paraId="59DF90F2" w14:textId="77777777" w:rsidR="00C22A32" w:rsidRDefault="00000000">
      <w:pPr>
        <w:pStyle w:val="ListParagraph"/>
        <w:numPr>
          <w:ilvl w:val="0"/>
          <w:numId w:val="2"/>
        </w:numPr>
        <w:spacing w:before="40" w:after="40"/>
      </w:pPr>
      <w:r>
        <w:t xml:space="preserve">Map Visual — Geographic revenue distribution by U.S. state using latitude/longitude from the </w:t>
      </w:r>
      <w:proofErr w:type="spellStart"/>
      <w:r>
        <w:t>us_state_long_lat_codes</w:t>
      </w:r>
      <w:proofErr w:type="spellEnd"/>
      <w:r>
        <w:t xml:space="preserve"> reference table.</w:t>
      </w:r>
    </w:p>
    <w:p w14:paraId="70C87684" w14:textId="77777777" w:rsidR="00C22A32" w:rsidRDefault="00000000">
      <w:pPr>
        <w:pStyle w:val="ListParagraph"/>
        <w:numPr>
          <w:ilvl w:val="0"/>
          <w:numId w:val="2"/>
        </w:numPr>
        <w:spacing w:before="40" w:after="40"/>
      </w:pPr>
      <w:r>
        <w:t>Line Chart — Monthly Sales Trend across FY 2021 and FY 2022 for seasonality analysis.</w:t>
      </w:r>
    </w:p>
    <w:p w14:paraId="5577A7A7" w14:textId="77777777" w:rsidR="00C22A32" w:rsidRDefault="00000000">
      <w:pPr>
        <w:pStyle w:val="ListParagraph"/>
        <w:numPr>
          <w:ilvl w:val="0"/>
          <w:numId w:val="2"/>
        </w:numPr>
        <w:spacing w:before="40" w:after="40"/>
      </w:pPr>
      <w:r>
        <w:t xml:space="preserve">Delivery Status Chart — Breakdown of on-time, late, advance, and </w:t>
      </w:r>
      <w:proofErr w:type="spellStart"/>
      <w:r>
        <w:t>canceled</w:t>
      </w:r>
      <w:proofErr w:type="spellEnd"/>
      <w:r>
        <w:t xml:space="preserve"> shipments.</w:t>
      </w:r>
    </w:p>
    <w:p w14:paraId="6A679BB0" w14:textId="77777777" w:rsidR="00C22A32" w:rsidRDefault="00000000">
      <w:pPr>
        <w:pStyle w:val="ListParagraph"/>
        <w:numPr>
          <w:ilvl w:val="0"/>
          <w:numId w:val="2"/>
        </w:numPr>
        <w:spacing w:before="40" w:after="40"/>
      </w:pPr>
      <w:r>
        <w:t>Shipping Type Chart — Distribution of Standard, Second, First, and Same Day shipping methods.</w:t>
      </w:r>
    </w:p>
    <w:p w14:paraId="23CCAFF7" w14:textId="77777777" w:rsidR="00C22A32" w:rsidRDefault="00000000">
      <w:pPr>
        <w:pStyle w:val="ListParagraph"/>
        <w:numPr>
          <w:ilvl w:val="0"/>
          <w:numId w:val="2"/>
        </w:numPr>
        <w:spacing w:before="40" w:after="40"/>
      </w:pPr>
      <w:r>
        <w:t>Slicers — Interactive filters for Year, Region, Category, and Customer Segment.</w:t>
      </w:r>
    </w:p>
    <w:p w14:paraId="7E876853" w14:textId="77777777" w:rsidR="00C22A32" w:rsidRDefault="00000000">
      <w:pPr>
        <w:pStyle w:val="Heading2"/>
      </w:pPr>
      <w:r>
        <w:t>7.3 DAX Measures Used</w:t>
      </w:r>
    </w:p>
    <w:p w14:paraId="2BBA30F0" w14:textId="77777777" w:rsidR="00C22A32" w:rsidRDefault="00000000">
      <w:pPr>
        <w:spacing w:before="80" w:after="80"/>
        <w:jc w:val="both"/>
      </w:pPr>
      <w:r>
        <w:t>Custom DAX measures were created for all KPIs to ensure dynamic, filter-responsive calculations:</w:t>
      </w:r>
    </w:p>
    <w:p w14:paraId="20F43989" w14:textId="77777777" w:rsidR="00C22A32" w:rsidRDefault="00C22A32">
      <w:pPr>
        <w:spacing w:before="40" w:after="40"/>
      </w:pPr>
    </w:p>
    <w:p w14:paraId="54500825" w14:textId="77777777" w:rsidR="00C22A32" w:rsidRDefault="00000000">
      <w:pPr>
        <w:shd w:val="clear" w:color="auto" w:fill="F2F3F4"/>
        <w:spacing w:before="40" w:after="20"/>
        <w:ind w:left="360"/>
      </w:pPr>
      <w:r>
        <w:rPr>
          <w:rFonts w:ascii="Courier New" w:eastAsia="Courier New" w:hAnsi="Courier New" w:cs="Courier New"/>
          <w:color w:val="1A5276"/>
          <w:sz w:val="18"/>
          <w:szCs w:val="18"/>
        </w:rPr>
        <w:t>Total Sales = SUM(</w:t>
      </w:r>
      <w:proofErr w:type="spellStart"/>
      <w:r>
        <w:rPr>
          <w:rFonts w:ascii="Courier New" w:eastAsia="Courier New" w:hAnsi="Courier New" w:cs="Courier New"/>
          <w:color w:val="1A5276"/>
          <w:sz w:val="18"/>
          <w:szCs w:val="18"/>
        </w:rPr>
        <w:t>ecommerce_data</w:t>
      </w:r>
      <w:proofErr w:type="spellEnd"/>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sales_per_order</w:t>
      </w:r>
      <w:proofErr w:type="spellEnd"/>
      <w:r>
        <w:rPr>
          <w:rFonts w:ascii="Courier New" w:eastAsia="Courier New" w:hAnsi="Courier New" w:cs="Courier New"/>
          <w:color w:val="1A5276"/>
          <w:sz w:val="18"/>
          <w:szCs w:val="18"/>
        </w:rPr>
        <w:t>])</w:t>
      </w:r>
    </w:p>
    <w:p w14:paraId="1D55694E" w14:textId="77777777" w:rsidR="00C22A32" w:rsidRDefault="00000000">
      <w:pPr>
        <w:shd w:val="clear" w:color="auto" w:fill="F2F3F4"/>
        <w:spacing w:before="20" w:after="20"/>
        <w:ind w:left="360"/>
      </w:pPr>
      <w:r>
        <w:rPr>
          <w:rFonts w:ascii="Courier New" w:eastAsia="Courier New" w:hAnsi="Courier New" w:cs="Courier New"/>
          <w:color w:val="1A5276"/>
          <w:sz w:val="18"/>
          <w:szCs w:val="18"/>
        </w:rPr>
        <w:t>Total Profit = SUM(</w:t>
      </w:r>
      <w:proofErr w:type="spellStart"/>
      <w:r>
        <w:rPr>
          <w:rFonts w:ascii="Courier New" w:eastAsia="Courier New" w:hAnsi="Courier New" w:cs="Courier New"/>
          <w:color w:val="1A5276"/>
          <w:sz w:val="18"/>
          <w:szCs w:val="18"/>
        </w:rPr>
        <w:t>ecommerce_data</w:t>
      </w:r>
      <w:proofErr w:type="spellEnd"/>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profit_per_order</w:t>
      </w:r>
      <w:proofErr w:type="spellEnd"/>
      <w:r>
        <w:rPr>
          <w:rFonts w:ascii="Courier New" w:eastAsia="Courier New" w:hAnsi="Courier New" w:cs="Courier New"/>
          <w:color w:val="1A5276"/>
          <w:sz w:val="18"/>
          <w:szCs w:val="18"/>
        </w:rPr>
        <w:t>])</w:t>
      </w:r>
    </w:p>
    <w:p w14:paraId="70B5A475" w14:textId="77777777" w:rsidR="00C22A32" w:rsidRDefault="00000000">
      <w:pPr>
        <w:shd w:val="clear" w:color="auto" w:fill="F2F3F4"/>
        <w:spacing w:before="20" w:after="20"/>
        <w:ind w:left="360"/>
      </w:pPr>
      <w:r>
        <w:rPr>
          <w:rFonts w:ascii="Courier New" w:eastAsia="Courier New" w:hAnsi="Courier New" w:cs="Courier New"/>
          <w:color w:val="1A5276"/>
          <w:sz w:val="18"/>
          <w:szCs w:val="18"/>
        </w:rPr>
        <w:t>Profit Margin = DIVIDE([Total Profit], [Total Sales], 0)</w:t>
      </w:r>
    </w:p>
    <w:p w14:paraId="03731584" w14:textId="77777777" w:rsidR="00C22A32" w:rsidRDefault="00000000">
      <w:pPr>
        <w:shd w:val="clear" w:color="auto" w:fill="F2F3F4"/>
        <w:spacing w:before="20" w:after="80"/>
        <w:ind w:left="360"/>
      </w:pPr>
      <w:r>
        <w:rPr>
          <w:rFonts w:ascii="Courier New" w:eastAsia="Courier New" w:hAnsi="Courier New" w:cs="Courier New"/>
          <w:color w:val="1A5276"/>
          <w:sz w:val="18"/>
          <w:szCs w:val="18"/>
        </w:rPr>
        <w:t>Total Orders = COUNTROWS(</w:t>
      </w:r>
      <w:proofErr w:type="spellStart"/>
      <w:r>
        <w:rPr>
          <w:rFonts w:ascii="Courier New" w:eastAsia="Courier New" w:hAnsi="Courier New" w:cs="Courier New"/>
          <w:color w:val="1A5276"/>
          <w:sz w:val="18"/>
          <w:szCs w:val="18"/>
        </w:rPr>
        <w:t>ecommerce_data</w:t>
      </w:r>
      <w:proofErr w:type="spellEnd"/>
      <w:r>
        <w:rPr>
          <w:rFonts w:ascii="Courier New" w:eastAsia="Courier New" w:hAnsi="Courier New" w:cs="Courier New"/>
          <w:color w:val="1A5276"/>
          <w:sz w:val="18"/>
          <w:szCs w:val="18"/>
        </w:rPr>
        <w:t>)</w:t>
      </w:r>
    </w:p>
    <w:p w14:paraId="710D29EA" w14:textId="77777777" w:rsidR="00C22A32" w:rsidRDefault="00C22A32">
      <w:pPr>
        <w:spacing w:before="120" w:after="120"/>
      </w:pPr>
    </w:p>
    <w:p w14:paraId="2CB189B6" w14:textId="5E867789" w:rsidR="00C22A32" w:rsidRDefault="00000000" w:rsidP="002044FE">
      <w:r>
        <w:rPr>
          <w:b/>
          <w:bCs/>
          <w:color w:val="4A154B"/>
          <w:sz w:val="32"/>
          <w:szCs w:val="32"/>
        </w:rPr>
        <w:t>8. Conclusions &amp; Recommendations</w:t>
      </w:r>
    </w:p>
    <w:p w14:paraId="31FCDDFD" w14:textId="77777777" w:rsidR="00C22A32" w:rsidRDefault="00000000">
      <w:pPr>
        <w:pStyle w:val="Heading2"/>
      </w:pPr>
      <w:r>
        <w:t>8.1 Key Findings</w:t>
      </w:r>
    </w:p>
    <w:p w14:paraId="4CDD08B4" w14:textId="77777777" w:rsidR="00C22A32" w:rsidRDefault="00000000">
      <w:pPr>
        <w:pStyle w:val="ListParagraph"/>
        <w:numPr>
          <w:ilvl w:val="0"/>
          <w:numId w:val="2"/>
        </w:numPr>
        <w:spacing w:before="40" w:after="40"/>
      </w:pPr>
      <w:r>
        <w:t>The business is financially healthy with $23.16M in combined two-year revenue and a consistent 11.3% profit margin.</w:t>
      </w:r>
    </w:p>
    <w:p w14:paraId="56A3BA68" w14:textId="77777777" w:rsidR="00C22A32" w:rsidRDefault="00000000">
      <w:pPr>
        <w:pStyle w:val="ListParagraph"/>
        <w:numPr>
          <w:ilvl w:val="0"/>
          <w:numId w:val="2"/>
        </w:numPr>
        <w:spacing w:before="40" w:after="40"/>
      </w:pPr>
      <w:r>
        <w:t>Office Supplies is the dominant category, accounting for approximately 60% of all revenue.</w:t>
      </w:r>
    </w:p>
    <w:p w14:paraId="6232F987" w14:textId="77777777" w:rsidR="00C22A32" w:rsidRDefault="00000000">
      <w:pPr>
        <w:pStyle w:val="ListParagraph"/>
        <w:numPr>
          <w:ilvl w:val="0"/>
          <w:numId w:val="2"/>
        </w:numPr>
        <w:spacing w:before="40" w:after="40"/>
      </w:pPr>
      <w:r>
        <w:t>The Consumer segment represents the largest customer base at 51.8% of revenue.</w:t>
      </w:r>
    </w:p>
    <w:p w14:paraId="589B9066" w14:textId="77777777" w:rsidR="00C22A32" w:rsidRDefault="00000000">
      <w:pPr>
        <w:pStyle w:val="ListParagraph"/>
        <w:numPr>
          <w:ilvl w:val="0"/>
          <w:numId w:val="2"/>
        </w:numPr>
        <w:spacing w:before="40" w:after="40"/>
      </w:pPr>
      <w:r>
        <w:t>California, New York, and Texas are the three highest-revenue states and should be treated as priority markets.</w:t>
      </w:r>
    </w:p>
    <w:p w14:paraId="62FF8985" w14:textId="77777777" w:rsidR="00C22A32" w:rsidRDefault="00000000">
      <w:pPr>
        <w:pStyle w:val="ListParagraph"/>
        <w:numPr>
          <w:ilvl w:val="0"/>
          <w:numId w:val="2"/>
        </w:numPr>
        <w:spacing w:before="40" w:after="40"/>
      </w:pPr>
      <w:r>
        <w:t>The West region leads geographically while the South significantly underperforms.</w:t>
      </w:r>
    </w:p>
    <w:p w14:paraId="004BA5D0" w14:textId="77777777" w:rsidR="00C22A32" w:rsidRDefault="00000000">
      <w:pPr>
        <w:pStyle w:val="ListParagraph"/>
        <w:numPr>
          <w:ilvl w:val="0"/>
          <w:numId w:val="2"/>
        </w:numPr>
        <w:spacing w:before="40" w:after="40"/>
      </w:pPr>
      <w:r>
        <w:t>54.8% late delivery rate is the single most critical operational problem identified in this analysis.</w:t>
      </w:r>
    </w:p>
    <w:p w14:paraId="7124BEA7" w14:textId="77777777" w:rsidR="00C22A32" w:rsidRDefault="00000000">
      <w:pPr>
        <w:pStyle w:val="ListParagraph"/>
        <w:numPr>
          <w:ilvl w:val="0"/>
          <w:numId w:val="2"/>
        </w:numPr>
        <w:spacing w:before="40" w:after="40"/>
      </w:pPr>
      <w:r>
        <w:t>Monthly sales are relatively flat with no strong seasonal peaks, suggesting a steady demand profile.</w:t>
      </w:r>
    </w:p>
    <w:p w14:paraId="29B2FF50" w14:textId="77777777" w:rsidR="00C22A32" w:rsidRDefault="00000000">
      <w:pPr>
        <w:pStyle w:val="Heading2"/>
      </w:pPr>
      <w:r>
        <w:t>8.2 Strategic Recommendations</w:t>
      </w:r>
    </w:p>
    <w:p w14:paraId="52F95E7A" w14:textId="77777777" w:rsidR="00C22A32" w:rsidRDefault="00000000">
      <w:pPr>
        <w:pStyle w:val="ListParagraph"/>
        <w:numPr>
          <w:ilvl w:val="0"/>
          <w:numId w:val="2"/>
        </w:numPr>
        <w:spacing w:before="40" w:after="40"/>
      </w:pPr>
      <w:r>
        <w:t>Operational Priority — Immediately investigate and resolve the root causes of late delivery. Over half of all orders arriving late is a serious customer experience liability that threatens retention and growth.</w:t>
      </w:r>
    </w:p>
    <w:p w14:paraId="43AA53EC" w14:textId="77777777" w:rsidR="00C22A32" w:rsidRDefault="00000000">
      <w:pPr>
        <w:pStyle w:val="ListParagraph"/>
        <w:numPr>
          <w:ilvl w:val="0"/>
          <w:numId w:val="2"/>
        </w:numPr>
        <w:spacing w:before="40" w:after="40"/>
      </w:pPr>
      <w:r>
        <w:t>Geographic Expansion — Develop targeted campaigns for the South region, which currently contributes only 16.2% of revenue despite being a significant U.S. market.</w:t>
      </w:r>
    </w:p>
    <w:p w14:paraId="78626A42" w14:textId="77777777" w:rsidR="00C22A32" w:rsidRDefault="00000000">
      <w:pPr>
        <w:pStyle w:val="ListParagraph"/>
        <w:numPr>
          <w:ilvl w:val="0"/>
          <w:numId w:val="2"/>
        </w:numPr>
        <w:spacing w:before="40" w:after="40"/>
      </w:pPr>
      <w:r>
        <w:lastRenderedPageBreak/>
        <w:t>Corporate Segment Development — Invest in dedicated account management for Corporate clients. At 30.3% of revenue, this segment has significant upside through bulk order agreements and long-term contracts.</w:t>
      </w:r>
    </w:p>
    <w:p w14:paraId="72936AE6" w14:textId="77777777" w:rsidR="00C22A32" w:rsidRDefault="00000000">
      <w:pPr>
        <w:pStyle w:val="ListParagraph"/>
        <w:numPr>
          <w:ilvl w:val="0"/>
          <w:numId w:val="2"/>
        </w:numPr>
        <w:spacing w:before="40" w:after="40"/>
      </w:pPr>
      <w:r>
        <w:t>Product Strategy — Evaluate whether Technology products can be expanded or upsold given their strong per-unit margin performance relative to their lower absolute volume.</w:t>
      </w:r>
    </w:p>
    <w:p w14:paraId="1C78DC63" w14:textId="77777777" w:rsidR="00C22A32" w:rsidRDefault="00000000">
      <w:pPr>
        <w:pStyle w:val="ListParagraph"/>
        <w:numPr>
          <w:ilvl w:val="0"/>
          <w:numId w:val="2"/>
        </w:numPr>
        <w:spacing w:before="40" w:after="40"/>
      </w:pPr>
      <w:r>
        <w:t>Seasonal Campaign Design — Create targeted promotions for December, historically the weakest month, to capture holiday and year-end purchasing cycles.</w:t>
      </w:r>
    </w:p>
    <w:p w14:paraId="63AB8BEB" w14:textId="77777777" w:rsidR="00C22A32" w:rsidRDefault="00000000">
      <w:pPr>
        <w:pStyle w:val="ListParagraph"/>
        <w:numPr>
          <w:ilvl w:val="0"/>
          <w:numId w:val="2"/>
        </w:numPr>
        <w:spacing w:before="40" w:after="40"/>
      </w:pPr>
      <w:r>
        <w:t>Dashboard Governance — Schedule monthly refresh cycles for the Power BI dashboard and establish a data validation protocol to maintain report accuracy as new transactions are added.</w:t>
      </w:r>
    </w:p>
    <w:p w14:paraId="47239AED" w14:textId="77777777" w:rsidR="00C22A32" w:rsidRDefault="00C22A32">
      <w:pPr>
        <w:spacing w:before="80" w:after="80"/>
      </w:pPr>
    </w:p>
    <w:p w14:paraId="3BFB46CC" w14:textId="77777777" w:rsidR="00C22A32" w:rsidRDefault="00000000">
      <w:pPr>
        <w:pBdr>
          <w:top w:val="single" w:sz="2" w:space="6" w:color="CCCCCC"/>
        </w:pBdr>
        <w:spacing w:before="240" w:after="80"/>
        <w:jc w:val="center"/>
      </w:pPr>
      <w:r>
        <w:rPr>
          <w:color w:val="888888"/>
          <w:sz w:val="20"/>
          <w:szCs w:val="20"/>
        </w:rPr>
        <w:t>End of Report</w:t>
      </w:r>
    </w:p>
    <w:sectPr w:rsidR="00C22A32">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0C9E1" w14:textId="77777777" w:rsidR="001E7C32" w:rsidRDefault="001E7C32">
      <w:r>
        <w:separator/>
      </w:r>
    </w:p>
  </w:endnote>
  <w:endnote w:type="continuationSeparator" w:id="0">
    <w:p w14:paraId="58040F8B" w14:textId="77777777" w:rsidR="001E7C32" w:rsidRDefault="001E7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A670B" w14:textId="0F0FAE66" w:rsidR="00C22A32" w:rsidRPr="002044FE" w:rsidRDefault="00C22A32" w:rsidP="002044FE">
    <w:pPr>
      <w:pBdr>
        <w:top w:val="single" w:sz="2" w:space="4" w:color="CCCCCC"/>
      </w:pBd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DEC70" w14:textId="77777777" w:rsidR="001E7C32" w:rsidRDefault="001E7C32">
      <w:r>
        <w:separator/>
      </w:r>
    </w:p>
  </w:footnote>
  <w:footnote w:type="continuationSeparator" w:id="0">
    <w:p w14:paraId="37150B67" w14:textId="77777777" w:rsidR="001E7C32" w:rsidRDefault="001E7C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A7D9" w14:textId="58B4117C" w:rsidR="00C22A32" w:rsidRPr="002044FE" w:rsidRDefault="00C22A32">
    <w:pPr>
      <w:pBdr>
        <w:bottom w:val="single" w:sz="4" w:space="4" w:color="9B59B6"/>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2125C"/>
    <w:multiLevelType w:val="hybridMultilevel"/>
    <w:tmpl w:val="2EEEE056"/>
    <w:lvl w:ilvl="0" w:tplc="EB22321E">
      <w:start w:val="1"/>
      <w:numFmt w:val="bullet"/>
      <w:lvlText w:val="•"/>
      <w:lvlJc w:val="left"/>
      <w:pPr>
        <w:ind w:left="720" w:hanging="360"/>
      </w:pPr>
    </w:lvl>
    <w:lvl w:ilvl="1" w:tplc="FC46CBC4">
      <w:numFmt w:val="decimal"/>
      <w:lvlText w:val=""/>
      <w:lvlJc w:val="left"/>
    </w:lvl>
    <w:lvl w:ilvl="2" w:tplc="D32A89B0">
      <w:numFmt w:val="decimal"/>
      <w:lvlText w:val=""/>
      <w:lvlJc w:val="left"/>
    </w:lvl>
    <w:lvl w:ilvl="3" w:tplc="919CBB7C">
      <w:numFmt w:val="decimal"/>
      <w:lvlText w:val=""/>
      <w:lvlJc w:val="left"/>
    </w:lvl>
    <w:lvl w:ilvl="4" w:tplc="3452A246">
      <w:numFmt w:val="decimal"/>
      <w:lvlText w:val=""/>
      <w:lvlJc w:val="left"/>
    </w:lvl>
    <w:lvl w:ilvl="5" w:tplc="07DE4BCE">
      <w:numFmt w:val="decimal"/>
      <w:lvlText w:val=""/>
      <w:lvlJc w:val="left"/>
    </w:lvl>
    <w:lvl w:ilvl="6" w:tplc="9AFE7C9A">
      <w:numFmt w:val="decimal"/>
      <w:lvlText w:val=""/>
      <w:lvlJc w:val="left"/>
    </w:lvl>
    <w:lvl w:ilvl="7" w:tplc="AE50C03E">
      <w:numFmt w:val="decimal"/>
      <w:lvlText w:val=""/>
      <w:lvlJc w:val="left"/>
    </w:lvl>
    <w:lvl w:ilvl="8" w:tplc="95B00DC4">
      <w:numFmt w:val="decimal"/>
      <w:lvlText w:val=""/>
      <w:lvlJc w:val="left"/>
    </w:lvl>
  </w:abstractNum>
  <w:abstractNum w:abstractNumId="1" w15:restartNumberingAfterBreak="0">
    <w:nsid w:val="41D96377"/>
    <w:multiLevelType w:val="hybridMultilevel"/>
    <w:tmpl w:val="27DA34AC"/>
    <w:lvl w:ilvl="0" w:tplc="F8347046">
      <w:start w:val="1"/>
      <w:numFmt w:val="bullet"/>
      <w:lvlText w:val="●"/>
      <w:lvlJc w:val="left"/>
      <w:pPr>
        <w:ind w:left="720" w:hanging="360"/>
      </w:pPr>
    </w:lvl>
    <w:lvl w:ilvl="1" w:tplc="90D4C010">
      <w:start w:val="1"/>
      <w:numFmt w:val="bullet"/>
      <w:lvlText w:val="○"/>
      <w:lvlJc w:val="left"/>
      <w:pPr>
        <w:ind w:left="1440" w:hanging="360"/>
      </w:pPr>
    </w:lvl>
    <w:lvl w:ilvl="2" w:tplc="A1D05116">
      <w:start w:val="1"/>
      <w:numFmt w:val="bullet"/>
      <w:lvlText w:val="■"/>
      <w:lvlJc w:val="left"/>
      <w:pPr>
        <w:ind w:left="2160" w:hanging="360"/>
      </w:pPr>
    </w:lvl>
    <w:lvl w:ilvl="3" w:tplc="19F64304">
      <w:start w:val="1"/>
      <w:numFmt w:val="bullet"/>
      <w:lvlText w:val="●"/>
      <w:lvlJc w:val="left"/>
      <w:pPr>
        <w:ind w:left="2880" w:hanging="360"/>
      </w:pPr>
    </w:lvl>
    <w:lvl w:ilvl="4" w:tplc="84DC69B2">
      <w:start w:val="1"/>
      <w:numFmt w:val="bullet"/>
      <w:lvlText w:val="○"/>
      <w:lvlJc w:val="left"/>
      <w:pPr>
        <w:ind w:left="3600" w:hanging="360"/>
      </w:pPr>
    </w:lvl>
    <w:lvl w:ilvl="5" w:tplc="5554E43C">
      <w:start w:val="1"/>
      <w:numFmt w:val="bullet"/>
      <w:lvlText w:val="■"/>
      <w:lvlJc w:val="left"/>
      <w:pPr>
        <w:ind w:left="4320" w:hanging="360"/>
      </w:pPr>
    </w:lvl>
    <w:lvl w:ilvl="6" w:tplc="50FC2924">
      <w:start w:val="1"/>
      <w:numFmt w:val="bullet"/>
      <w:lvlText w:val="●"/>
      <w:lvlJc w:val="left"/>
      <w:pPr>
        <w:ind w:left="5040" w:hanging="360"/>
      </w:pPr>
    </w:lvl>
    <w:lvl w:ilvl="7" w:tplc="90F0DD14">
      <w:start w:val="1"/>
      <w:numFmt w:val="bullet"/>
      <w:lvlText w:val="●"/>
      <w:lvlJc w:val="left"/>
      <w:pPr>
        <w:ind w:left="5760" w:hanging="360"/>
      </w:pPr>
    </w:lvl>
    <w:lvl w:ilvl="8" w:tplc="E3DCFD54">
      <w:start w:val="1"/>
      <w:numFmt w:val="bullet"/>
      <w:lvlText w:val="●"/>
      <w:lvlJc w:val="left"/>
      <w:pPr>
        <w:ind w:left="6480" w:hanging="360"/>
      </w:pPr>
    </w:lvl>
  </w:abstractNum>
  <w:num w:numId="1" w16cid:durableId="158890841">
    <w:abstractNumId w:val="1"/>
    <w:lvlOverride w:ilvl="0">
      <w:startOverride w:val="1"/>
    </w:lvlOverride>
  </w:num>
  <w:num w:numId="2" w16cid:durableId="14840069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A32"/>
    <w:rsid w:val="001E7C32"/>
    <w:rsid w:val="002044FE"/>
    <w:rsid w:val="00342098"/>
    <w:rsid w:val="00C22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E6AE"/>
  <w15:docId w15:val="{B60584BC-3B68-4D1E-A1D3-4289319F5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4A154B"/>
      <w:sz w:val="32"/>
      <w:szCs w:val="32"/>
    </w:rPr>
  </w:style>
  <w:style w:type="paragraph" w:styleId="Heading2">
    <w:name w:val="heading 2"/>
    <w:uiPriority w:val="9"/>
    <w:unhideWhenUsed/>
    <w:qFormat/>
    <w:pPr>
      <w:spacing w:before="280" w:after="12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044FE"/>
    <w:pPr>
      <w:tabs>
        <w:tab w:val="center" w:pos="4513"/>
        <w:tab w:val="right" w:pos="9026"/>
      </w:tabs>
    </w:pPr>
  </w:style>
  <w:style w:type="character" w:customStyle="1" w:styleId="HeaderChar">
    <w:name w:val="Header Char"/>
    <w:basedOn w:val="DefaultParagraphFont"/>
    <w:link w:val="Header"/>
    <w:uiPriority w:val="99"/>
    <w:rsid w:val="002044FE"/>
  </w:style>
  <w:style w:type="paragraph" w:styleId="Footer">
    <w:name w:val="footer"/>
    <w:basedOn w:val="Normal"/>
    <w:link w:val="FooterChar"/>
    <w:uiPriority w:val="99"/>
    <w:unhideWhenUsed/>
    <w:rsid w:val="002044FE"/>
    <w:pPr>
      <w:tabs>
        <w:tab w:val="center" w:pos="4513"/>
        <w:tab w:val="right" w:pos="9026"/>
      </w:tabs>
    </w:pPr>
  </w:style>
  <w:style w:type="character" w:customStyle="1" w:styleId="FooterChar">
    <w:name w:val="Footer Char"/>
    <w:basedOn w:val="DefaultParagraphFont"/>
    <w:link w:val="Footer"/>
    <w:uiPriority w:val="99"/>
    <w:rsid w:val="002044FE"/>
  </w:style>
  <w:style w:type="paragraph" w:styleId="NoSpacing">
    <w:name w:val="No Spacing"/>
    <w:uiPriority w:val="1"/>
    <w:qFormat/>
    <w:rsid w:val="00204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2047</Words>
  <Characters>11671</Characters>
  <Application>Microsoft Office Word</Application>
  <DocSecurity>0</DocSecurity>
  <Lines>97</Lines>
  <Paragraphs>27</Paragraphs>
  <ScaleCrop>false</ScaleCrop>
  <Company/>
  <LinksUpToDate>false</LinksUpToDate>
  <CharactersWithSpaces>13691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srikanth.pattabi@outlook.com</cp:lastModifiedBy>
  <cp:revision>2</cp:revision>
  <dcterms:created xsi:type="dcterms:W3CDTF">2026-03-16T10:05:00Z</dcterms:created>
  <dcterms:modified xsi:type="dcterms:W3CDTF">2026-03-16T14:30:00Z</dcterms:modified>
</cp:coreProperties>
</file>