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65C149F" w14:textId="77777777" w:rsidR="0030511F" w:rsidRDefault="00000000">
      <w:pPr>
        <w:spacing w:after="23"/>
        <w:ind w:right="898"/>
        <w:jc w:val="center"/>
        <w:rPr>
          <w:rFonts w:ascii="Times New Roman" w:eastAsia="Times New Roman" w:hAnsi="Times New Roman" w:cs="Times New Roman"/>
          <w:color w:val="222222"/>
          <w:sz w:val="26"/>
          <w:szCs w:val="26"/>
        </w:rPr>
      </w:pPr>
      <w:r>
        <w:rPr>
          <w:rFonts w:ascii="Times New Roman" w:eastAsia="Times New Roman" w:hAnsi="Times New Roman" w:cs="Times New Roman"/>
          <w:b/>
          <w:i/>
          <w:color w:val="222222"/>
          <w:sz w:val="40"/>
          <w:szCs w:val="40"/>
          <w:highlight w:val="white"/>
        </w:rPr>
        <w:t>Text summarization of Covid-19 dataset</w:t>
      </w:r>
    </w:p>
    <w:p w14:paraId="058FDBBA" w14:textId="77777777" w:rsidR="0030511F" w:rsidRDefault="0030511F">
      <w:pPr>
        <w:ind w:right="561"/>
        <w:jc w:val="center"/>
        <w:rPr>
          <w:rFonts w:ascii="Times New Roman" w:eastAsia="Times New Roman" w:hAnsi="Times New Roman" w:cs="Times New Roman"/>
          <w:color w:val="222222"/>
          <w:sz w:val="26"/>
          <w:szCs w:val="26"/>
        </w:rPr>
      </w:pPr>
    </w:p>
    <w:p w14:paraId="7AED1861" w14:textId="77777777" w:rsidR="0030511F" w:rsidRDefault="0030511F">
      <w:pPr>
        <w:ind w:right="561"/>
        <w:jc w:val="center"/>
        <w:rPr>
          <w:rFonts w:ascii="Times New Roman" w:eastAsia="Times New Roman" w:hAnsi="Times New Roman" w:cs="Times New Roman"/>
          <w:color w:val="222222"/>
          <w:sz w:val="26"/>
          <w:szCs w:val="26"/>
        </w:rPr>
      </w:pPr>
    </w:p>
    <w:p w14:paraId="482BD779" w14:textId="77777777" w:rsidR="0030511F" w:rsidRDefault="00000000">
      <w:pPr>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Table of contents</w:t>
      </w:r>
    </w:p>
    <w:p w14:paraId="54F60F01" w14:textId="77777777" w:rsidR="0030511F" w:rsidRDefault="0030511F">
      <w:pPr>
        <w:jc w:val="both"/>
        <w:rPr>
          <w:rFonts w:ascii="Times New Roman" w:eastAsia="Times New Roman" w:hAnsi="Times New Roman" w:cs="Times New Roman"/>
          <w:color w:val="222222"/>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0511F" w14:paraId="43EE7892" w14:textId="77777777">
        <w:trPr>
          <w:trHeight w:val="453"/>
        </w:trPr>
        <w:tc>
          <w:tcPr>
            <w:tcW w:w="4680" w:type="dxa"/>
            <w:shd w:val="clear" w:color="auto" w:fill="auto"/>
            <w:tcMar>
              <w:top w:w="100" w:type="dxa"/>
              <w:left w:w="100" w:type="dxa"/>
              <w:bottom w:w="100" w:type="dxa"/>
              <w:right w:w="100" w:type="dxa"/>
            </w:tcMar>
          </w:tcPr>
          <w:p w14:paraId="7EAA6F3A"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Heading</w:t>
            </w:r>
          </w:p>
        </w:tc>
        <w:tc>
          <w:tcPr>
            <w:tcW w:w="4680" w:type="dxa"/>
            <w:shd w:val="clear" w:color="auto" w:fill="auto"/>
            <w:tcMar>
              <w:top w:w="100" w:type="dxa"/>
              <w:left w:w="100" w:type="dxa"/>
              <w:bottom w:w="100" w:type="dxa"/>
              <w:right w:w="100" w:type="dxa"/>
            </w:tcMar>
          </w:tcPr>
          <w:p w14:paraId="6B7A0A6A"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Pages</w:t>
            </w:r>
          </w:p>
        </w:tc>
      </w:tr>
      <w:tr w:rsidR="0030511F" w14:paraId="4381AC33" w14:textId="77777777">
        <w:tc>
          <w:tcPr>
            <w:tcW w:w="4680" w:type="dxa"/>
            <w:shd w:val="clear" w:color="auto" w:fill="auto"/>
            <w:tcMar>
              <w:top w:w="100" w:type="dxa"/>
              <w:left w:w="100" w:type="dxa"/>
              <w:bottom w:w="100" w:type="dxa"/>
              <w:right w:w="100" w:type="dxa"/>
            </w:tcMar>
          </w:tcPr>
          <w:p w14:paraId="2E9460D1"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highlight w:val="white"/>
              </w:rPr>
              <w:t>Abstract</w:t>
            </w:r>
          </w:p>
        </w:tc>
        <w:tc>
          <w:tcPr>
            <w:tcW w:w="4680" w:type="dxa"/>
            <w:shd w:val="clear" w:color="auto" w:fill="auto"/>
            <w:tcMar>
              <w:top w:w="100" w:type="dxa"/>
              <w:left w:w="100" w:type="dxa"/>
              <w:bottom w:w="100" w:type="dxa"/>
              <w:right w:w="100" w:type="dxa"/>
            </w:tcMar>
          </w:tcPr>
          <w:p w14:paraId="0D52FB5C"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w:t>
            </w:r>
          </w:p>
        </w:tc>
      </w:tr>
      <w:tr w:rsidR="0030511F" w14:paraId="79C487E6" w14:textId="77777777">
        <w:tc>
          <w:tcPr>
            <w:tcW w:w="4680" w:type="dxa"/>
            <w:shd w:val="clear" w:color="auto" w:fill="auto"/>
            <w:tcMar>
              <w:top w:w="100" w:type="dxa"/>
              <w:left w:w="100" w:type="dxa"/>
              <w:bottom w:w="100" w:type="dxa"/>
              <w:right w:w="100" w:type="dxa"/>
            </w:tcMar>
          </w:tcPr>
          <w:p w14:paraId="60B7E7B5"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highlight w:val="white"/>
              </w:rPr>
              <w:t xml:space="preserve">Introduction </w:t>
            </w:r>
            <w:r>
              <w:rPr>
                <w:rFonts w:ascii="Times New Roman" w:eastAsia="Times New Roman" w:hAnsi="Times New Roman" w:cs="Times New Roman"/>
                <w:color w:val="222222"/>
                <w:sz w:val="24"/>
                <w:szCs w:val="24"/>
                <w:highlight w:val="white"/>
              </w:rPr>
              <w:t xml:space="preserve">   </w:t>
            </w:r>
          </w:p>
        </w:tc>
        <w:tc>
          <w:tcPr>
            <w:tcW w:w="4680" w:type="dxa"/>
            <w:shd w:val="clear" w:color="auto" w:fill="auto"/>
            <w:tcMar>
              <w:top w:w="100" w:type="dxa"/>
              <w:left w:w="100" w:type="dxa"/>
              <w:bottom w:w="100" w:type="dxa"/>
              <w:right w:w="100" w:type="dxa"/>
            </w:tcMar>
          </w:tcPr>
          <w:p w14:paraId="0A40FA07"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4</w:t>
            </w:r>
          </w:p>
        </w:tc>
      </w:tr>
      <w:tr w:rsidR="0030511F" w14:paraId="21FB9232" w14:textId="77777777">
        <w:tc>
          <w:tcPr>
            <w:tcW w:w="4680" w:type="dxa"/>
            <w:shd w:val="clear" w:color="auto" w:fill="auto"/>
            <w:tcMar>
              <w:top w:w="100" w:type="dxa"/>
              <w:left w:w="100" w:type="dxa"/>
              <w:bottom w:w="100" w:type="dxa"/>
              <w:right w:w="100" w:type="dxa"/>
            </w:tcMar>
          </w:tcPr>
          <w:p w14:paraId="039E8CF4"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highlight w:val="white"/>
              </w:rPr>
              <w:t>Related work</w:t>
            </w:r>
          </w:p>
        </w:tc>
        <w:tc>
          <w:tcPr>
            <w:tcW w:w="4680" w:type="dxa"/>
            <w:shd w:val="clear" w:color="auto" w:fill="auto"/>
            <w:tcMar>
              <w:top w:w="100" w:type="dxa"/>
              <w:left w:w="100" w:type="dxa"/>
              <w:bottom w:w="100" w:type="dxa"/>
              <w:right w:w="100" w:type="dxa"/>
            </w:tcMar>
          </w:tcPr>
          <w:p w14:paraId="74920CA2"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6</w:t>
            </w:r>
          </w:p>
        </w:tc>
      </w:tr>
      <w:tr w:rsidR="0030511F" w14:paraId="1A7EB109" w14:textId="77777777">
        <w:tc>
          <w:tcPr>
            <w:tcW w:w="4680" w:type="dxa"/>
            <w:shd w:val="clear" w:color="auto" w:fill="auto"/>
            <w:tcMar>
              <w:top w:w="100" w:type="dxa"/>
              <w:left w:w="100" w:type="dxa"/>
              <w:bottom w:w="100" w:type="dxa"/>
              <w:right w:w="100" w:type="dxa"/>
            </w:tcMar>
          </w:tcPr>
          <w:p w14:paraId="4B245F01"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highlight w:val="white"/>
              </w:rPr>
              <w:t>Dataset description</w:t>
            </w:r>
          </w:p>
        </w:tc>
        <w:tc>
          <w:tcPr>
            <w:tcW w:w="4680" w:type="dxa"/>
            <w:shd w:val="clear" w:color="auto" w:fill="auto"/>
            <w:tcMar>
              <w:top w:w="100" w:type="dxa"/>
              <w:left w:w="100" w:type="dxa"/>
              <w:bottom w:w="100" w:type="dxa"/>
              <w:right w:w="100" w:type="dxa"/>
            </w:tcMar>
          </w:tcPr>
          <w:p w14:paraId="4D5D9735"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8</w:t>
            </w:r>
          </w:p>
        </w:tc>
      </w:tr>
      <w:tr w:rsidR="0030511F" w14:paraId="33B6F7AD" w14:textId="77777777">
        <w:tc>
          <w:tcPr>
            <w:tcW w:w="4680" w:type="dxa"/>
            <w:shd w:val="clear" w:color="auto" w:fill="auto"/>
            <w:tcMar>
              <w:top w:w="100" w:type="dxa"/>
              <w:left w:w="100" w:type="dxa"/>
              <w:bottom w:w="100" w:type="dxa"/>
              <w:right w:w="100" w:type="dxa"/>
            </w:tcMar>
          </w:tcPr>
          <w:p w14:paraId="095A6583"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highlight w:val="white"/>
              </w:rPr>
              <w:t>Procedure</w:t>
            </w:r>
          </w:p>
        </w:tc>
        <w:tc>
          <w:tcPr>
            <w:tcW w:w="4680" w:type="dxa"/>
            <w:shd w:val="clear" w:color="auto" w:fill="auto"/>
            <w:tcMar>
              <w:top w:w="100" w:type="dxa"/>
              <w:left w:w="100" w:type="dxa"/>
              <w:bottom w:w="100" w:type="dxa"/>
              <w:right w:w="100" w:type="dxa"/>
            </w:tcMar>
          </w:tcPr>
          <w:p w14:paraId="6BF511C1"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8</w:t>
            </w:r>
          </w:p>
        </w:tc>
      </w:tr>
      <w:tr w:rsidR="0030511F" w14:paraId="21FF2AEC" w14:textId="77777777">
        <w:tc>
          <w:tcPr>
            <w:tcW w:w="4680" w:type="dxa"/>
            <w:shd w:val="clear" w:color="auto" w:fill="auto"/>
            <w:tcMar>
              <w:top w:w="100" w:type="dxa"/>
              <w:left w:w="100" w:type="dxa"/>
              <w:bottom w:w="100" w:type="dxa"/>
              <w:right w:w="100" w:type="dxa"/>
            </w:tcMar>
          </w:tcPr>
          <w:p w14:paraId="0D486451"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highlight w:val="white"/>
              </w:rPr>
              <w:t>Results</w:t>
            </w:r>
          </w:p>
        </w:tc>
        <w:tc>
          <w:tcPr>
            <w:tcW w:w="4680" w:type="dxa"/>
            <w:shd w:val="clear" w:color="auto" w:fill="auto"/>
            <w:tcMar>
              <w:top w:w="100" w:type="dxa"/>
              <w:left w:w="100" w:type="dxa"/>
              <w:bottom w:w="100" w:type="dxa"/>
              <w:right w:w="100" w:type="dxa"/>
            </w:tcMar>
          </w:tcPr>
          <w:p w14:paraId="2D3D414E"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11</w:t>
            </w:r>
          </w:p>
        </w:tc>
      </w:tr>
      <w:tr w:rsidR="0030511F" w14:paraId="61C2D19E" w14:textId="77777777">
        <w:tc>
          <w:tcPr>
            <w:tcW w:w="4680" w:type="dxa"/>
            <w:shd w:val="clear" w:color="auto" w:fill="auto"/>
            <w:tcMar>
              <w:top w:w="100" w:type="dxa"/>
              <w:left w:w="100" w:type="dxa"/>
              <w:bottom w:w="100" w:type="dxa"/>
              <w:right w:w="100" w:type="dxa"/>
            </w:tcMar>
          </w:tcPr>
          <w:p w14:paraId="551E748D"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highlight w:val="white"/>
              </w:rPr>
              <w:t>Conclusion</w:t>
            </w:r>
          </w:p>
        </w:tc>
        <w:tc>
          <w:tcPr>
            <w:tcW w:w="4680" w:type="dxa"/>
            <w:shd w:val="clear" w:color="auto" w:fill="auto"/>
            <w:tcMar>
              <w:top w:w="100" w:type="dxa"/>
              <w:left w:w="100" w:type="dxa"/>
              <w:bottom w:w="100" w:type="dxa"/>
              <w:right w:w="100" w:type="dxa"/>
            </w:tcMar>
          </w:tcPr>
          <w:p w14:paraId="0C6A36BE"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18</w:t>
            </w:r>
          </w:p>
        </w:tc>
      </w:tr>
      <w:tr w:rsidR="0030511F" w14:paraId="0E00F35E" w14:textId="77777777">
        <w:tc>
          <w:tcPr>
            <w:tcW w:w="4680" w:type="dxa"/>
            <w:shd w:val="clear" w:color="auto" w:fill="auto"/>
            <w:tcMar>
              <w:top w:w="100" w:type="dxa"/>
              <w:left w:w="100" w:type="dxa"/>
              <w:bottom w:w="100" w:type="dxa"/>
              <w:right w:w="100" w:type="dxa"/>
            </w:tcMar>
          </w:tcPr>
          <w:p w14:paraId="09F075E4"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Reference</w:t>
            </w:r>
          </w:p>
        </w:tc>
        <w:tc>
          <w:tcPr>
            <w:tcW w:w="4680" w:type="dxa"/>
            <w:shd w:val="clear" w:color="auto" w:fill="auto"/>
            <w:tcMar>
              <w:top w:w="100" w:type="dxa"/>
              <w:left w:w="100" w:type="dxa"/>
              <w:bottom w:w="100" w:type="dxa"/>
              <w:right w:w="100" w:type="dxa"/>
            </w:tcMar>
          </w:tcPr>
          <w:p w14:paraId="68E756FC" w14:textId="77777777" w:rsidR="0030511F" w:rsidRDefault="00000000">
            <w:pPr>
              <w:widowControl w:val="0"/>
              <w:pBdr>
                <w:top w:val="nil"/>
                <w:left w:val="nil"/>
                <w:bottom w:val="nil"/>
                <w:right w:val="nil"/>
                <w:between w:val="nil"/>
              </w:pBdr>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19</w:t>
            </w:r>
          </w:p>
        </w:tc>
      </w:tr>
    </w:tbl>
    <w:p w14:paraId="55850D40" w14:textId="77777777" w:rsidR="0030511F" w:rsidRDefault="00000000">
      <w:pPr>
        <w:jc w:val="center"/>
        <w:rPr>
          <w:rFonts w:ascii="Times New Roman" w:eastAsia="Times New Roman" w:hAnsi="Times New Roman" w:cs="Times New Roman"/>
          <w:color w:val="222222"/>
        </w:rPr>
      </w:pPr>
      <w:r>
        <w:br w:type="page"/>
      </w:r>
    </w:p>
    <w:p w14:paraId="6C5A419D" w14:textId="77777777" w:rsidR="0030511F" w:rsidRDefault="00000000">
      <w:pPr>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Abstract</w:t>
      </w:r>
    </w:p>
    <w:p w14:paraId="5D941D6B" w14:textId="77777777" w:rsidR="0030511F" w:rsidRDefault="00000000">
      <w:pPr>
        <w:ind w:firstLine="72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 xml:space="preserve">The amount of text data available from various sources has increased dramatically in recent years. This large volume of literature has a wealth of information and knowledge that must be adequately </w:t>
      </w:r>
      <w:proofErr w:type="spellStart"/>
      <w:r>
        <w:rPr>
          <w:rFonts w:ascii="Times New Roman" w:eastAsia="Times New Roman" w:hAnsi="Times New Roman" w:cs="Times New Roman"/>
          <w:color w:val="222222"/>
          <w:sz w:val="24"/>
          <w:szCs w:val="24"/>
          <w:highlight w:val="white"/>
        </w:rPr>
        <w:t>summarised</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in order to</w:t>
      </w:r>
      <w:proofErr w:type="gramEnd"/>
      <w:r>
        <w:rPr>
          <w:rFonts w:ascii="Times New Roman" w:eastAsia="Times New Roman" w:hAnsi="Times New Roman" w:cs="Times New Roman"/>
          <w:color w:val="222222"/>
          <w:sz w:val="24"/>
          <w:szCs w:val="24"/>
          <w:highlight w:val="white"/>
        </w:rPr>
        <w:t xml:space="preserve"> be useful. The main approaches to automatic text summarization are presented in this review. We examine the various </w:t>
      </w:r>
      <w:proofErr w:type="spellStart"/>
      <w:r>
        <w:rPr>
          <w:rFonts w:ascii="Times New Roman" w:eastAsia="Times New Roman" w:hAnsi="Times New Roman" w:cs="Times New Roman"/>
          <w:color w:val="222222"/>
          <w:sz w:val="24"/>
          <w:szCs w:val="24"/>
          <w:highlight w:val="white"/>
        </w:rPr>
        <w:t>summarising</w:t>
      </w:r>
      <w:proofErr w:type="spellEnd"/>
      <w:r>
        <w:rPr>
          <w:rFonts w:ascii="Times New Roman" w:eastAsia="Times New Roman" w:hAnsi="Times New Roman" w:cs="Times New Roman"/>
          <w:color w:val="222222"/>
          <w:sz w:val="24"/>
          <w:szCs w:val="24"/>
          <w:highlight w:val="white"/>
        </w:rPr>
        <w:t xml:space="preserve"> approaches and discuss their efficacy and drawbacks. With growing data and information all around and the daily improvement in technology, no one has the time and need to read all the documents present and manually summarize them. A solution to this is text summarization. It has had a huge impact on the current industrial field. Implementing this, we can generate a summary that is easy to understand. For this project, after the preprocessing of data like removing null values, and removing the stop words required to summarize the data, we are implementing Extractive Text summarization and then Abstractive text summarization to the summarized data taken from the extractive summarization. To check the performance implemented the Rouge score and ranked the resultant output.</w:t>
      </w:r>
    </w:p>
    <w:p w14:paraId="1639759B" w14:textId="77777777" w:rsidR="0030511F" w:rsidRDefault="0030511F">
      <w:pPr>
        <w:jc w:val="both"/>
        <w:rPr>
          <w:rFonts w:ascii="Times New Roman" w:eastAsia="Times New Roman" w:hAnsi="Times New Roman" w:cs="Times New Roman"/>
          <w:b/>
          <w:color w:val="222222"/>
          <w:sz w:val="24"/>
          <w:szCs w:val="24"/>
          <w:highlight w:val="white"/>
        </w:rPr>
      </w:pPr>
    </w:p>
    <w:p w14:paraId="356165B8" w14:textId="77777777" w:rsidR="0030511F" w:rsidRDefault="0030511F">
      <w:pPr>
        <w:jc w:val="both"/>
        <w:rPr>
          <w:rFonts w:ascii="Times New Roman" w:eastAsia="Times New Roman" w:hAnsi="Times New Roman" w:cs="Times New Roman"/>
          <w:b/>
          <w:color w:val="222222"/>
          <w:sz w:val="24"/>
          <w:szCs w:val="24"/>
          <w:highlight w:val="white"/>
        </w:rPr>
      </w:pPr>
    </w:p>
    <w:p w14:paraId="74881656" w14:textId="77777777" w:rsidR="0030511F" w:rsidRDefault="00000000">
      <w:pPr>
        <w:jc w:val="both"/>
        <w:rPr>
          <w:rFonts w:ascii="Times New Roman" w:eastAsia="Times New Roman" w:hAnsi="Times New Roman" w:cs="Times New Roman"/>
          <w:b/>
          <w:color w:val="222222"/>
          <w:sz w:val="28"/>
          <w:szCs w:val="28"/>
          <w:highlight w:val="white"/>
        </w:rPr>
      </w:pPr>
      <w:r>
        <w:br w:type="page"/>
      </w:r>
    </w:p>
    <w:p w14:paraId="23CDE0EC" w14:textId="77777777" w:rsidR="0030511F"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8"/>
          <w:szCs w:val="28"/>
          <w:highlight w:val="white"/>
        </w:rPr>
        <w:t xml:space="preserve">Introduction </w:t>
      </w: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color w:val="222222"/>
          <w:sz w:val="24"/>
          <w:szCs w:val="24"/>
          <w:highlight w:val="white"/>
        </w:rPr>
        <w:t xml:space="preserve">  </w:t>
      </w:r>
    </w:p>
    <w:p w14:paraId="2C3A84FE" w14:textId="77777777" w:rsidR="0030511F" w:rsidRDefault="00000000">
      <w:pPr>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Given the massive amounts of information available today, both on the Web and elsewhere, methodologies for effective automatic text summarization are critical for improving access to that data. In natural language comprehension, text summarization is a well-known task. In general, summarization refers to the problem of presenting information in a compact manner that focuses on the most relevant aspects of the data while maintaining the meaning. The basic goal of summarization is to select a subset of data that contains </w:t>
      </w:r>
      <w:proofErr w:type="gramStart"/>
      <w:r>
        <w:rPr>
          <w:rFonts w:ascii="Times New Roman" w:eastAsia="Times New Roman" w:hAnsi="Times New Roman" w:cs="Times New Roman"/>
          <w:color w:val="222222"/>
          <w:sz w:val="24"/>
          <w:szCs w:val="24"/>
        </w:rPr>
        <w:t>all of</w:t>
      </w:r>
      <w:proofErr w:type="gramEnd"/>
      <w:r>
        <w:rPr>
          <w:rFonts w:ascii="Times New Roman" w:eastAsia="Times New Roman" w:hAnsi="Times New Roman" w:cs="Times New Roman"/>
          <w:color w:val="222222"/>
          <w:sz w:val="24"/>
          <w:szCs w:val="24"/>
        </w:rPr>
        <w:t xml:space="preserve"> the data's "information." Data generation and consumption are booming at an exponential rate in today's environment. As a result, text summary has become a requirement for many applications, including search engines, business analysis, and market research. Text summarization is diminishing the word count without losing the essence of the text. This will help us in saving time as it has the crucial part of the text and will eliminate the noise in the sentence. Text summarization can be done in 2 ways.</w:t>
      </w:r>
    </w:p>
    <w:p w14:paraId="5C0CD425" w14:textId="77777777" w:rsidR="0030511F" w:rsidRDefault="00000000">
      <w:pPr>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In-human text summarization is assigning a person to read and understand the text and writing the truly crucial part of the text. Human beings have the capacity and skills to differentiate between what is important and what is not. But their knowledge is limited to some words and they </w:t>
      </w:r>
      <w:proofErr w:type="spellStart"/>
      <w:proofErr w:type="gramStart"/>
      <w:r>
        <w:rPr>
          <w:rFonts w:ascii="Times New Roman" w:eastAsia="Times New Roman" w:hAnsi="Times New Roman" w:cs="Times New Roman"/>
          <w:color w:val="222222"/>
          <w:sz w:val="24"/>
          <w:szCs w:val="24"/>
        </w:rPr>
        <w:t>cant</w:t>
      </w:r>
      <w:proofErr w:type="spellEnd"/>
      <w:proofErr w:type="gramEnd"/>
      <w:r>
        <w:rPr>
          <w:rFonts w:ascii="Times New Roman" w:eastAsia="Times New Roman" w:hAnsi="Times New Roman" w:cs="Times New Roman"/>
          <w:color w:val="222222"/>
          <w:sz w:val="24"/>
          <w:szCs w:val="24"/>
        </w:rPr>
        <w:t xml:space="preserve"> go through the whole text to put their best. Each person will do the text summarization according to his knowledge and will get different outputs. In </w:t>
      </w:r>
      <w:proofErr w:type="gramStart"/>
      <w:r>
        <w:rPr>
          <w:rFonts w:ascii="Times New Roman" w:eastAsia="Times New Roman" w:hAnsi="Times New Roman" w:cs="Times New Roman"/>
          <w:color w:val="222222"/>
          <w:sz w:val="24"/>
          <w:szCs w:val="24"/>
        </w:rPr>
        <w:t>humans</w:t>
      </w:r>
      <w:proofErr w:type="gramEnd"/>
      <w:r>
        <w:rPr>
          <w:rFonts w:ascii="Times New Roman" w:eastAsia="Times New Roman" w:hAnsi="Times New Roman" w:cs="Times New Roman"/>
          <w:color w:val="222222"/>
          <w:sz w:val="24"/>
          <w:szCs w:val="24"/>
        </w:rPr>
        <w:t xml:space="preserve"> text, summarization is an expensive than automatic text summarization.</w:t>
      </w:r>
    </w:p>
    <w:p w14:paraId="73338168" w14:textId="77777777" w:rsidR="0030511F" w:rsidRDefault="00000000">
      <w:pPr>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Automatic text summarization is using a tool that has the knowledge to combine some words. These automatic text summarization tools are made using Machine learning algorithms. Text summarization is one of those Natural Language Processing (NLP) technologies that will undoubtedly have a significant impact on our lives. It is cheaper than In-human text summarization. Even in automatic text summarization, there are two types of </w:t>
      </w:r>
      <w:proofErr w:type="gramStart"/>
      <w:r>
        <w:rPr>
          <w:rFonts w:ascii="Times New Roman" w:eastAsia="Times New Roman" w:hAnsi="Times New Roman" w:cs="Times New Roman"/>
          <w:color w:val="222222"/>
          <w:sz w:val="24"/>
          <w:szCs w:val="24"/>
        </w:rPr>
        <w:t>summarization</w:t>
      </w:r>
      <w:proofErr w:type="gramEnd"/>
      <w:r>
        <w:rPr>
          <w:rFonts w:ascii="Times New Roman" w:eastAsia="Times New Roman" w:hAnsi="Times New Roman" w:cs="Times New Roman"/>
          <w:color w:val="222222"/>
          <w:sz w:val="24"/>
          <w:szCs w:val="24"/>
        </w:rPr>
        <w:t xml:space="preserve">. </w:t>
      </w:r>
    </w:p>
    <w:p w14:paraId="19F85730" w14:textId="77777777" w:rsidR="0030511F" w:rsidRDefault="00000000">
      <w:pPr>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Abstractive text summarization works on generating the new sentences from the scratch. It interprets the document and provides the output with the same essence as the original document. It takes a lot of time to run as it </w:t>
      </w:r>
      <w:proofErr w:type="gramStart"/>
      <w:r>
        <w:rPr>
          <w:rFonts w:ascii="Times New Roman" w:eastAsia="Times New Roman" w:hAnsi="Times New Roman" w:cs="Times New Roman"/>
          <w:color w:val="222222"/>
          <w:sz w:val="24"/>
          <w:szCs w:val="24"/>
        </w:rPr>
        <w:t>has to</w:t>
      </w:r>
      <w:proofErr w:type="gramEnd"/>
      <w:r>
        <w:rPr>
          <w:rFonts w:ascii="Times New Roman" w:eastAsia="Times New Roman" w:hAnsi="Times New Roman" w:cs="Times New Roman"/>
          <w:color w:val="222222"/>
          <w:sz w:val="24"/>
          <w:szCs w:val="24"/>
        </w:rPr>
        <w:t xml:space="preserve"> generate new sentences. Extractive text summarization extracts important sentences from the document. It either keeps the whole sentence or removes the whole sentence. Abstractive text summarizations are faster when compared to extractive text summarizations.</w:t>
      </w:r>
    </w:p>
    <w:p w14:paraId="67358F32" w14:textId="77777777" w:rsidR="0030511F" w:rsidRDefault="00000000">
      <w:pPr>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Abstractive summarization produces the output in a new way after interpreting and examining the text using the natural language algorithms for a better and shorter text which consists of the crucial information from the original document whereas extractive summarization produces the output by extracting the important sentences from the original document which are interpreted </w:t>
      </w:r>
      <w:proofErr w:type="spellStart"/>
      <w:r>
        <w:rPr>
          <w:rFonts w:ascii="Times New Roman" w:eastAsia="Times New Roman" w:hAnsi="Times New Roman" w:cs="Times New Roman"/>
          <w:color w:val="222222"/>
          <w:sz w:val="24"/>
          <w:szCs w:val="24"/>
          <w:highlight w:val="white"/>
        </w:rPr>
        <w:t>essensing</w:t>
      </w:r>
      <w:proofErr w:type="spellEnd"/>
      <w:r>
        <w:rPr>
          <w:rFonts w:ascii="Times New Roman" w:eastAsia="Times New Roman" w:hAnsi="Times New Roman" w:cs="Times New Roman"/>
          <w:color w:val="222222"/>
          <w:sz w:val="24"/>
          <w:szCs w:val="24"/>
          <w:highlight w:val="white"/>
        </w:rPr>
        <w:t xml:space="preserve"> to the document. Abstractive text summarization is a more advanced and more human-like interpretation when compared to extractive text </w:t>
      </w:r>
      <w:proofErr w:type="spellStart"/>
      <w:r>
        <w:rPr>
          <w:rFonts w:ascii="Times New Roman" w:eastAsia="Times New Roman" w:hAnsi="Times New Roman" w:cs="Times New Roman"/>
          <w:color w:val="222222"/>
          <w:sz w:val="24"/>
          <w:szCs w:val="24"/>
          <w:highlight w:val="white"/>
        </w:rPr>
        <w:t>summarisation</w:t>
      </w:r>
      <w:proofErr w:type="spellEnd"/>
      <w:r>
        <w:rPr>
          <w:rFonts w:ascii="Times New Roman" w:eastAsia="Times New Roman" w:hAnsi="Times New Roman" w:cs="Times New Roman"/>
          <w:color w:val="222222"/>
          <w:sz w:val="24"/>
          <w:szCs w:val="24"/>
          <w:highlight w:val="white"/>
        </w:rPr>
        <w:t xml:space="preserve"> whereas extractive text summarization is faster and easier to understand when compared to abstractive.</w:t>
      </w:r>
    </w:p>
    <w:p w14:paraId="0CC36B4D" w14:textId="77777777" w:rsidR="0030511F" w:rsidRDefault="00000000">
      <w:pPr>
        <w:ind w:firstLine="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TextRank</w:t>
      </w:r>
      <w:proofErr w:type="spellEnd"/>
      <w:r>
        <w:rPr>
          <w:rFonts w:ascii="Times New Roman" w:eastAsia="Times New Roman" w:hAnsi="Times New Roman" w:cs="Times New Roman"/>
          <w:color w:val="222222"/>
          <w:sz w:val="24"/>
          <w:szCs w:val="24"/>
          <w:highlight w:val="white"/>
        </w:rPr>
        <w:t xml:space="preserve"> Algorithm is a graph-based text processing ranking model that may be used to determine the most relevant phrases in a text as well as keywords.</w:t>
      </w:r>
    </w:p>
    <w:p w14:paraId="3FF81F4C" w14:textId="77777777" w:rsidR="0030511F" w:rsidRDefault="00000000">
      <w:pPr>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To arrive at a final output, it does numerous iterations on the pages. </w:t>
      </w:r>
      <w:proofErr w:type="spellStart"/>
      <w:r>
        <w:rPr>
          <w:rFonts w:ascii="Times New Roman" w:eastAsia="Times New Roman" w:hAnsi="Times New Roman" w:cs="Times New Roman"/>
          <w:color w:val="222222"/>
          <w:sz w:val="24"/>
          <w:szCs w:val="24"/>
          <w:highlight w:val="white"/>
        </w:rPr>
        <w:t>TextRank</w:t>
      </w:r>
      <w:proofErr w:type="spellEnd"/>
      <w:r>
        <w:rPr>
          <w:rFonts w:ascii="Times New Roman" w:eastAsia="Times New Roman" w:hAnsi="Times New Roman" w:cs="Times New Roman"/>
          <w:color w:val="222222"/>
          <w:sz w:val="24"/>
          <w:szCs w:val="24"/>
          <w:highlight w:val="white"/>
        </w:rPr>
        <w:t xml:space="preserve"> is unsupervised and after splitting the text into sentences, the computer creates a graph with sentences as nodes and overlapped words as links and provides the output.</w:t>
      </w:r>
    </w:p>
    <w:p w14:paraId="2CD57489" w14:textId="77777777" w:rsidR="0030511F" w:rsidRDefault="00000000">
      <w:pPr>
        <w:ind w:firstLine="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Sequencetosequence</w:t>
      </w:r>
      <w:proofErr w:type="spellEnd"/>
      <w:r>
        <w:rPr>
          <w:rFonts w:ascii="Times New Roman" w:eastAsia="Times New Roman" w:hAnsi="Times New Roman" w:cs="Times New Roman"/>
          <w:color w:val="222222"/>
          <w:sz w:val="24"/>
          <w:szCs w:val="24"/>
          <w:highlight w:val="white"/>
        </w:rPr>
        <w:t xml:space="preserve"> (Seq2seq) takes a set of words (phrases or sentences) as input and outputs a string of words. This is accomplished by employing a recurrent neural network (RNN). Although the simple RNN is rarely utilized. It consists of two </w:t>
      </w:r>
      <w:proofErr w:type="spellStart"/>
      <w:proofErr w:type="gramStart"/>
      <w:r>
        <w:rPr>
          <w:rFonts w:ascii="Times New Roman" w:eastAsia="Times New Roman" w:hAnsi="Times New Roman" w:cs="Times New Roman"/>
          <w:color w:val="222222"/>
          <w:sz w:val="24"/>
          <w:szCs w:val="24"/>
          <w:highlight w:val="white"/>
        </w:rPr>
        <w:t>components.The</w:t>
      </w:r>
      <w:proofErr w:type="spellEnd"/>
      <w:proofErr w:type="gramEnd"/>
      <w:r>
        <w:rPr>
          <w:rFonts w:ascii="Times New Roman" w:eastAsia="Times New Roman" w:hAnsi="Times New Roman" w:cs="Times New Roman"/>
          <w:color w:val="222222"/>
          <w:sz w:val="24"/>
          <w:szCs w:val="24"/>
          <w:highlight w:val="white"/>
        </w:rPr>
        <w:t xml:space="preserve"> encoder uses deep neural network layers to transform input words into hidden vectors. The current word and its context are represented by each vector. The decoder uses the encoder’s hidden vector, its own hidden states, and the current word as input to construct the next hidden vector and forecast the next word.</w:t>
      </w:r>
    </w:p>
    <w:p w14:paraId="13E48204" w14:textId="77777777" w:rsidR="0030511F" w:rsidRDefault="00000000">
      <w:pPr>
        <w:shd w:val="clear" w:color="auto" w:fill="FFFFFF"/>
        <w:spacing w:after="460"/>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w:t>
      </w:r>
      <w:proofErr w:type="spellStart"/>
      <w:proofErr w:type="gramStart"/>
      <w:r>
        <w:rPr>
          <w:rFonts w:ascii="Times New Roman" w:eastAsia="Times New Roman" w:hAnsi="Times New Roman" w:cs="Times New Roman"/>
          <w:color w:val="222222"/>
          <w:sz w:val="24"/>
          <w:szCs w:val="24"/>
          <w:highlight w:val="white"/>
        </w:rPr>
        <w:t>GloVe</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 xml:space="preserve">global vectors for word representation) technique is an unsupervised learning method for obtaining word vector representations. The resulting representations highlight intriguing linear substructures of the word vector space, which are trained using aggregated global word-word co-occurrence information from a corpus. Each word is a point in vector space that is learned and moved around the target word while semantic links are preserved. The vector space representation of words creates a projection in which words with similar content are grouped together. </w:t>
      </w:r>
    </w:p>
    <w:p w14:paraId="405C898D" w14:textId="77777777" w:rsidR="0030511F" w:rsidRDefault="00000000">
      <w:pPr>
        <w:shd w:val="clear" w:color="auto" w:fill="FFFFFF"/>
        <w:spacing w:after="460"/>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Transformers is an architecture that runs on the approach of self-attention to make important representations of the dataset. Transformer models use a developing collection of mathematical techniques known as attention or self-attention to detect subtle ways that even far-flung data pieces in a series impact and rely on one another.</w:t>
      </w:r>
    </w:p>
    <w:p w14:paraId="3915C59B" w14:textId="77777777" w:rsidR="0030511F" w:rsidRDefault="00000000">
      <w:pPr>
        <w:shd w:val="clear" w:color="auto" w:fill="FFFFFF"/>
        <w:spacing w:after="460"/>
        <w:ind w:firstLine="72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 xml:space="preserve">The model </w:t>
      </w:r>
      <w:proofErr w:type="spellStart"/>
      <w:r>
        <w:rPr>
          <w:rFonts w:ascii="Times New Roman" w:eastAsia="Times New Roman" w:hAnsi="Times New Roman" w:cs="Times New Roman"/>
          <w:color w:val="222222"/>
          <w:sz w:val="24"/>
          <w:szCs w:val="24"/>
          <w:highlight w:val="white"/>
        </w:rPr>
        <w:t>sshleifer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distilbart</w:t>
      </w:r>
      <w:proofErr w:type="spellEnd"/>
      <w:r>
        <w:rPr>
          <w:rFonts w:ascii="Times New Roman" w:eastAsia="Times New Roman" w:hAnsi="Times New Roman" w:cs="Times New Roman"/>
          <w:color w:val="222222"/>
          <w:sz w:val="24"/>
          <w:szCs w:val="24"/>
          <w:highlight w:val="white"/>
        </w:rPr>
        <w:t xml:space="preserve"> CNN 12-6 is a Natural Language Processing (NLP) Model implemented in the Transformer library, generally using the Python programming language. The model is based on the model of the </w:t>
      </w:r>
      <w:proofErr w:type="spellStart"/>
      <w:r>
        <w:rPr>
          <w:rFonts w:ascii="Times New Roman" w:eastAsia="Times New Roman" w:hAnsi="Times New Roman" w:cs="Times New Roman"/>
          <w:color w:val="222222"/>
          <w:sz w:val="24"/>
          <w:szCs w:val="24"/>
          <w:highlight w:val="white"/>
        </w:rPr>
        <w:t>DistilBART</w:t>
      </w:r>
      <w:proofErr w:type="spellEnd"/>
      <w:r>
        <w:rPr>
          <w:rFonts w:ascii="Times New Roman" w:eastAsia="Times New Roman" w:hAnsi="Times New Roman" w:cs="Times New Roman"/>
          <w:color w:val="222222"/>
          <w:sz w:val="24"/>
          <w:szCs w:val="24"/>
          <w:highlight w:val="white"/>
        </w:rPr>
        <w:t xml:space="preserve"> model</w:t>
      </w:r>
      <w:proofErr w:type="gramStart"/>
      <w:r>
        <w:rPr>
          <w:rFonts w:ascii="Times New Roman" w:eastAsia="Times New Roman" w:hAnsi="Times New Roman" w:cs="Times New Roman"/>
          <w:color w:val="222222"/>
          <w:sz w:val="24"/>
          <w:szCs w:val="24"/>
          <w:highlight w:val="white"/>
        </w:rPr>
        <w:t>. .</w:t>
      </w:r>
      <w:proofErr w:type="gramEnd"/>
      <w:r>
        <w:rPr>
          <w:rFonts w:ascii="Times New Roman" w:eastAsia="Times New Roman" w:hAnsi="Times New Roman" w:cs="Times New Roman"/>
          <w:color w:val="222222"/>
          <w:sz w:val="24"/>
          <w:szCs w:val="24"/>
          <w:highlight w:val="white"/>
        </w:rPr>
        <w:t xml:space="preserve"> For instance, the model was constructed with the </w:t>
      </w:r>
      <w:proofErr w:type="gramStart"/>
      <w:r>
        <w:rPr>
          <w:rFonts w:ascii="Times New Roman" w:eastAsia="Times New Roman" w:hAnsi="Times New Roman" w:cs="Times New Roman"/>
          <w:color w:val="222222"/>
          <w:sz w:val="24"/>
          <w:szCs w:val="24"/>
          <w:highlight w:val="white"/>
        </w:rPr>
        <w:t>model</w:t>
      </w:r>
      <w:proofErr w:type="gramEnd"/>
      <w:r>
        <w:rPr>
          <w:rFonts w:ascii="Times New Roman" w:eastAsia="Times New Roman" w:hAnsi="Times New Roman" w:cs="Times New Roman"/>
          <w:color w:val="222222"/>
          <w:sz w:val="24"/>
          <w:szCs w:val="24"/>
          <w:highlight w:val="white"/>
        </w:rPr>
        <w:t xml:space="preserve"> name "Portrait of the </w:t>
      </w:r>
      <w:proofErr w:type="spellStart"/>
      <w:r>
        <w:rPr>
          <w:rFonts w:ascii="Times New Roman" w:eastAsia="Times New Roman" w:hAnsi="Times New Roman" w:cs="Times New Roman"/>
          <w:color w:val="222222"/>
          <w:sz w:val="24"/>
          <w:szCs w:val="24"/>
          <w:highlight w:val="white"/>
        </w:rPr>
        <w:t>Distilbart</w:t>
      </w:r>
      <w:proofErr w:type="spellEnd"/>
      <w:r>
        <w:rPr>
          <w:rFonts w:ascii="Times New Roman" w:eastAsia="Times New Roman" w:hAnsi="Times New Roman" w:cs="Times New Roman"/>
          <w:color w:val="222222"/>
          <w:sz w:val="24"/>
          <w:szCs w:val="24"/>
          <w:highlight w:val="white"/>
        </w:rPr>
        <w:t xml:space="preserve"> model" and the model's speedup function, MSSPL speedup, from MS Speedup. The Hugging Face transformers package is a widely used Python library that provides pre-trained models that can be used for a range of natural language processing (NLP) purposes. It formerly exclusively supported </w:t>
      </w:r>
      <w:proofErr w:type="spellStart"/>
      <w:r>
        <w:rPr>
          <w:rFonts w:ascii="Times New Roman" w:eastAsia="Times New Roman" w:hAnsi="Times New Roman" w:cs="Times New Roman"/>
          <w:color w:val="222222"/>
          <w:sz w:val="24"/>
          <w:szCs w:val="24"/>
          <w:highlight w:val="white"/>
        </w:rPr>
        <w:t>PyTorch</w:t>
      </w:r>
      <w:proofErr w:type="spellEnd"/>
      <w:r>
        <w:rPr>
          <w:rFonts w:ascii="Times New Roman" w:eastAsia="Times New Roman" w:hAnsi="Times New Roman" w:cs="Times New Roman"/>
          <w:color w:val="222222"/>
          <w:sz w:val="24"/>
          <w:szCs w:val="24"/>
          <w:highlight w:val="white"/>
        </w:rPr>
        <w:t xml:space="preserve">, however as of late 2019, it also supports TensorFlow 2. Text categorization is one of the most common and practical use cases for the library, which may be utilized for a variety of tasks ranging from Natural Language Inference (NLI) to Question-Answering. The Hugging Face transformers package is a widely used Python library that provides pre-trained models that can be used for a range of natural language processing (NLP) purposes. It formerly exclusively supported </w:t>
      </w:r>
      <w:proofErr w:type="spellStart"/>
      <w:r>
        <w:rPr>
          <w:rFonts w:ascii="Times New Roman" w:eastAsia="Times New Roman" w:hAnsi="Times New Roman" w:cs="Times New Roman"/>
          <w:color w:val="222222"/>
          <w:sz w:val="24"/>
          <w:szCs w:val="24"/>
          <w:highlight w:val="white"/>
        </w:rPr>
        <w:t>PyTorch</w:t>
      </w:r>
      <w:proofErr w:type="spellEnd"/>
      <w:r>
        <w:rPr>
          <w:rFonts w:ascii="Times New Roman" w:eastAsia="Times New Roman" w:hAnsi="Times New Roman" w:cs="Times New Roman"/>
          <w:color w:val="222222"/>
          <w:sz w:val="24"/>
          <w:szCs w:val="24"/>
          <w:highlight w:val="white"/>
        </w:rPr>
        <w:t>, however as of late 2019, it also supports TensorFlow 2. Text categorization is one of the most common and practical use cases for the library, which may be utilized for a variety of tasks ranging from Natural Language Inference (NLI) to Question-Answering.</w:t>
      </w:r>
    </w:p>
    <w:p w14:paraId="134AADEB" w14:textId="77777777" w:rsidR="0030511F" w:rsidRDefault="00000000">
      <w:pPr>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Related work</w:t>
      </w:r>
    </w:p>
    <w:p w14:paraId="32FEC559" w14:textId="77777777" w:rsidR="0030511F" w:rsidRDefault="00000000">
      <w:pPr>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In this </w:t>
      </w:r>
      <w:proofErr w:type="gramStart"/>
      <w:r>
        <w:rPr>
          <w:rFonts w:ascii="Times New Roman" w:eastAsia="Times New Roman" w:hAnsi="Times New Roman" w:cs="Times New Roman"/>
          <w:color w:val="222222"/>
          <w:sz w:val="24"/>
          <w:szCs w:val="24"/>
          <w:highlight w:val="white"/>
        </w:rPr>
        <w:t>particular section</w:t>
      </w:r>
      <w:proofErr w:type="gramEnd"/>
      <w:r>
        <w:rPr>
          <w:rFonts w:ascii="Times New Roman" w:eastAsia="Times New Roman" w:hAnsi="Times New Roman" w:cs="Times New Roman"/>
          <w:color w:val="222222"/>
          <w:sz w:val="24"/>
          <w:szCs w:val="24"/>
          <w:highlight w:val="white"/>
        </w:rPr>
        <w:t xml:space="preserve">, we discuss the recent well-known works in the domain of text summarization. </w:t>
      </w:r>
      <w:proofErr w:type="gramStart"/>
      <w:r>
        <w:rPr>
          <w:rFonts w:ascii="Times New Roman" w:eastAsia="Times New Roman" w:hAnsi="Times New Roman" w:cs="Times New Roman"/>
          <w:color w:val="222222"/>
          <w:sz w:val="24"/>
          <w:szCs w:val="24"/>
          <w:highlight w:val="white"/>
        </w:rPr>
        <w:t>A number of</w:t>
      </w:r>
      <w:proofErr w:type="gramEnd"/>
      <w:r>
        <w:rPr>
          <w:rFonts w:ascii="Times New Roman" w:eastAsia="Times New Roman" w:hAnsi="Times New Roman" w:cs="Times New Roman"/>
          <w:color w:val="222222"/>
          <w:sz w:val="24"/>
          <w:szCs w:val="24"/>
          <w:highlight w:val="white"/>
        </w:rPr>
        <w:t xml:space="preserve"> methodologies have been proposed in this area. </w:t>
      </w:r>
    </w:p>
    <w:p w14:paraId="72E5AAEA" w14:textId="77777777" w:rsidR="0030511F" w:rsidRDefault="00000000">
      <w:pPr>
        <w:ind w:firstLine="720"/>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Jianpeng</w:t>
      </w:r>
      <w:proofErr w:type="spellEnd"/>
      <w:r>
        <w:rPr>
          <w:rFonts w:ascii="Times New Roman" w:eastAsia="Times New Roman" w:hAnsi="Times New Roman" w:cs="Times New Roman"/>
          <w:color w:val="222222"/>
          <w:sz w:val="24"/>
          <w:szCs w:val="24"/>
          <w:highlight w:val="white"/>
        </w:rPr>
        <w:t xml:space="preserve"> Cheng presents a data-driven strategy based on continuous sentence characteristics and neural networks. They create a system for single-document summarization that includes a hierarchical document encoder and an attention-based extractor. They can use this architecture to create various types of summarization models that can extract sentences or words. Proposed and compared two unique ways for finding keywords is done by Marina Litvak should be used in extractive text summarization of documents: supervised and unsupervised. </w:t>
      </w:r>
      <w:proofErr w:type="gramStart"/>
      <w:r>
        <w:rPr>
          <w:rFonts w:ascii="Times New Roman" w:eastAsia="Times New Roman" w:hAnsi="Times New Roman" w:cs="Times New Roman"/>
          <w:color w:val="222222"/>
          <w:sz w:val="24"/>
          <w:szCs w:val="24"/>
          <w:highlight w:val="white"/>
        </w:rPr>
        <w:t>Both of these</w:t>
      </w:r>
      <w:proofErr w:type="gramEnd"/>
      <w:r>
        <w:rPr>
          <w:rFonts w:ascii="Times New Roman" w:eastAsia="Times New Roman" w:hAnsi="Times New Roman" w:cs="Times New Roman"/>
          <w:color w:val="222222"/>
          <w:sz w:val="24"/>
          <w:szCs w:val="24"/>
          <w:highlight w:val="white"/>
        </w:rPr>
        <w:t xml:space="preserve"> methods are expansions of the graph-based syntactic representation of text and online documents, which improves on the classic vector-space model by accounting for some structural document characteristics. Many ways for </w:t>
      </w:r>
      <w:proofErr w:type="spellStart"/>
      <w:r>
        <w:rPr>
          <w:rFonts w:ascii="Times New Roman" w:eastAsia="Times New Roman" w:hAnsi="Times New Roman" w:cs="Times New Roman"/>
          <w:color w:val="222222"/>
          <w:sz w:val="24"/>
          <w:szCs w:val="24"/>
          <w:highlight w:val="white"/>
        </w:rPr>
        <w:t>summarising</w:t>
      </w:r>
      <w:proofErr w:type="spellEnd"/>
      <w:r>
        <w:rPr>
          <w:rFonts w:ascii="Times New Roman" w:eastAsia="Times New Roman" w:hAnsi="Times New Roman" w:cs="Times New Roman"/>
          <w:color w:val="222222"/>
          <w:sz w:val="24"/>
          <w:szCs w:val="24"/>
          <w:highlight w:val="white"/>
        </w:rPr>
        <w:t xml:space="preserve"> English text have been developed. However, just a few attempts at Bengali text summary have been done. Kamal Sarkar describes a method for </w:t>
      </w:r>
      <w:proofErr w:type="spellStart"/>
      <w:r>
        <w:rPr>
          <w:rFonts w:ascii="Times New Roman" w:eastAsia="Times New Roman" w:hAnsi="Times New Roman" w:cs="Times New Roman"/>
          <w:color w:val="222222"/>
          <w:sz w:val="24"/>
          <w:szCs w:val="24"/>
          <w:highlight w:val="white"/>
        </w:rPr>
        <w:t>summarising</w:t>
      </w:r>
      <w:proofErr w:type="spellEnd"/>
      <w:r>
        <w:rPr>
          <w:rFonts w:ascii="Times New Roman" w:eastAsia="Times New Roman" w:hAnsi="Times New Roman" w:cs="Times New Roman"/>
          <w:color w:val="222222"/>
          <w:sz w:val="24"/>
          <w:szCs w:val="24"/>
          <w:highlight w:val="white"/>
        </w:rPr>
        <w:t xml:space="preserve"> Bengali text that takes relevant sentences from a Bengali document and generates a summary. To merge diverse sentence elements, Kam-Fai Wong suggests a learning-based technique. Surface, content, relevance, and event features are the four categories. Extrinsic parts of a sentence are linked to surface features. Content characteristics are words that communicate information in a sentence. The event features represent the events that were contained in the sentences. Finally, relevance features assess a sentence based on its similarity to other sentences. Using a deep auto-encoder to construct a feature space from the term-frequency input, Mahmood Yousefi-Azar and Len Hamey offer approaches for extractive query-oriented single-document summarization. Konstantin </w:t>
      </w:r>
      <w:proofErr w:type="spellStart"/>
      <w:proofErr w:type="gramStart"/>
      <w:r>
        <w:rPr>
          <w:rFonts w:ascii="Times New Roman" w:eastAsia="Times New Roman" w:hAnsi="Times New Roman" w:cs="Times New Roman"/>
          <w:color w:val="222222"/>
          <w:sz w:val="24"/>
          <w:szCs w:val="24"/>
          <w:highlight w:val="white"/>
        </w:rPr>
        <w:t>Lopyrev</w:t>
      </w:r>
      <w:proofErr w:type="spellEnd"/>
      <w:r>
        <w:rPr>
          <w:rFonts w:ascii="Times New Roman" w:eastAsia="Times New Roman" w:hAnsi="Times New Roman" w:cs="Times New Roman"/>
          <w:color w:val="222222"/>
          <w:sz w:val="24"/>
          <w:szCs w:val="24"/>
          <w:highlight w:val="white"/>
        </w:rPr>
        <w:t xml:space="preserve">  explains</w:t>
      </w:r>
      <w:proofErr w:type="gramEnd"/>
      <w:r>
        <w:rPr>
          <w:rFonts w:ascii="Times New Roman" w:eastAsia="Times New Roman" w:hAnsi="Times New Roman" w:cs="Times New Roman"/>
          <w:color w:val="222222"/>
          <w:sz w:val="24"/>
          <w:szCs w:val="24"/>
          <w:highlight w:val="white"/>
        </w:rPr>
        <w:t xml:space="preserve"> the use of an encoder-decoder recurrent neural network with LSTM units and attention to generate headlines from news article text in a recent paper. </w:t>
      </w:r>
    </w:p>
    <w:p w14:paraId="6FDACD10" w14:textId="77777777" w:rsidR="0030511F" w:rsidRDefault="00000000">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t xml:space="preserve">Zhong et al. (2015) used a deep architecture that is akin to an AE for extractive summarization. They used the information acquired as a result to filter away extraneous terms from a site from the first layer and to discover keywords in the second layer. During the first stage of their training approach, sample queries are required. The goal of the concept space is to uncover potential summary sentences. However, both the phrase and conceptual space in our approach are formed around a document phrase. In the ranking function, we employ the learned representations to reflect the semantic similarity of sentences. Denil et al. (2014) suggested a technique based on a CNN to extract candidate sentences to be included in the summary in supervised models. Because of the large number of records available on the internet, as well as communications and complex libraries, archive grouping is becoming an important and necessary task. It is usually done after completing highlight selection, which entails selecting appropriate highlights to improve grouping precision. The production of a term-frequency contradicting record frequency including vector is used in </w:t>
      </w:r>
      <w:proofErr w:type="gramStart"/>
      <w:r>
        <w:rPr>
          <w:rFonts w:ascii="Times New Roman" w:eastAsia="Times New Roman" w:hAnsi="Times New Roman" w:cs="Times New Roman"/>
          <w:color w:val="222222"/>
          <w:sz w:val="24"/>
          <w:szCs w:val="24"/>
          <w:highlight w:val="white"/>
        </w:rPr>
        <w:t>the majority of</w:t>
      </w:r>
      <w:proofErr w:type="gramEnd"/>
      <w:r>
        <w:rPr>
          <w:rFonts w:ascii="Times New Roman" w:eastAsia="Times New Roman" w:hAnsi="Times New Roman" w:cs="Times New Roman"/>
          <w:color w:val="222222"/>
          <w:sz w:val="24"/>
          <w:szCs w:val="24"/>
          <w:highlight w:val="white"/>
        </w:rPr>
        <w:t xml:space="preserve"> element evaluations to bring altogether content order processes, which is not always successful. Similarly, many archive order studies focus on the English language. Garg and Saini proposed an Arabic Text Classification technique, which has gotten little attention due to the language's complex structure. Another component selection technique based on firefly calculations is proposed. A lot of computational challenges have been associated with this calculation. In any case, it </w:t>
      </w:r>
      <w:proofErr w:type="gramStart"/>
      <w:r>
        <w:rPr>
          <w:rFonts w:ascii="Times New Roman" w:eastAsia="Times New Roman" w:hAnsi="Times New Roman" w:cs="Times New Roman"/>
          <w:color w:val="222222"/>
          <w:sz w:val="24"/>
          <w:szCs w:val="24"/>
          <w:highlight w:val="white"/>
        </w:rPr>
        <w:t>hasn't</w:t>
      </w:r>
      <w:proofErr w:type="gramEnd"/>
      <w:r>
        <w:rPr>
          <w:rFonts w:ascii="Times New Roman" w:eastAsia="Times New Roman" w:hAnsi="Times New Roman" w:cs="Times New Roman"/>
          <w:color w:val="222222"/>
          <w:sz w:val="24"/>
          <w:szCs w:val="24"/>
          <w:highlight w:val="white"/>
        </w:rPr>
        <w:t xml:space="preserve"> been tied to the Arabic Text Classification management highlight choice idea. One of three assessment methods used to validate this method is the Support Vector Machine classifier: exactness, review, and F-measure. In addition, the OSAC authentic dataset is probed, as well as an examination Text Summarization: A brief review of 7 new solutions is carried out. The proposed method achieves a precision of 0.994. The findings support the proposed highlight choice technique's effectiveness in boosting Arabic Text Classification precision. </w:t>
      </w:r>
    </w:p>
    <w:p w14:paraId="37F9DAF8" w14:textId="77777777" w:rsidR="0030511F" w:rsidRDefault="0030511F">
      <w:pPr>
        <w:jc w:val="both"/>
        <w:rPr>
          <w:rFonts w:ascii="Times New Roman" w:eastAsia="Times New Roman" w:hAnsi="Times New Roman" w:cs="Times New Roman"/>
          <w:b/>
          <w:color w:val="222222"/>
          <w:sz w:val="24"/>
          <w:szCs w:val="24"/>
          <w:highlight w:val="white"/>
        </w:rPr>
      </w:pPr>
    </w:p>
    <w:p w14:paraId="07523530" w14:textId="77777777" w:rsidR="0030511F" w:rsidRDefault="00000000">
      <w:pPr>
        <w:jc w:val="both"/>
        <w:rPr>
          <w:rFonts w:ascii="Times New Roman" w:eastAsia="Times New Roman" w:hAnsi="Times New Roman" w:cs="Times New Roman"/>
          <w:b/>
          <w:color w:val="222222"/>
          <w:sz w:val="28"/>
          <w:szCs w:val="28"/>
          <w:highlight w:val="white"/>
        </w:rPr>
      </w:pPr>
      <w:r>
        <w:br w:type="page"/>
      </w:r>
    </w:p>
    <w:p w14:paraId="77CF24C9" w14:textId="77777777" w:rsidR="0030511F" w:rsidRDefault="00000000">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color w:val="222222"/>
          <w:sz w:val="28"/>
          <w:szCs w:val="28"/>
          <w:highlight w:val="white"/>
        </w:rPr>
        <w:t>Experiment and results</w:t>
      </w:r>
    </w:p>
    <w:p w14:paraId="60C3359E" w14:textId="77777777" w:rsidR="0030511F" w:rsidRDefault="00000000">
      <w:pPr>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8"/>
          <w:szCs w:val="28"/>
          <w:highlight w:val="white"/>
        </w:rPr>
        <w:t>Dataset description</w:t>
      </w:r>
    </w:p>
    <w:p w14:paraId="3BECDF51" w14:textId="77777777" w:rsidR="0030511F" w:rsidRDefault="00000000">
      <w:pPr>
        <w:ind w:left="720"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which we have used for our Undergraduate Research Opportunity Program is the Covid-19 Open research </w:t>
      </w:r>
      <w:proofErr w:type="gramStart"/>
      <w:r>
        <w:rPr>
          <w:rFonts w:ascii="Times New Roman" w:eastAsia="Times New Roman" w:hAnsi="Times New Roman" w:cs="Times New Roman"/>
          <w:color w:val="222222"/>
          <w:sz w:val="24"/>
          <w:szCs w:val="24"/>
        </w:rPr>
        <w:t>dataset(</w:t>
      </w:r>
      <w:proofErr w:type="gramEnd"/>
      <w:r>
        <w:rPr>
          <w:rFonts w:ascii="Times New Roman" w:eastAsia="Times New Roman" w:hAnsi="Times New Roman" w:cs="Times New Roman"/>
          <w:color w:val="222222"/>
          <w:sz w:val="24"/>
          <w:szCs w:val="24"/>
        </w:rPr>
        <w:t xml:space="preserve">CORD-19) which we were able to get in the </w:t>
      </w:r>
      <w:proofErr w:type="spellStart"/>
      <w:r>
        <w:rPr>
          <w:rFonts w:ascii="Times New Roman" w:eastAsia="Times New Roman" w:hAnsi="Times New Roman" w:cs="Times New Roman"/>
          <w:color w:val="222222"/>
          <w:sz w:val="24"/>
          <w:szCs w:val="24"/>
        </w:rPr>
        <w:t>kaggle</w:t>
      </w:r>
      <w:proofErr w:type="spellEnd"/>
      <w:r>
        <w:rPr>
          <w:rFonts w:ascii="Times New Roman" w:eastAsia="Times New Roman" w:hAnsi="Times New Roman" w:cs="Times New Roman"/>
          <w:color w:val="222222"/>
          <w:sz w:val="24"/>
          <w:szCs w:val="24"/>
        </w:rPr>
        <w:t>. This dataset is prepared by the white house and an alliance of top research groups. This dataset is so much popular that it is used in more than 10 lakh scholarly articles as coronavirus literature is booming in this era. This dataset has increased machine learning jobs by a high margin. Medical institutes also believed that using this dataset will help the team to better understand the covid-19 virus.  27706 new samples were updated to the dataset and removed 69 datasets. In the pdf, there was a total of 334572 JSON files out of which 14648 files were added to the dataset on 2022-01-03 and removed 429 JSON files from the dataset. The 12</w:t>
      </w:r>
      <w:proofErr w:type="gramStart"/>
      <w:r>
        <w:rPr>
          <w:rFonts w:ascii="Times New Roman" w:eastAsia="Times New Roman" w:hAnsi="Times New Roman" w:cs="Times New Roman"/>
          <w:color w:val="222222"/>
          <w:sz w:val="24"/>
          <w:szCs w:val="24"/>
        </w:rPr>
        <w:t>GB  zip</w:t>
      </w:r>
      <w:proofErr w:type="gramEnd"/>
      <w:r>
        <w:rPr>
          <w:rFonts w:ascii="Times New Roman" w:eastAsia="Times New Roman" w:hAnsi="Times New Roman" w:cs="Times New Roman"/>
          <w:color w:val="222222"/>
          <w:sz w:val="24"/>
          <w:szCs w:val="24"/>
        </w:rPr>
        <w:t xml:space="preserve"> dataset was downloaded from the </w:t>
      </w:r>
      <w:proofErr w:type="spellStart"/>
      <w:r>
        <w:rPr>
          <w:rFonts w:ascii="Times New Roman" w:eastAsia="Times New Roman" w:hAnsi="Times New Roman" w:cs="Times New Roman"/>
          <w:color w:val="222222"/>
          <w:sz w:val="24"/>
          <w:szCs w:val="24"/>
        </w:rPr>
        <w:t>kaggle</w:t>
      </w:r>
      <w:proofErr w:type="spellEnd"/>
      <w:r>
        <w:rPr>
          <w:rFonts w:ascii="Times New Roman" w:eastAsia="Times New Roman" w:hAnsi="Times New Roman" w:cs="Times New Roman"/>
          <w:color w:val="222222"/>
          <w:sz w:val="24"/>
          <w:szCs w:val="24"/>
        </w:rPr>
        <w:t xml:space="preserve"> website and after extraction, the size of the dataset was 64 GB. Total metadata columns in the dataset are 902600 and rows in the dataset are 19. The rows for the dataset are </w:t>
      </w:r>
      <w:proofErr w:type="gramStart"/>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cord</w:t>
      </w:r>
      <w:proofErr w:type="gramEnd"/>
      <w:r>
        <w:rPr>
          <w:rFonts w:ascii="Times New Roman" w:eastAsia="Times New Roman" w:hAnsi="Times New Roman" w:cs="Times New Roman"/>
          <w:color w:val="222222"/>
          <w:sz w:val="24"/>
          <w:szCs w:val="24"/>
        </w:rPr>
        <w:t>_uid</w:t>
      </w:r>
      <w:proofErr w:type="spellEnd"/>
      <w:r>
        <w:rPr>
          <w:rFonts w:ascii="Times New Roman" w:eastAsia="Times New Roman" w:hAnsi="Times New Roman" w:cs="Times New Roman"/>
          <w:color w:val="222222"/>
          <w:sz w:val="24"/>
          <w:szCs w:val="24"/>
        </w:rPr>
        <w:t xml:space="preserve"> ’, ‘ sha ‘, ‘ </w:t>
      </w:r>
      <w:proofErr w:type="spellStart"/>
      <w:r>
        <w:rPr>
          <w:rFonts w:ascii="Times New Roman" w:eastAsia="Times New Roman" w:hAnsi="Times New Roman" w:cs="Times New Roman"/>
          <w:color w:val="222222"/>
          <w:sz w:val="24"/>
          <w:szCs w:val="24"/>
        </w:rPr>
        <w:t>source_x</w:t>
      </w:r>
      <w:proofErr w:type="spellEnd"/>
      <w:r>
        <w:rPr>
          <w:rFonts w:ascii="Times New Roman" w:eastAsia="Times New Roman" w:hAnsi="Times New Roman" w:cs="Times New Roman"/>
          <w:color w:val="222222"/>
          <w:sz w:val="24"/>
          <w:szCs w:val="24"/>
        </w:rPr>
        <w:t xml:space="preserve"> ‘, ‘ title ‘, ‘ </w:t>
      </w:r>
      <w:proofErr w:type="spellStart"/>
      <w:r>
        <w:rPr>
          <w:rFonts w:ascii="Times New Roman" w:eastAsia="Times New Roman" w:hAnsi="Times New Roman" w:cs="Times New Roman"/>
          <w:color w:val="222222"/>
          <w:sz w:val="24"/>
          <w:szCs w:val="24"/>
        </w:rPr>
        <w:t>doi</w:t>
      </w:r>
      <w:proofErr w:type="spellEnd"/>
      <w:r>
        <w:rPr>
          <w:rFonts w:ascii="Times New Roman" w:eastAsia="Times New Roman" w:hAnsi="Times New Roman" w:cs="Times New Roman"/>
          <w:color w:val="222222"/>
          <w:sz w:val="24"/>
          <w:szCs w:val="24"/>
        </w:rPr>
        <w:t xml:space="preserve"> ‘, ‘ </w:t>
      </w:r>
      <w:proofErr w:type="spellStart"/>
      <w:r>
        <w:rPr>
          <w:rFonts w:ascii="Times New Roman" w:eastAsia="Times New Roman" w:hAnsi="Times New Roman" w:cs="Times New Roman"/>
          <w:color w:val="222222"/>
          <w:sz w:val="24"/>
          <w:szCs w:val="24"/>
        </w:rPr>
        <w:t>pmcid</w:t>
      </w:r>
      <w:proofErr w:type="spellEnd"/>
      <w:r>
        <w:rPr>
          <w:rFonts w:ascii="Times New Roman" w:eastAsia="Times New Roman" w:hAnsi="Times New Roman" w:cs="Times New Roman"/>
          <w:color w:val="222222"/>
          <w:sz w:val="24"/>
          <w:szCs w:val="24"/>
        </w:rPr>
        <w:t xml:space="preserve"> ‘, ‘ </w:t>
      </w:r>
      <w:proofErr w:type="spellStart"/>
      <w:r>
        <w:rPr>
          <w:rFonts w:ascii="Times New Roman" w:eastAsia="Times New Roman" w:hAnsi="Times New Roman" w:cs="Times New Roman"/>
          <w:color w:val="222222"/>
          <w:sz w:val="24"/>
          <w:szCs w:val="24"/>
        </w:rPr>
        <w:t>pubmed_id</w:t>
      </w:r>
      <w:proofErr w:type="spellEnd"/>
      <w:r>
        <w:rPr>
          <w:rFonts w:ascii="Times New Roman" w:eastAsia="Times New Roman" w:hAnsi="Times New Roman" w:cs="Times New Roman"/>
          <w:color w:val="222222"/>
          <w:sz w:val="24"/>
          <w:szCs w:val="24"/>
        </w:rPr>
        <w:t xml:space="preserve"> ‘, ‘ license ’, ‘ abstract ’, ‘ </w:t>
      </w:r>
      <w:proofErr w:type="spellStart"/>
      <w:r>
        <w:rPr>
          <w:rFonts w:ascii="Times New Roman" w:eastAsia="Times New Roman" w:hAnsi="Times New Roman" w:cs="Times New Roman"/>
          <w:color w:val="222222"/>
          <w:sz w:val="24"/>
          <w:szCs w:val="24"/>
        </w:rPr>
        <w:t>publish_time</w:t>
      </w:r>
      <w:proofErr w:type="spellEnd"/>
      <w:r>
        <w:rPr>
          <w:rFonts w:ascii="Times New Roman" w:eastAsia="Times New Roman" w:hAnsi="Times New Roman" w:cs="Times New Roman"/>
          <w:color w:val="222222"/>
          <w:sz w:val="24"/>
          <w:szCs w:val="24"/>
        </w:rPr>
        <w:t xml:space="preserve"> ’, ‘ authors ’, ‘ journal ’, ‘ </w:t>
      </w:r>
      <w:proofErr w:type="spellStart"/>
      <w:r>
        <w:rPr>
          <w:rFonts w:ascii="Times New Roman" w:eastAsia="Times New Roman" w:hAnsi="Times New Roman" w:cs="Times New Roman"/>
          <w:color w:val="222222"/>
          <w:sz w:val="24"/>
          <w:szCs w:val="24"/>
        </w:rPr>
        <w:t>mag_id</w:t>
      </w:r>
      <w:proofErr w:type="spellEnd"/>
      <w:r>
        <w:rPr>
          <w:rFonts w:ascii="Times New Roman" w:eastAsia="Times New Roman" w:hAnsi="Times New Roman" w:cs="Times New Roman"/>
          <w:color w:val="222222"/>
          <w:sz w:val="24"/>
          <w:szCs w:val="24"/>
        </w:rPr>
        <w:t xml:space="preserve"> ’, ‘ </w:t>
      </w:r>
      <w:proofErr w:type="spellStart"/>
      <w:r>
        <w:rPr>
          <w:rFonts w:ascii="Times New Roman" w:eastAsia="Times New Roman" w:hAnsi="Times New Roman" w:cs="Times New Roman"/>
          <w:color w:val="222222"/>
          <w:sz w:val="24"/>
          <w:szCs w:val="24"/>
        </w:rPr>
        <w:t>who_covidence_id</w:t>
      </w:r>
      <w:proofErr w:type="spellEnd"/>
      <w:r>
        <w:rPr>
          <w:rFonts w:ascii="Times New Roman" w:eastAsia="Times New Roman" w:hAnsi="Times New Roman" w:cs="Times New Roman"/>
          <w:color w:val="222222"/>
          <w:sz w:val="24"/>
          <w:szCs w:val="24"/>
        </w:rPr>
        <w:t xml:space="preserve"> ’, ‘ </w:t>
      </w:r>
      <w:proofErr w:type="spellStart"/>
      <w:r>
        <w:rPr>
          <w:rFonts w:ascii="Times New Roman" w:eastAsia="Times New Roman" w:hAnsi="Times New Roman" w:cs="Times New Roman"/>
          <w:color w:val="222222"/>
          <w:sz w:val="24"/>
          <w:szCs w:val="24"/>
        </w:rPr>
        <w:t>arxiv_id</w:t>
      </w:r>
      <w:proofErr w:type="spellEnd"/>
      <w:r>
        <w:rPr>
          <w:rFonts w:ascii="Times New Roman" w:eastAsia="Times New Roman" w:hAnsi="Times New Roman" w:cs="Times New Roman"/>
          <w:color w:val="222222"/>
          <w:sz w:val="24"/>
          <w:szCs w:val="24"/>
        </w:rPr>
        <w:t xml:space="preserve"> ’, ‘ </w:t>
      </w:r>
      <w:proofErr w:type="spellStart"/>
      <w:r>
        <w:rPr>
          <w:rFonts w:ascii="Times New Roman" w:eastAsia="Times New Roman" w:hAnsi="Times New Roman" w:cs="Times New Roman"/>
          <w:color w:val="222222"/>
          <w:sz w:val="24"/>
          <w:szCs w:val="24"/>
        </w:rPr>
        <w:t>pdf_json_files</w:t>
      </w:r>
      <w:proofErr w:type="spellEnd"/>
      <w:r>
        <w:rPr>
          <w:rFonts w:ascii="Times New Roman" w:eastAsia="Times New Roman" w:hAnsi="Times New Roman" w:cs="Times New Roman"/>
          <w:color w:val="222222"/>
          <w:sz w:val="24"/>
          <w:szCs w:val="24"/>
        </w:rPr>
        <w:t xml:space="preserve">’, ‘ </w:t>
      </w:r>
      <w:proofErr w:type="spellStart"/>
      <w:r>
        <w:rPr>
          <w:rFonts w:ascii="Times New Roman" w:eastAsia="Times New Roman" w:hAnsi="Times New Roman" w:cs="Times New Roman"/>
          <w:color w:val="222222"/>
          <w:sz w:val="24"/>
          <w:szCs w:val="24"/>
        </w:rPr>
        <w:t>pmc_json</w:t>
      </w:r>
      <w:proofErr w:type="spellEnd"/>
      <w:r>
        <w:rPr>
          <w:rFonts w:ascii="Times New Roman" w:eastAsia="Times New Roman" w:hAnsi="Times New Roman" w:cs="Times New Roman"/>
          <w:color w:val="222222"/>
          <w:sz w:val="24"/>
          <w:szCs w:val="24"/>
        </w:rPr>
        <w:t xml:space="preserve"> ‘, ‘ </w:t>
      </w:r>
      <w:proofErr w:type="spellStart"/>
      <w:r>
        <w:rPr>
          <w:rFonts w:ascii="Times New Roman" w:eastAsia="Times New Roman" w:hAnsi="Times New Roman" w:cs="Times New Roman"/>
          <w:color w:val="222222"/>
          <w:sz w:val="24"/>
          <w:szCs w:val="24"/>
        </w:rPr>
        <w:t>url</w:t>
      </w:r>
      <w:proofErr w:type="spellEnd"/>
      <w:r>
        <w:rPr>
          <w:rFonts w:ascii="Times New Roman" w:eastAsia="Times New Roman" w:hAnsi="Times New Roman" w:cs="Times New Roman"/>
          <w:color w:val="222222"/>
          <w:sz w:val="24"/>
          <w:szCs w:val="24"/>
        </w:rPr>
        <w:t xml:space="preserve"> ’ and ‘ s2_id ’.</w:t>
      </w:r>
    </w:p>
    <w:p w14:paraId="093FF601" w14:textId="77777777" w:rsidR="0030511F" w:rsidRDefault="0030511F">
      <w:pPr>
        <w:ind w:left="720"/>
        <w:jc w:val="both"/>
        <w:rPr>
          <w:rFonts w:ascii="Times New Roman" w:eastAsia="Times New Roman" w:hAnsi="Times New Roman" w:cs="Times New Roman"/>
          <w:color w:val="222222"/>
          <w:sz w:val="24"/>
          <w:szCs w:val="24"/>
          <w:highlight w:val="white"/>
        </w:rPr>
      </w:pPr>
    </w:p>
    <w:p w14:paraId="75CD3417" w14:textId="77777777" w:rsidR="0030511F" w:rsidRDefault="0030511F">
      <w:pPr>
        <w:ind w:left="720"/>
        <w:jc w:val="both"/>
        <w:rPr>
          <w:rFonts w:ascii="Times New Roman" w:eastAsia="Times New Roman" w:hAnsi="Times New Roman" w:cs="Times New Roman"/>
          <w:b/>
          <w:color w:val="222222"/>
          <w:sz w:val="24"/>
          <w:szCs w:val="24"/>
          <w:highlight w:val="white"/>
        </w:rPr>
      </w:pPr>
    </w:p>
    <w:p w14:paraId="5C544B3E" w14:textId="77777777" w:rsidR="0030511F" w:rsidRDefault="00000000">
      <w:pPr>
        <w:ind w:left="720"/>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Procedure</w:t>
      </w:r>
    </w:p>
    <w:p w14:paraId="28D77127" w14:textId="77777777" w:rsidR="0030511F" w:rsidRDefault="00000000">
      <w:pPr>
        <w:ind w:left="720"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We will first describe the research project process in detail, followed by a brief introduction to the experimental datasets and evaluation methods. Finally, we will conduct a thorough analysis of the results obtained and identify areas of our model that can be improved in the future.</w:t>
      </w:r>
    </w:p>
    <w:p w14:paraId="6C1CA0A9" w14:textId="77777777" w:rsidR="0030511F" w:rsidRDefault="00000000">
      <w:pPr>
        <w:ind w:left="720"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dataset we used for our Undergraduate Research Opportunity Program is the Covid-19 Open research dataset (CORD-19), which we obtained from Kaggle. Initially, we loaded the metadata file into the notebook. There we observed numerous columns regarding the abstracts. Every abstract is stored in the form of a JSON file whose path is also specified in a column. Using file open methods, we were able to link the JSON file to the metadata table. Since our aim is to summarize the </w:t>
      </w:r>
      <w:proofErr w:type="spellStart"/>
      <w:r>
        <w:rPr>
          <w:rFonts w:ascii="Times New Roman" w:eastAsia="Times New Roman" w:hAnsi="Times New Roman" w:cs="Times New Roman"/>
          <w:color w:val="222222"/>
          <w:sz w:val="24"/>
          <w:szCs w:val="24"/>
          <w:highlight w:val="white"/>
        </w:rPr>
        <w:t>body_text</w:t>
      </w:r>
      <w:proofErr w:type="spellEnd"/>
      <w:r>
        <w:rPr>
          <w:rFonts w:ascii="Times New Roman" w:eastAsia="Times New Roman" w:hAnsi="Times New Roman" w:cs="Times New Roman"/>
          <w:color w:val="222222"/>
          <w:sz w:val="24"/>
          <w:szCs w:val="24"/>
          <w:highlight w:val="white"/>
        </w:rPr>
        <w:t xml:space="preserve"> of the abstract, we dropped all the irrelevant columns and our final dataset contains the title, abstract, </w:t>
      </w:r>
      <w:proofErr w:type="spellStart"/>
      <w:r>
        <w:rPr>
          <w:rFonts w:ascii="Times New Roman" w:eastAsia="Times New Roman" w:hAnsi="Times New Roman" w:cs="Times New Roman"/>
          <w:color w:val="222222"/>
          <w:sz w:val="24"/>
          <w:szCs w:val="24"/>
          <w:highlight w:val="white"/>
        </w:rPr>
        <w:t>body_text</w:t>
      </w:r>
      <w:proofErr w:type="spellEnd"/>
      <w:r>
        <w:rPr>
          <w:rFonts w:ascii="Times New Roman" w:eastAsia="Times New Roman" w:hAnsi="Times New Roman" w:cs="Times New Roman"/>
          <w:color w:val="222222"/>
          <w:sz w:val="24"/>
          <w:szCs w:val="24"/>
          <w:highlight w:val="white"/>
        </w:rPr>
        <w:t xml:space="preserve">, and date of publication. </w:t>
      </w:r>
      <w:proofErr w:type="gramStart"/>
      <w:r>
        <w:rPr>
          <w:rFonts w:ascii="Times New Roman" w:eastAsia="Times New Roman" w:hAnsi="Times New Roman" w:cs="Times New Roman"/>
          <w:color w:val="222222"/>
          <w:sz w:val="24"/>
          <w:szCs w:val="24"/>
          <w:highlight w:val="white"/>
        </w:rPr>
        <w:t>So</w:t>
      </w:r>
      <w:proofErr w:type="gramEnd"/>
      <w:r>
        <w:rPr>
          <w:rFonts w:ascii="Times New Roman" w:eastAsia="Times New Roman" w:hAnsi="Times New Roman" w:cs="Times New Roman"/>
          <w:color w:val="222222"/>
          <w:sz w:val="24"/>
          <w:szCs w:val="24"/>
          <w:highlight w:val="white"/>
        </w:rPr>
        <w:t xml:space="preserve"> the first step is to pre-process the data. We have checked for null values and we found almost six lakh null value rows. Since all these are textual </w:t>
      </w:r>
      <w:proofErr w:type="gramStart"/>
      <w:r>
        <w:rPr>
          <w:rFonts w:ascii="Times New Roman" w:eastAsia="Times New Roman" w:hAnsi="Times New Roman" w:cs="Times New Roman"/>
          <w:color w:val="222222"/>
          <w:sz w:val="24"/>
          <w:szCs w:val="24"/>
          <w:highlight w:val="white"/>
        </w:rPr>
        <w:t>data</w:t>
      </w:r>
      <w:proofErr w:type="gramEnd"/>
      <w:r>
        <w:rPr>
          <w:rFonts w:ascii="Times New Roman" w:eastAsia="Times New Roman" w:hAnsi="Times New Roman" w:cs="Times New Roman"/>
          <w:color w:val="222222"/>
          <w:sz w:val="24"/>
          <w:szCs w:val="24"/>
          <w:highlight w:val="white"/>
        </w:rPr>
        <w:t xml:space="preserve"> we cannot use any fill method. </w:t>
      </w:r>
      <w:proofErr w:type="gramStart"/>
      <w:r>
        <w:rPr>
          <w:rFonts w:ascii="Times New Roman" w:eastAsia="Times New Roman" w:hAnsi="Times New Roman" w:cs="Times New Roman"/>
          <w:color w:val="222222"/>
          <w:sz w:val="24"/>
          <w:szCs w:val="24"/>
          <w:highlight w:val="white"/>
        </w:rPr>
        <w:t>So</w:t>
      </w:r>
      <w:proofErr w:type="gramEnd"/>
      <w:r>
        <w:rPr>
          <w:rFonts w:ascii="Times New Roman" w:eastAsia="Times New Roman" w:hAnsi="Times New Roman" w:cs="Times New Roman"/>
          <w:color w:val="222222"/>
          <w:sz w:val="24"/>
          <w:szCs w:val="24"/>
          <w:highlight w:val="white"/>
        </w:rPr>
        <w:t xml:space="preserve"> we dropped all the null rows. As the textual data is imported from a JSON file, all the data must be formatted and irrelevant spaces, lines must be deleted. The model which we are proposing can only summarize abstracts of the English language. So, we have used </w:t>
      </w:r>
      <w:proofErr w:type="spellStart"/>
      <w:r>
        <w:rPr>
          <w:rFonts w:ascii="Times New Roman" w:eastAsia="Times New Roman" w:hAnsi="Times New Roman" w:cs="Times New Roman"/>
          <w:color w:val="222222"/>
          <w:sz w:val="24"/>
          <w:szCs w:val="24"/>
          <w:highlight w:val="white"/>
        </w:rPr>
        <w:t>langdetect</w:t>
      </w:r>
      <w:proofErr w:type="spellEnd"/>
      <w:r>
        <w:rPr>
          <w:rFonts w:ascii="Times New Roman" w:eastAsia="Times New Roman" w:hAnsi="Times New Roman" w:cs="Times New Roman"/>
          <w:color w:val="222222"/>
          <w:sz w:val="24"/>
          <w:szCs w:val="24"/>
          <w:highlight w:val="white"/>
        </w:rPr>
        <w:t xml:space="preserve"> model to detect the language of each row entry. To detect this language, we took the first fifty characters of the row for detection. We have created a new column, named language to enter the detected language of each row entry. We have filtered out all the English abstracts. Since the dataset is </w:t>
      </w:r>
      <w:proofErr w:type="gramStart"/>
      <w:r>
        <w:rPr>
          <w:rFonts w:ascii="Times New Roman" w:eastAsia="Times New Roman" w:hAnsi="Times New Roman" w:cs="Times New Roman"/>
          <w:color w:val="222222"/>
          <w:sz w:val="24"/>
          <w:szCs w:val="24"/>
          <w:highlight w:val="white"/>
        </w:rPr>
        <w:t>huge</w:t>
      </w:r>
      <w:proofErr w:type="gramEnd"/>
      <w:r>
        <w:rPr>
          <w:rFonts w:ascii="Times New Roman" w:eastAsia="Times New Roman" w:hAnsi="Times New Roman" w:cs="Times New Roman"/>
          <w:color w:val="222222"/>
          <w:sz w:val="24"/>
          <w:szCs w:val="24"/>
          <w:highlight w:val="white"/>
        </w:rPr>
        <w:t xml:space="preserve"> we have converted this dataset into a new CSV file. </w:t>
      </w:r>
    </w:p>
    <w:p w14:paraId="214C55C7" w14:textId="77777777" w:rsidR="0030511F" w:rsidRDefault="00000000">
      <w:pPr>
        <w:ind w:left="720"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 the next steps, we have imported the new CSV file. We need </w:t>
      </w:r>
      <w:proofErr w:type="spellStart"/>
      <w:r>
        <w:rPr>
          <w:rFonts w:ascii="Times New Roman" w:eastAsia="Times New Roman" w:hAnsi="Times New Roman" w:cs="Times New Roman"/>
          <w:color w:val="222222"/>
          <w:sz w:val="24"/>
          <w:szCs w:val="24"/>
          <w:highlight w:val="white"/>
        </w:rPr>
        <w:t>PyTorch</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So</w:t>
      </w:r>
      <w:proofErr w:type="gramEnd"/>
      <w:r>
        <w:rPr>
          <w:rFonts w:ascii="Times New Roman" w:eastAsia="Times New Roman" w:hAnsi="Times New Roman" w:cs="Times New Roman"/>
          <w:color w:val="222222"/>
          <w:sz w:val="24"/>
          <w:szCs w:val="24"/>
          <w:highlight w:val="white"/>
        </w:rPr>
        <w:t xml:space="preserve"> we went to the official website of </w:t>
      </w:r>
      <w:proofErr w:type="spellStart"/>
      <w:r>
        <w:rPr>
          <w:rFonts w:ascii="Times New Roman" w:eastAsia="Times New Roman" w:hAnsi="Times New Roman" w:cs="Times New Roman"/>
          <w:color w:val="222222"/>
          <w:sz w:val="24"/>
          <w:szCs w:val="24"/>
          <w:highlight w:val="white"/>
        </w:rPr>
        <w:t>PyTorch</w:t>
      </w:r>
      <w:proofErr w:type="spellEnd"/>
      <w:r>
        <w:rPr>
          <w:rFonts w:ascii="Times New Roman" w:eastAsia="Times New Roman" w:hAnsi="Times New Roman" w:cs="Times New Roman"/>
          <w:color w:val="222222"/>
          <w:sz w:val="24"/>
          <w:szCs w:val="24"/>
          <w:highlight w:val="white"/>
        </w:rPr>
        <w:t xml:space="preserve"> and selected install, according to the </w:t>
      </w:r>
      <w:proofErr w:type="spellStart"/>
      <w:r>
        <w:rPr>
          <w:rFonts w:ascii="Times New Roman" w:eastAsia="Times New Roman" w:hAnsi="Times New Roman" w:cs="Times New Roman"/>
          <w:color w:val="222222"/>
          <w:sz w:val="24"/>
          <w:szCs w:val="24"/>
          <w:highlight w:val="white"/>
        </w:rPr>
        <w:t>PyTorch</w:t>
      </w:r>
      <w:proofErr w:type="spellEnd"/>
      <w:r>
        <w:rPr>
          <w:rFonts w:ascii="Times New Roman" w:eastAsia="Times New Roman" w:hAnsi="Times New Roman" w:cs="Times New Roman"/>
          <w:color w:val="222222"/>
          <w:sz w:val="24"/>
          <w:szCs w:val="24"/>
          <w:highlight w:val="white"/>
        </w:rPr>
        <w:t xml:space="preserve"> build, the OS, package, language, and compute platform we will get a command and by running it directly in the pip, the required version of </w:t>
      </w:r>
      <w:proofErr w:type="spellStart"/>
      <w:r>
        <w:rPr>
          <w:rFonts w:ascii="Times New Roman" w:eastAsia="Times New Roman" w:hAnsi="Times New Roman" w:cs="Times New Roman"/>
          <w:color w:val="222222"/>
          <w:sz w:val="24"/>
          <w:szCs w:val="24"/>
          <w:highlight w:val="white"/>
        </w:rPr>
        <w:t>PyTorch</w:t>
      </w:r>
      <w:proofErr w:type="spellEnd"/>
      <w:r>
        <w:rPr>
          <w:rFonts w:ascii="Times New Roman" w:eastAsia="Times New Roman" w:hAnsi="Times New Roman" w:cs="Times New Roman"/>
          <w:color w:val="222222"/>
          <w:sz w:val="24"/>
          <w:szCs w:val="24"/>
          <w:highlight w:val="white"/>
        </w:rPr>
        <w:t xml:space="preserve"> is installed. Then with the help of the command PIP install Transformers we installed Transformers. Then we imported basic libraries like </w:t>
      </w:r>
      <w:proofErr w:type="spellStart"/>
      <w:r>
        <w:rPr>
          <w:rFonts w:ascii="Times New Roman" w:eastAsia="Times New Roman" w:hAnsi="Times New Roman" w:cs="Times New Roman"/>
          <w:color w:val="222222"/>
          <w:sz w:val="24"/>
          <w:szCs w:val="24"/>
          <w:highlight w:val="white"/>
        </w:rPr>
        <w:t>Numpy</w:t>
      </w:r>
      <w:proofErr w:type="spellEnd"/>
      <w:r>
        <w:rPr>
          <w:rFonts w:ascii="Times New Roman" w:eastAsia="Times New Roman" w:hAnsi="Times New Roman" w:cs="Times New Roman"/>
          <w:color w:val="222222"/>
          <w:sz w:val="24"/>
          <w:szCs w:val="24"/>
          <w:highlight w:val="white"/>
        </w:rPr>
        <w:t xml:space="preserve">, Pandas, </w:t>
      </w:r>
      <w:proofErr w:type="spellStart"/>
      <w:r>
        <w:rPr>
          <w:rFonts w:ascii="Times New Roman" w:eastAsia="Times New Roman" w:hAnsi="Times New Roman" w:cs="Times New Roman"/>
          <w:color w:val="222222"/>
          <w:sz w:val="24"/>
          <w:szCs w:val="24"/>
          <w:highlight w:val="white"/>
        </w:rPr>
        <w:t>nltk</w:t>
      </w:r>
      <w:proofErr w:type="spellEnd"/>
      <w:r>
        <w:rPr>
          <w:rFonts w:ascii="Times New Roman" w:eastAsia="Times New Roman" w:hAnsi="Times New Roman" w:cs="Times New Roman"/>
          <w:color w:val="222222"/>
          <w:sz w:val="24"/>
          <w:szCs w:val="24"/>
          <w:highlight w:val="white"/>
        </w:rPr>
        <w:t xml:space="preserve"> regex, auto tokenizer, an auto model for sequence-to-sequence, cosine similarity, xlsx writer, etc. Then we initialized an auto tokenizer using </w:t>
      </w:r>
      <w:proofErr w:type="spellStart"/>
      <w:r>
        <w:rPr>
          <w:rFonts w:ascii="Times New Roman" w:eastAsia="Times New Roman" w:hAnsi="Times New Roman" w:cs="Times New Roman"/>
          <w:color w:val="222222"/>
          <w:sz w:val="24"/>
          <w:szCs w:val="24"/>
          <w:highlight w:val="white"/>
        </w:rPr>
        <w:t>sshleifer</w:t>
      </w:r>
      <w:proofErr w:type="spellEnd"/>
      <w:r>
        <w:rPr>
          <w:rFonts w:ascii="Times New Roman" w:eastAsia="Times New Roman" w:hAnsi="Times New Roman" w:cs="Times New Roman"/>
          <w:color w:val="222222"/>
          <w:sz w:val="24"/>
          <w:szCs w:val="24"/>
          <w:highlight w:val="white"/>
        </w:rPr>
        <w:t xml:space="preserve">/distilbart-cnn-12-6 and we imported A sequence-to-sequence model which is a pre-trained model from </w:t>
      </w:r>
      <w:proofErr w:type="spellStart"/>
      <w:r>
        <w:rPr>
          <w:rFonts w:ascii="Times New Roman" w:eastAsia="Times New Roman" w:hAnsi="Times New Roman" w:cs="Times New Roman"/>
          <w:color w:val="222222"/>
          <w:sz w:val="24"/>
          <w:szCs w:val="24"/>
          <w:highlight w:val="white"/>
        </w:rPr>
        <w:t>sshleifer</w:t>
      </w:r>
      <w:proofErr w:type="spellEnd"/>
      <w:r>
        <w:rPr>
          <w:rFonts w:ascii="Times New Roman" w:eastAsia="Times New Roman" w:hAnsi="Times New Roman" w:cs="Times New Roman"/>
          <w:color w:val="222222"/>
          <w:sz w:val="24"/>
          <w:szCs w:val="24"/>
          <w:highlight w:val="white"/>
        </w:rPr>
        <w:t>/distilbart-cnn-12-6.</w:t>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From </w:t>
      </w:r>
      <w:proofErr w:type="spellStart"/>
      <w:r>
        <w:rPr>
          <w:rFonts w:ascii="Times New Roman" w:eastAsia="Times New Roman" w:hAnsi="Times New Roman" w:cs="Times New Roman"/>
          <w:color w:val="222222"/>
          <w:sz w:val="24"/>
          <w:szCs w:val="24"/>
          <w:highlight w:val="white"/>
        </w:rPr>
        <w:t>nltk</w:t>
      </w:r>
      <w:proofErr w:type="spellEnd"/>
      <w:r>
        <w:rPr>
          <w:rFonts w:ascii="Times New Roman" w:eastAsia="Times New Roman" w:hAnsi="Times New Roman" w:cs="Times New Roman"/>
          <w:color w:val="222222"/>
          <w:sz w:val="24"/>
          <w:szCs w:val="24"/>
          <w:highlight w:val="white"/>
        </w:rPr>
        <w:t xml:space="preserve"> Corpus, we imported </w:t>
      </w:r>
      <w:proofErr w:type="spellStart"/>
      <w:r>
        <w:rPr>
          <w:rFonts w:ascii="Times New Roman" w:eastAsia="Times New Roman" w:hAnsi="Times New Roman" w:cs="Times New Roman"/>
          <w:color w:val="222222"/>
          <w:sz w:val="24"/>
          <w:szCs w:val="24"/>
          <w:highlight w:val="white"/>
        </w:rPr>
        <w:t>stopwords</w:t>
      </w:r>
      <w:proofErr w:type="spellEnd"/>
      <w:r>
        <w:rPr>
          <w:rFonts w:ascii="Times New Roman" w:eastAsia="Times New Roman" w:hAnsi="Times New Roman" w:cs="Times New Roman"/>
          <w:color w:val="222222"/>
          <w:sz w:val="24"/>
          <w:szCs w:val="24"/>
          <w:highlight w:val="white"/>
        </w:rPr>
        <w:t xml:space="preserve"> and list out all the stop words from the language English. We defined a function to remove </w:t>
      </w:r>
      <w:proofErr w:type="spellStart"/>
      <w:r>
        <w:rPr>
          <w:rFonts w:ascii="Times New Roman" w:eastAsia="Times New Roman" w:hAnsi="Times New Roman" w:cs="Times New Roman"/>
          <w:color w:val="222222"/>
          <w:sz w:val="24"/>
          <w:szCs w:val="24"/>
          <w:highlight w:val="white"/>
        </w:rPr>
        <w:t>stopwords</w:t>
      </w:r>
      <w:proofErr w:type="spellEnd"/>
      <w:r>
        <w:rPr>
          <w:rFonts w:ascii="Times New Roman" w:eastAsia="Times New Roman" w:hAnsi="Times New Roman" w:cs="Times New Roman"/>
          <w:color w:val="222222"/>
          <w:sz w:val="24"/>
          <w:szCs w:val="24"/>
          <w:highlight w:val="white"/>
        </w:rPr>
        <w:t xml:space="preserve"> and pass every sentence into the function and the output will be a sentence that is free from </w:t>
      </w:r>
      <w:proofErr w:type="spellStart"/>
      <w:r>
        <w:rPr>
          <w:rFonts w:ascii="Times New Roman" w:eastAsia="Times New Roman" w:hAnsi="Times New Roman" w:cs="Times New Roman"/>
          <w:color w:val="222222"/>
          <w:sz w:val="24"/>
          <w:szCs w:val="24"/>
          <w:highlight w:val="white"/>
        </w:rPr>
        <w:t>stopwords</w:t>
      </w:r>
      <w:proofErr w:type="spellEnd"/>
      <w:r>
        <w:rPr>
          <w:rFonts w:ascii="Times New Roman" w:eastAsia="Times New Roman" w:hAnsi="Times New Roman" w:cs="Times New Roman"/>
          <w:color w:val="222222"/>
          <w:sz w:val="24"/>
          <w:szCs w:val="24"/>
          <w:highlight w:val="white"/>
        </w:rPr>
        <w:t xml:space="preserve">. We loaded the CSV file that we have generated in the above step. We have used a glove text file which is of UTF 8 encoding and create all the word embeddings. So the abstracts which you are trying to filter out must be related to covid-19, so we have taken a few keywords such as coronavirus, corona, </w:t>
      </w:r>
      <w:proofErr w:type="gramStart"/>
      <w:r>
        <w:rPr>
          <w:rFonts w:ascii="Times New Roman" w:eastAsia="Times New Roman" w:hAnsi="Times New Roman" w:cs="Times New Roman"/>
          <w:color w:val="222222"/>
          <w:sz w:val="24"/>
          <w:szCs w:val="24"/>
          <w:highlight w:val="white"/>
        </w:rPr>
        <w:t>virus,  PPE</w:t>
      </w:r>
      <w:proofErr w:type="gramEnd"/>
      <w:r>
        <w:rPr>
          <w:rFonts w:ascii="Times New Roman" w:eastAsia="Times New Roman" w:hAnsi="Times New Roman" w:cs="Times New Roman"/>
          <w:color w:val="222222"/>
          <w:sz w:val="24"/>
          <w:szCs w:val="24"/>
          <w:highlight w:val="white"/>
        </w:rPr>
        <w:t xml:space="preserve">,  social distancing, vaccine, Quarantine, </w:t>
      </w:r>
      <w:proofErr w:type="spellStart"/>
      <w:r>
        <w:rPr>
          <w:rFonts w:ascii="Times New Roman" w:eastAsia="Times New Roman" w:hAnsi="Times New Roman" w:cs="Times New Roman"/>
          <w:color w:val="222222"/>
          <w:sz w:val="24"/>
          <w:szCs w:val="24"/>
          <w:highlight w:val="white"/>
        </w:rPr>
        <w:t>etc</w:t>
      </w:r>
      <w:proofErr w:type="spellEnd"/>
      <w:r>
        <w:rPr>
          <w:rFonts w:ascii="Times New Roman" w:eastAsia="Times New Roman" w:hAnsi="Times New Roman" w:cs="Times New Roman"/>
          <w:color w:val="222222"/>
          <w:sz w:val="24"/>
          <w:szCs w:val="24"/>
          <w:highlight w:val="white"/>
        </w:rPr>
        <w:t xml:space="preserve"> and filtered all the abstracts that contain any of these words and created a new data set. The summary which we are trying to generate is stored in an excel file for that we have used xlsx writer which is the module used to insert data into an excel sheet with the help of python. We ran a for loop for all the abstracts that were filtered out earlier and then passed the body text into an extractive summarizer then passed the result of the above step into an abstractive summarizer and then passed this </w:t>
      </w:r>
      <w:proofErr w:type="spellStart"/>
      <w:r>
        <w:rPr>
          <w:rFonts w:ascii="Times New Roman" w:eastAsia="Times New Roman" w:hAnsi="Times New Roman" w:cs="Times New Roman"/>
          <w:color w:val="222222"/>
          <w:sz w:val="24"/>
          <w:szCs w:val="24"/>
          <w:highlight w:val="white"/>
        </w:rPr>
        <w:t>summarised</w:t>
      </w:r>
      <w:proofErr w:type="spellEnd"/>
      <w:r>
        <w:rPr>
          <w:rFonts w:ascii="Times New Roman" w:eastAsia="Times New Roman" w:hAnsi="Times New Roman" w:cs="Times New Roman"/>
          <w:color w:val="222222"/>
          <w:sz w:val="24"/>
          <w:szCs w:val="24"/>
          <w:highlight w:val="white"/>
        </w:rPr>
        <w:t xml:space="preserve"> data into the Excel sheet where the results will be stored. For the Extractive Text </w:t>
      </w:r>
      <w:proofErr w:type="spellStart"/>
      <w:r>
        <w:rPr>
          <w:rFonts w:ascii="Times New Roman" w:eastAsia="Times New Roman" w:hAnsi="Times New Roman" w:cs="Times New Roman"/>
          <w:color w:val="222222"/>
          <w:sz w:val="24"/>
          <w:szCs w:val="24"/>
          <w:highlight w:val="white"/>
        </w:rPr>
        <w:t>summarisation</w:t>
      </w:r>
      <w:proofErr w:type="spellEnd"/>
      <w:r>
        <w:rPr>
          <w:rFonts w:ascii="Times New Roman" w:eastAsia="Times New Roman" w:hAnsi="Times New Roman" w:cs="Times New Roman"/>
          <w:color w:val="222222"/>
          <w:sz w:val="24"/>
          <w:szCs w:val="24"/>
          <w:highlight w:val="white"/>
        </w:rPr>
        <w:t xml:space="preserve">, we have used a text rank algorithm which is used to rank the text and find out the importance with the help of which will be able to sort out the important sentences for our final summary. We have defined a function for extractive text </w:t>
      </w:r>
      <w:proofErr w:type="spellStart"/>
      <w:r>
        <w:rPr>
          <w:rFonts w:ascii="Times New Roman" w:eastAsia="Times New Roman" w:hAnsi="Times New Roman" w:cs="Times New Roman"/>
          <w:color w:val="222222"/>
          <w:sz w:val="24"/>
          <w:szCs w:val="24"/>
          <w:highlight w:val="white"/>
        </w:rPr>
        <w:t>summarisation</w:t>
      </w:r>
      <w:proofErr w:type="spellEnd"/>
      <w:r>
        <w:rPr>
          <w:rFonts w:ascii="Times New Roman" w:eastAsia="Times New Roman" w:hAnsi="Times New Roman" w:cs="Times New Roman"/>
          <w:color w:val="222222"/>
          <w:sz w:val="24"/>
          <w:szCs w:val="24"/>
          <w:highlight w:val="white"/>
        </w:rPr>
        <w:t xml:space="preserve"> in that the first step is to remove the stop words, the second step is to flatten the two-dimensional list that will be created, and in the next step, we removed all the unnecessary punctuations. Then we created a matrix with initial zeros and then assigned the values from the word embeddings and inserted them into the matrix. With the help of cosine similarity, we have reshaped the entire data into one cross hundred and using NX graph which is the module from </w:t>
      </w:r>
      <w:proofErr w:type="spellStart"/>
      <w:r>
        <w:rPr>
          <w:rFonts w:ascii="Times New Roman" w:eastAsia="Times New Roman" w:hAnsi="Times New Roman" w:cs="Times New Roman"/>
          <w:color w:val="222222"/>
          <w:sz w:val="24"/>
          <w:szCs w:val="24"/>
          <w:highlight w:val="white"/>
        </w:rPr>
        <w:t>networkx</w:t>
      </w:r>
      <w:proofErr w:type="spellEnd"/>
      <w:r>
        <w:rPr>
          <w:rFonts w:ascii="Times New Roman" w:eastAsia="Times New Roman" w:hAnsi="Times New Roman" w:cs="Times New Roman"/>
          <w:color w:val="222222"/>
          <w:sz w:val="24"/>
          <w:szCs w:val="24"/>
          <w:highlight w:val="white"/>
        </w:rPr>
        <w:t xml:space="preserve"> we converted everything into a NumPy array and then applied the page rank algorithm directly from the module. </w:t>
      </w:r>
      <w:proofErr w:type="gramStart"/>
      <w:r>
        <w:rPr>
          <w:rFonts w:ascii="Times New Roman" w:eastAsia="Times New Roman" w:hAnsi="Times New Roman" w:cs="Times New Roman"/>
          <w:color w:val="222222"/>
          <w:sz w:val="24"/>
          <w:szCs w:val="24"/>
          <w:highlight w:val="white"/>
        </w:rPr>
        <w:t>So</w:t>
      </w:r>
      <w:proofErr w:type="gramEnd"/>
      <w:r>
        <w:rPr>
          <w:rFonts w:ascii="Times New Roman" w:eastAsia="Times New Roman" w:hAnsi="Times New Roman" w:cs="Times New Roman"/>
          <w:color w:val="222222"/>
          <w:sz w:val="24"/>
          <w:szCs w:val="24"/>
          <w:highlight w:val="white"/>
        </w:rPr>
        <w:t xml:space="preserve"> the result obtained will be the sentences that are ranked in the form of a list inside which contains a set that has the rank of the sentence in its zeroth index and the sentence itself in the first index. Then we sorted the list based on the </w:t>
      </w:r>
      <w:proofErr w:type="spellStart"/>
      <w:r>
        <w:rPr>
          <w:rFonts w:ascii="Times New Roman" w:eastAsia="Times New Roman" w:hAnsi="Times New Roman" w:cs="Times New Roman"/>
          <w:color w:val="222222"/>
          <w:sz w:val="24"/>
          <w:szCs w:val="24"/>
          <w:highlight w:val="white"/>
        </w:rPr>
        <w:t>the</w:t>
      </w:r>
      <w:proofErr w:type="spellEnd"/>
      <w:r>
        <w:rPr>
          <w:rFonts w:ascii="Times New Roman" w:eastAsia="Times New Roman" w:hAnsi="Times New Roman" w:cs="Times New Roman"/>
          <w:color w:val="222222"/>
          <w:sz w:val="24"/>
          <w:szCs w:val="24"/>
          <w:highlight w:val="white"/>
        </w:rPr>
        <w:t xml:space="preserve"> text rank and then took out the 10 most important text for our next step. The texts from the above step will be returned </w:t>
      </w:r>
      <w:proofErr w:type="gramStart"/>
      <w:r>
        <w:rPr>
          <w:rFonts w:ascii="Times New Roman" w:eastAsia="Times New Roman" w:hAnsi="Times New Roman" w:cs="Times New Roman"/>
          <w:color w:val="222222"/>
          <w:sz w:val="24"/>
          <w:szCs w:val="24"/>
          <w:highlight w:val="white"/>
        </w:rPr>
        <w:t>as a result of</w:t>
      </w:r>
      <w:proofErr w:type="gramEnd"/>
      <w:r>
        <w:rPr>
          <w:rFonts w:ascii="Times New Roman" w:eastAsia="Times New Roman" w:hAnsi="Times New Roman" w:cs="Times New Roman"/>
          <w:color w:val="222222"/>
          <w:sz w:val="24"/>
          <w:szCs w:val="24"/>
          <w:highlight w:val="white"/>
        </w:rPr>
        <w:t xml:space="preserve"> the extractive text </w:t>
      </w:r>
      <w:proofErr w:type="spellStart"/>
      <w:r>
        <w:rPr>
          <w:rFonts w:ascii="Times New Roman" w:eastAsia="Times New Roman" w:hAnsi="Times New Roman" w:cs="Times New Roman"/>
          <w:color w:val="222222"/>
          <w:sz w:val="24"/>
          <w:szCs w:val="24"/>
          <w:highlight w:val="white"/>
        </w:rPr>
        <w:t>summarisation</w:t>
      </w:r>
      <w:proofErr w:type="spellEnd"/>
      <w:r>
        <w:rPr>
          <w:rFonts w:ascii="Times New Roman" w:eastAsia="Times New Roman" w:hAnsi="Times New Roman" w:cs="Times New Roman"/>
          <w:color w:val="222222"/>
          <w:sz w:val="24"/>
          <w:szCs w:val="24"/>
          <w:highlight w:val="white"/>
        </w:rPr>
        <w:t xml:space="preserve"> which will be the return value to the extractive text summarizer. The abstractive text summarizer inputs a sentence and tokenizes the sentences where the tokenizer is initialized at the beginning of a program and it generates new inputs which will be further batch decoded and the output obtained will be the result of the abstractive text summarizer which will be returned by the function. This summary will be appended to the Excel sheet. For the accuracy metric, we have used the ROGUE score which compares the summary generated from the extracted summarizer with the summary generated from the abstractive </w:t>
      </w:r>
      <w:proofErr w:type="spellStart"/>
      <w:r>
        <w:rPr>
          <w:rFonts w:ascii="Times New Roman" w:eastAsia="Times New Roman" w:hAnsi="Times New Roman" w:cs="Times New Roman"/>
          <w:color w:val="222222"/>
          <w:sz w:val="24"/>
          <w:szCs w:val="24"/>
          <w:highlight w:val="white"/>
        </w:rPr>
        <w:t>summarisation</w:t>
      </w:r>
      <w:proofErr w:type="spellEnd"/>
      <w:r>
        <w:rPr>
          <w:rFonts w:ascii="Times New Roman" w:eastAsia="Times New Roman" w:hAnsi="Times New Roman" w:cs="Times New Roman"/>
          <w:color w:val="222222"/>
          <w:sz w:val="24"/>
          <w:szCs w:val="24"/>
          <w:highlight w:val="white"/>
        </w:rPr>
        <w:t xml:space="preserve"> and then generates different scores. This will be </w:t>
      </w:r>
      <w:proofErr w:type="gramStart"/>
      <w:r>
        <w:rPr>
          <w:rFonts w:ascii="Times New Roman" w:eastAsia="Times New Roman" w:hAnsi="Times New Roman" w:cs="Times New Roman"/>
          <w:color w:val="222222"/>
          <w:sz w:val="24"/>
          <w:szCs w:val="24"/>
          <w:highlight w:val="white"/>
        </w:rPr>
        <w:t>the final result</w:t>
      </w:r>
      <w:proofErr w:type="gramEnd"/>
      <w:r>
        <w:rPr>
          <w:rFonts w:ascii="Times New Roman" w:eastAsia="Times New Roman" w:hAnsi="Times New Roman" w:cs="Times New Roman"/>
          <w:color w:val="222222"/>
          <w:sz w:val="24"/>
          <w:szCs w:val="24"/>
          <w:highlight w:val="white"/>
        </w:rPr>
        <w:t xml:space="preserve"> of the project </w:t>
      </w:r>
    </w:p>
    <w:p w14:paraId="088379CE" w14:textId="77777777" w:rsidR="0030511F" w:rsidRDefault="0030511F">
      <w:pPr>
        <w:jc w:val="both"/>
        <w:rPr>
          <w:rFonts w:ascii="Times New Roman" w:eastAsia="Times New Roman" w:hAnsi="Times New Roman" w:cs="Times New Roman"/>
          <w:color w:val="222222"/>
          <w:sz w:val="24"/>
          <w:szCs w:val="24"/>
          <w:highlight w:val="white"/>
        </w:rPr>
      </w:pPr>
    </w:p>
    <w:p w14:paraId="36E48464" w14:textId="77777777" w:rsidR="0030511F" w:rsidRDefault="00000000">
      <w:pPr>
        <w:ind w:left="720"/>
        <w:jc w:val="both"/>
        <w:rPr>
          <w:rFonts w:ascii="Times New Roman" w:eastAsia="Times New Roman" w:hAnsi="Times New Roman" w:cs="Times New Roman"/>
          <w:b/>
          <w:color w:val="222222"/>
          <w:sz w:val="28"/>
          <w:szCs w:val="28"/>
          <w:highlight w:val="white"/>
        </w:rPr>
      </w:pPr>
      <w:r>
        <w:br w:type="page"/>
      </w:r>
    </w:p>
    <w:p w14:paraId="77B7BEC6" w14:textId="77777777" w:rsidR="0030511F" w:rsidRDefault="00000000">
      <w:pPr>
        <w:ind w:left="720"/>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Results</w:t>
      </w:r>
    </w:p>
    <w:p w14:paraId="5F1EB8F3" w14:textId="77777777" w:rsidR="0030511F" w:rsidRDefault="00000000">
      <w:pPr>
        <w:ind w:left="720"/>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noProof/>
          <w:color w:val="222222"/>
          <w:sz w:val="28"/>
          <w:szCs w:val="28"/>
          <w:highlight w:val="white"/>
        </w:rPr>
        <w:drawing>
          <wp:inline distT="114300" distB="114300" distL="114300" distR="114300" wp14:anchorId="693E6C88" wp14:editId="1AD6894E">
            <wp:extent cx="5943600" cy="5092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5092700"/>
                    </a:xfrm>
                    <a:prstGeom prst="rect">
                      <a:avLst/>
                    </a:prstGeom>
                    <a:ln/>
                  </pic:spPr>
                </pic:pic>
              </a:graphicData>
            </a:graphic>
          </wp:inline>
        </w:drawing>
      </w:r>
    </w:p>
    <w:p w14:paraId="38AA2868"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Fig - 1 </w:t>
      </w:r>
    </w:p>
    <w:p w14:paraId="72DCE75C"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Initial Dataset</w:t>
      </w:r>
    </w:p>
    <w:p w14:paraId="1FA49C80" w14:textId="77777777" w:rsidR="0030511F" w:rsidRDefault="0030511F">
      <w:pPr>
        <w:ind w:left="720"/>
        <w:jc w:val="center"/>
        <w:rPr>
          <w:rFonts w:ascii="Times New Roman" w:eastAsia="Times New Roman" w:hAnsi="Times New Roman" w:cs="Times New Roman"/>
          <w:b/>
          <w:color w:val="222222"/>
          <w:sz w:val="28"/>
          <w:szCs w:val="28"/>
          <w:highlight w:val="white"/>
        </w:rPr>
      </w:pPr>
    </w:p>
    <w:p w14:paraId="09149985" w14:textId="77777777" w:rsidR="0030511F" w:rsidRDefault="00000000">
      <w:pPr>
        <w:ind w:left="720"/>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Original text</w:t>
      </w:r>
    </w:p>
    <w:p w14:paraId="76522D93" w14:textId="77777777" w:rsidR="0030511F" w:rsidRDefault="0030511F">
      <w:pPr>
        <w:ind w:left="720"/>
        <w:jc w:val="both"/>
        <w:rPr>
          <w:rFonts w:ascii="Times New Roman" w:eastAsia="Times New Roman" w:hAnsi="Times New Roman" w:cs="Times New Roman"/>
          <w:color w:val="222222"/>
          <w:sz w:val="12"/>
          <w:szCs w:val="12"/>
          <w:highlight w:val="white"/>
        </w:rPr>
      </w:pPr>
    </w:p>
    <w:p w14:paraId="49AB4B53" w14:textId="77777777" w:rsidR="0030511F" w:rsidRDefault="00000000">
      <w:pPr>
        <w:ind w:left="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Introduction</w:t>
      </w:r>
    </w:p>
    <w:p w14:paraId="4B7590C9"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78403C7E" w14:textId="77777777" w:rsidR="0030511F" w:rsidRDefault="00000000">
      <w:pPr>
        <w:ind w:left="720" w:firstLine="720"/>
        <w:jc w:val="both"/>
        <w:rPr>
          <w:rFonts w:ascii="Times New Roman" w:eastAsia="Times New Roman" w:hAnsi="Times New Roman" w:cs="Times New Roman"/>
          <w:color w:val="222222"/>
          <w:sz w:val="12"/>
          <w:szCs w:val="12"/>
          <w:highlight w:val="white"/>
        </w:rPr>
      </w:pP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xml:space="preserve"> is a common condition in critically ill patients, and RBC transfusions are often used in the treatment and management of this patient population. In fact, one study [1] reported that 25% of all critically ill patients received RBC transfusions. Many laboratory studies [2] [3] [4] [5] [6] [7] [8] have examined the physiological responses (</w:t>
      </w:r>
      <w:proofErr w:type="spellStart"/>
      <w:r>
        <w:rPr>
          <w:rFonts w:ascii="Times New Roman" w:eastAsia="Times New Roman" w:hAnsi="Times New Roman" w:cs="Times New Roman"/>
          <w:color w:val="222222"/>
          <w:sz w:val="12"/>
          <w:szCs w:val="12"/>
          <w:highlight w:val="white"/>
        </w:rPr>
        <w:t>ie</w:t>
      </w:r>
      <w:proofErr w:type="spellEnd"/>
      <w:r>
        <w:rPr>
          <w:rFonts w:ascii="Times New Roman" w:eastAsia="Times New Roman" w:hAnsi="Times New Roman" w:cs="Times New Roman"/>
          <w:color w:val="222222"/>
          <w:sz w:val="12"/>
          <w:szCs w:val="12"/>
          <w:highlight w:val="white"/>
        </w:rPr>
        <w:t xml:space="preserve"> compensatory mechanisms) of the body to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which include the following [9</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increased cardiac output, decreased blood viscosity, capillary changes, increased oxygen extraction, and other tissue adaptations to meet oxygen requirements. Although critically ill patients are affected by a number of factors that predispose them to the adverse consequences of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persistence of this condition is of particular concern because it may cause the compensatory mechanisms in these patients to become impaired, risking oxygen deprivation in vital organs [9</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However, critically ill patients may also be at increased risk from the adverse effects of RBC transfusions, such as pulmonary oedema from volume overload, immune suppression resulting in increased risk of infection, and microcirculatory injury from poorly deformable </w:t>
      </w:r>
      <w:proofErr w:type="spellStart"/>
      <w:r>
        <w:rPr>
          <w:rFonts w:ascii="Times New Roman" w:eastAsia="Times New Roman" w:hAnsi="Times New Roman" w:cs="Times New Roman"/>
          <w:color w:val="222222"/>
          <w:sz w:val="12"/>
          <w:szCs w:val="12"/>
          <w:highlight w:val="white"/>
        </w:rPr>
        <w:t>RBCs.It</w:t>
      </w:r>
      <w:proofErr w:type="spellEnd"/>
      <w:r>
        <w:rPr>
          <w:rFonts w:ascii="Times New Roman" w:eastAsia="Times New Roman" w:hAnsi="Times New Roman" w:cs="Times New Roman"/>
          <w:color w:val="222222"/>
          <w:sz w:val="12"/>
          <w:szCs w:val="12"/>
          <w:highlight w:val="white"/>
        </w:rPr>
        <w:t xml:space="preserve"> is the aim of the present commentary to justify the statement 'Transfusing to normal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 will not improve outcome.' If we define normal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as being greater than 115 g/l for women and greater than 125 g/l for men, then there is no evidence in the literature to justify maintaining such high concentrations </w:t>
      </w:r>
      <w:proofErr w:type="gramStart"/>
      <w:r>
        <w:rPr>
          <w:rFonts w:ascii="Times New Roman" w:eastAsia="Times New Roman" w:hAnsi="Times New Roman" w:cs="Times New Roman"/>
          <w:color w:val="222222"/>
          <w:sz w:val="12"/>
          <w:szCs w:val="12"/>
          <w:highlight w:val="white"/>
        </w:rPr>
        <w:t>by the use of</w:t>
      </w:r>
      <w:proofErr w:type="gramEnd"/>
      <w:r>
        <w:rPr>
          <w:rFonts w:ascii="Times New Roman" w:eastAsia="Times New Roman" w:hAnsi="Times New Roman" w:cs="Times New Roman"/>
          <w:color w:val="222222"/>
          <w:sz w:val="12"/>
          <w:szCs w:val="12"/>
          <w:highlight w:val="white"/>
        </w:rPr>
        <w:t xml:space="preserve"> RBC transfusions in any </w:t>
      </w:r>
      <w:proofErr w:type="spellStart"/>
      <w:r>
        <w:rPr>
          <w:rFonts w:ascii="Times New Roman" w:eastAsia="Times New Roman" w:hAnsi="Times New Roman" w:cs="Times New Roman"/>
          <w:color w:val="222222"/>
          <w:sz w:val="12"/>
          <w:szCs w:val="12"/>
          <w:highlight w:val="white"/>
        </w:rPr>
        <w:t>anaemic</w:t>
      </w:r>
      <w:proofErr w:type="spellEnd"/>
      <w:r>
        <w:rPr>
          <w:rFonts w:ascii="Times New Roman" w:eastAsia="Times New Roman" w:hAnsi="Times New Roman" w:cs="Times New Roman"/>
          <w:color w:val="222222"/>
          <w:sz w:val="12"/>
          <w:szCs w:val="12"/>
          <w:highlight w:val="white"/>
        </w:rPr>
        <w:t xml:space="preserve"> patient. There may, however, be some debate about adopting a transfusion threshold of 100 g/l, which is well below 'normal'. transfusion threshold would, obviously, reduce the number of allogeneic RBCs transfused. It is our goal to impress upon the reader that transfusing to a level equal to or greater than 100 g/l does not improve mortality and other clinically important outcomes in a critical care setting. We first explore the reasons why a reduction in the total number of allogeneic blood transfusions would be beneficial. Second, we examine the current evidence for using a lower transfusion strategy, specifically that employed in the Transfusion Requirements </w:t>
      </w:r>
      <w:proofErr w:type="gramStart"/>
      <w:r>
        <w:rPr>
          <w:rFonts w:ascii="Times New Roman" w:eastAsia="Times New Roman" w:hAnsi="Times New Roman" w:cs="Times New Roman"/>
          <w:color w:val="222222"/>
          <w:sz w:val="12"/>
          <w:szCs w:val="12"/>
          <w:highlight w:val="white"/>
        </w:rPr>
        <w:t>In</w:t>
      </w:r>
      <w:proofErr w:type="gramEnd"/>
      <w:r>
        <w:rPr>
          <w:rFonts w:ascii="Times New Roman" w:eastAsia="Times New Roman" w:hAnsi="Times New Roman" w:cs="Times New Roman"/>
          <w:color w:val="222222"/>
          <w:sz w:val="12"/>
          <w:szCs w:val="12"/>
          <w:highlight w:val="white"/>
        </w:rPr>
        <w:t xml:space="preserve"> Critical Care (TRICC) trial.</w:t>
      </w:r>
    </w:p>
    <w:p w14:paraId="535DA6EE"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4AD9EDB9"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Potential consequences of allogeneic red blood cell transfusion</w:t>
      </w:r>
    </w:p>
    <w:p w14:paraId="2581B650"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7C3BE84F"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 xml:space="preserve">RBC transfusions have inherent risks that may be categorized as follows [11] [12] [13] [14] [15] : transfusion-transmitted infections; immune-related reactions (acute or delayed </w:t>
      </w:r>
      <w:proofErr w:type="spellStart"/>
      <w:r>
        <w:rPr>
          <w:rFonts w:ascii="Times New Roman" w:eastAsia="Times New Roman" w:hAnsi="Times New Roman" w:cs="Times New Roman"/>
          <w:color w:val="222222"/>
          <w:sz w:val="12"/>
          <w:szCs w:val="12"/>
          <w:highlight w:val="white"/>
        </w:rPr>
        <w:t>haemolytic</w:t>
      </w:r>
      <w:proofErr w:type="spellEnd"/>
      <w:r>
        <w:rPr>
          <w:rFonts w:ascii="Times New Roman" w:eastAsia="Times New Roman" w:hAnsi="Times New Roman" w:cs="Times New Roman"/>
          <w:color w:val="222222"/>
          <w:sz w:val="12"/>
          <w:szCs w:val="12"/>
          <w:highlight w:val="white"/>
        </w:rPr>
        <w:t xml:space="preserve"> reactions, febrile, allergic, anaphylactic reactions and graft-versus-host disease); and </w:t>
      </w:r>
      <w:proofErr w:type="spellStart"/>
      <w:r>
        <w:rPr>
          <w:rFonts w:ascii="Times New Roman" w:eastAsia="Times New Roman" w:hAnsi="Times New Roman" w:cs="Times New Roman"/>
          <w:color w:val="222222"/>
          <w:sz w:val="12"/>
          <w:szCs w:val="12"/>
          <w:highlight w:val="white"/>
        </w:rPr>
        <w:t>nonimmunerelated</w:t>
      </w:r>
      <w:proofErr w:type="spellEnd"/>
      <w:r>
        <w:rPr>
          <w:rFonts w:ascii="Times New Roman" w:eastAsia="Times New Roman" w:hAnsi="Times New Roman" w:cs="Times New Roman"/>
          <w:color w:val="222222"/>
          <w:sz w:val="12"/>
          <w:szCs w:val="12"/>
          <w:highlight w:val="white"/>
        </w:rPr>
        <w:t xml:space="preserve"> reactions (fluid overload, hypothermia, electrolyte toxicity and iron overload).Major improvements in donor screening procedures and laboratory testing have dramatically improved the safety of the blood supply [16] . Currently, the risk of transmitting an infectious agent through blood transfusion ranges from 1:100,000 for hepatitis B virus to 1:1,000,000 for HIV (Canadian Blood Services, personal communication, 2000). The most important threats to the blood supply remain new and unknown pathogens. More recently, concern has focused on the potential transmission of prions through RBCs. Also, infectious agents with long latency periods pose </w:t>
      </w:r>
      <w:proofErr w:type="gramStart"/>
      <w:r>
        <w:rPr>
          <w:rFonts w:ascii="Times New Roman" w:eastAsia="Times New Roman" w:hAnsi="Times New Roman" w:cs="Times New Roman"/>
          <w:color w:val="222222"/>
          <w:sz w:val="12"/>
          <w:szCs w:val="12"/>
          <w:highlight w:val="white"/>
        </w:rPr>
        <w:t>particular risks</w:t>
      </w:r>
      <w:proofErr w:type="gramEnd"/>
      <w:r>
        <w:rPr>
          <w:rFonts w:ascii="Times New Roman" w:eastAsia="Times New Roman" w:hAnsi="Times New Roman" w:cs="Times New Roman"/>
          <w:color w:val="222222"/>
          <w:sz w:val="12"/>
          <w:szCs w:val="12"/>
          <w:highlight w:val="white"/>
        </w:rPr>
        <w:t xml:space="preserve"> to young individuals who require RBCs, such as multiple trauma victims. The </w:t>
      </w:r>
      <w:proofErr w:type="gramStart"/>
      <w:r>
        <w:rPr>
          <w:rFonts w:ascii="Times New Roman" w:eastAsia="Times New Roman" w:hAnsi="Times New Roman" w:cs="Times New Roman"/>
          <w:color w:val="222222"/>
          <w:sz w:val="12"/>
          <w:szCs w:val="12"/>
          <w:highlight w:val="white"/>
        </w:rPr>
        <w:t>risk :</w:t>
      </w:r>
      <w:proofErr w:type="gramEnd"/>
      <w:r>
        <w:rPr>
          <w:rFonts w:ascii="Times New Roman" w:eastAsia="Times New Roman" w:hAnsi="Times New Roman" w:cs="Times New Roman"/>
          <w:color w:val="222222"/>
          <w:sz w:val="12"/>
          <w:szCs w:val="12"/>
          <w:highlight w:val="white"/>
        </w:rPr>
        <w:t xml:space="preserve"> benefit ratio for a 24-year-old trauma victim with a 50-year life expectancy differs markedly from that for a person aged 80 years who is undergoing coronary artery bypass surgery. In summary, because there is a risk of transmitting diseases through the blood supply, we should always strive to use RBCs according to the best available evidence in order to ensure that we do more good than harm to our </w:t>
      </w:r>
      <w:proofErr w:type="spellStart"/>
      <w:proofErr w:type="gramStart"/>
      <w:r>
        <w:rPr>
          <w:rFonts w:ascii="Times New Roman" w:eastAsia="Times New Roman" w:hAnsi="Times New Roman" w:cs="Times New Roman"/>
          <w:color w:val="222222"/>
          <w:sz w:val="12"/>
          <w:szCs w:val="12"/>
          <w:highlight w:val="white"/>
        </w:rPr>
        <w:t>patients.It</w:t>
      </w:r>
      <w:proofErr w:type="spellEnd"/>
      <w:proofErr w:type="gramEnd"/>
      <w:r>
        <w:rPr>
          <w:rFonts w:ascii="Times New Roman" w:eastAsia="Times New Roman" w:hAnsi="Times New Roman" w:cs="Times New Roman"/>
          <w:color w:val="222222"/>
          <w:sz w:val="12"/>
          <w:szCs w:val="12"/>
          <w:highlight w:val="white"/>
        </w:rPr>
        <w:t xml:space="preserve"> is a long-standing observation [17] [18] [19] [20] [21] that blood transfusions are associated with immune suppression. This clinical phenomenon was first observed in renal transplant patients who had received blood transfusions while on dialysis before the transplant [22</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and has been observed repeatedly in transplant </w:t>
      </w:r>
      <w:proofErr w:type="spellStart"/>
      <w:r>
        <w:rPr>
          <w:rFonts w:ascii="Times New Roman" w:eastAsia="Times New Roman" w:hAnsi="Times New Roman" w:cs="Times New Roman"/>
          <w:color w:val="222222"/>
          <w:sz w:val="12"/>
          <w:szCs w:val="12"/>
          <w:highlight w:val="white"/>
        </w:rPr>
        <w:t>centres</w:t>
      </w:r>
      <w:proofErr w:type="spellEnd"/>
      <w:r>
        <w:rPr>
          <w:rFonts w:ascii="Times New Roman" w:eastAsia="Times New Roman" w:hAnsi="Times New Roman" w:cs="Times New Roman"/>
          <w:color w:val="222222"/>
          <w:sz w:val="12"/>
          <w:szCs w:val="12"/>
          <w:highlight w:val="white"/>
        </w:rPr>
        <w:t xml:space="preserve"> around the world [23, 24] . Recently, </w:t>
      </w:r>
      <w:proofErr w:type="spellStart"/>
      <w:r>
        <w:rPr>
          <w:rFonts w:ascii="Times New Roman" w:eastAsia="Times New Roman" w:hAnsi="Times New Roman" w:cs="Times New Roman"/>
          <w:color w:val="222222"/>
          <w:sz w:val="12"/>
          <w:szCs w:val="12"/>
          <w:highlight w:val="white"/>
        </w:rPr>
        <w:t>Opelz</w:t>
      </w:r>
      <w:proofErr w:type="spellEnd"/>
      <w:r>
        <w:rPr>
          <w:rFonts w:ascii="Times New Roman" w:eastAsia="Times New Roman" w:hAnsi="Times New Roman" w:cs="Times New Roman"/>
          <w:color w:val="222222"/>
          <w:sz w:val="12"/>
          <w:szCs w:val="12"/>
          <w:highlight w:val="white"/>
        </w:rPr>
        <w:t xml:space="preserve"> et al [25] reported a </w:t>
      </w:r>
      <w:proofErr w:type="spellStart"/>
      <w:r>
        <w:rPr>
          <w:rFonts w:ascii="Times New Roman" w:eastAsia="Times New Roman" w:hAnsi="Times New Roman" w:cs="Times New Roman"/>
          <w:color w:val="222222"/>
          <w:sz w:val="12"/>
          <w:szCs w:val="12"/>
          <w:highlight w:val="white"/>
        </w:rPr>
        <w:t>multicentre</w:t>
      </w:r>
      <w:proofErr w:type="spellEnd"/>
      <w:r>
        <w:rPr>
          <w:rFonts w:ascii="Times New Roman" w:eastAsia="Times New Roman" w:hAnsi="Times New Roman" w:cs="Times New Roman"/>
          <w:color w:val="222222"/>
          <w:sz w:val="12"/>
          <w:szCs w:val="12"/>
          <w:highlight w:val="white"/>
        </w:rPr>
        <w:t xml:space="preserve"> clinical trial in which all renal allograft recipients received modern immunosuppressive regimens. Those patients who were allocated to receive three allogeneic RBC units before renal transplant had a 1-year graft survival rate of 90%, as compared with 82% for patients who were not transfused (P = 0.02). These data suggest that there are long-term immunosuppressive effects following transfusion of </w:t>
      </w:r>
      <w:proofErr w:type="spellStart"/>
      <w:r>
        <w:rPr>
          <w:rFonts w:ascii="Times New Roman" w:eastAsia="Times New Roman" w:hAnsi="Times New Roman" w:cs="Times New Roman"/>
          <w:color w:val="222222"/>
          <w:sz w:val="12"/>
          <w:szCs w:val="12"/>
          <w:highlight w:val="white"/>
        </w:rPr>
        <w:t>nonleukocyte</w:t>
      </w:r>
      <w:proofErr w:type="spellEnd"/>
      <w:r>
        <w:rPr>
          <w:rFonts w:ascii="Times New Roman" w:eastAsia="Times New Roman" w:hAnsi="Times New Roman" w:cs="Times New Roman"/>
          <w:color w:val="222222"/>
          <w:sz w:val="12"/>
          <w:szCs w:val="12"/>
          <w:highlight w:val="white"/>
        </w:rPr>
        <w:t xml:space="preserve">-reduced allogeneic </w:t>
      </w:r>
      <w:proofErr w:type="spellStart"/>
      <w:r>
        <w:rPr>
          <w:rFonts w:ascii="Times New Roman" w:eastAsia="Times New Roman" w:hAnsi="Times New Roman" w:cs="Times New Roman"/>
          <w:color w:val="222222"/>
          <w:sz w:val="12"/>
          <w:szCs w:val="12"/>
          <w:highlight w:val="white"/>
        </w:rPr>
        <w:t>RBCs.</w:t>
      </w:r>
      <w:proofErr w:type="gramStart"/>
      <w:r>
        <w:rPr>
          <w:rFonts w:ascii="Times New Roman" w:eastAsia="Times New Roman" w:hAnsi="Times New Roman" w:cs="Times New Roman"/>
          <w:color w:val="222222"/>
          <w:sz w:val="12"/>
          <w:szCs w:val="12"/>
          <w:highlight w:val="white"/>
        </w:rPr>
        <w:t>A</w:t>
      </w:r>
      <w:proofErr w:type="spellEnd"/>
      <w:r>
        <w:rPr>
          <w:rFonts w:ascii="Times New Roman" w:eastAsia="Times New Roman" w:hAnsi="Times New Roman" w:cs="Times New Roman"/>
          <w:color w:val="222222"/>
          <w:sz w:val="12"/>
          <w:szCs w:val="12"/>
          <w:highlight w:val="white"/>
        </w:rPr>
        <w:t xml:space="preserve"> large number of</w:t>
      </w:r>
      <w:proofErr w:type="gramEnd"/>
      <w:r>
        <w:rPr>
          <w:rFonts w:ascii="Times New Roman" w:eastAsia="Times New Roman" w:hAnsi="Times New Roman" w:cs="Times New Roman"/>
          <w:color w:val="222222"/>
          <w:sz w:val="12"/>
          <w:szCs w:val="12"/>
          <w:highlight w:val="white"/>
        </w:rPr>
        <w:t xml:space="preserve"> studies [26] [27] [28] [29] [30] [31] [32] [33] [34] have also suggested that allogeneic transfusions accelerate cancer growth, perhaps due to altered immune surveillance. These altered immune responses after allogeneic RBC transfusions may also predispose critically ill transfusion recipients to nosocomial infections [35] [36] [37] [38] [39] [40] and increased rates of </w:t>
      </w:r>
      <w:proofErr w:type="spellStart"/>
      <w:r>
        <w:rPr>
          <w:rFonts w:ascii="Times New Roman" w:eastAsia="Times New Roman" w:hAnsi="Times New Roman" w:cs="Times New Roman"/>
          <w:color w:val="222222"/>
          <w:sz w:val="12"/>
          <w:szCs w:val="12"/>
          <w:highlight w:val="white"/>
        </w:rPr>
        <w:t>multiplesystem</w:t>
      </w:r>
      <w:proofErr w:type="spellEnd"/>
      <w:r>
        <w:rPr>
          <w:rFonts w:ascii="Times New Roman" w:eastAsia="Times New Roman" w:hAnsi="Times New Roman" w:cs="Times New Roman"/>
          <w:color w:val="222222"/>
          <w:sz w:val="12"/>
          <w:szCs w:val="12"/>
          <w:highlight w:val="white"/>
        </w:rPr>
        <w:t xml:space="preserve"> organ failure [41</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which may ultimately result in higher mortality rates. However, most studies that examined the association between cancer recurrence and postoperative infection after transfusion [42, 43] only provided weak causal inferences because of poor study design and the lack of independence between allogeneic RBC transfusions and the potential </w:t>
      </w:r>
      <w:proofErr w:type="spellStart"/>
      <w:proofErr w:type="gramStart"/>
      <w:r>
        <w:rPr>
          <w:rFonts w:ascii="Times New Roman" w:eastAsia="Times New Roman" w:hAnsi="Times New Roman" w:cs="Times New Roman"/>
          <w:color w:val="222222"/>
          <w:sz w:val="12"/>
          <w:szCs w:val="12"/>
          <w:highlight w:val="white"/>
        </w:rPr>
        <w:t>complication.A</w:t>
      </w:r>
      <w:proofErr w:type="spellEnd"/>
      <w:proofErr w:type="gramEnd"/>
      <w:r>
        <w:rPr>
          <w:rFonts w:ascii="Times New Roman" w:eastAsia="Times New Roman" w:hAnsi="Times New Roman" w:cs="Times New Roman"/>
          <w:color w:val="222222"/>
          <w:sz w:val="12"/>
          <w:szCs w:val="12"/>
          <w:highlight w:val="white"/>
        </w:rPr>
        <w:t xml:space="preserve"> recent meta-analysis [44] combined the results from seven RCTs, and was unable to detect clinically important decreases in mortality and postoperative infections. We added the results of a new RCT by van de Watering et al [45] to the above meta-analysis. The relative risk for </w:t>
      </w:r>
      <w:proofErr w:type="spellStart"/>
      <w:r>
        <w:rPr>
          <w:rFonts w:ascii="Times New Roman" w:eastAsia="Times New Roman" w:hAnsi="Times New Roman" w:cs="Times New Roman"/>
          <w:color w:val="222222"/>
          <w:sz w:val="12"/>
          <w:szCs w:val="12"/>
          <w:highlight w:val="white"/>
        </w:rPr>
        <w:t>allcause</w:t>
      </w:r>
      <w:proofErr w:type="spellEnd"/>
      <w:r>
        <w:rPr>
          <w:rFonts w:ascii="Times New Roman" w:eastAsia="Times New Roman" w:hAnsi="Times New Roman" w:cs="Times New Roman"/>
          <w:color w:val="222222"/>
          <w:sz w:val="12"/>
          <w:szCs w:val="12"/>
          <w:highlight w:val="white"/>
        </w:rPr>
        <w:t xml:space="preserve"> mortality was 1.05 (95% confidence interval 0.88-1.25), and was 1.10 (95% confidence interval 0.85-1.43) for postoperative infections. However, this meta-analysis excluded two positive RCTs [40, 46] because of the significant statistical heterogeneity introduced by these two studies. If all available RCTs are combined, ignoring heterogeneity, then the relative risk difference for postoperative infections across all studies is 1.60 (95% confidence interval 1.00-2.56; P = 0.05). Thus, the available evidence suggests that universal </w:t>
      </w:r>
      <w:proofErr w:type="spellStart"/>
      <w:r>
        <w:rPr>
          <w:rFonts w:ascii="Times New Roman" w:eastAsia="Times New Roman" w:hAnsi="Times New Roman" w:cs="Times New Roman"/>
          <w:color w:val="222222"/>
          <w:sz w:val="12"/>
          <w:szCs w:val="12"/>
          <w:highlight w:val="white"/>
        </w:rPr>
        <w:t>prestorage</w:t>
      </w:r>
      <w:proofErr w:type="spellEnd"/>
      <w:r>
        <w:rPr>
          <w:rFonts w:ascii="Times New Roman" w:eastAsia="Times New Roman" w:hAnsi="Times New Roman" w:cs="Times New Roman"/>
          <w:color w:val="222222"/>
          <w:sz w:val="12"/>
          <w:szCs w:val="12"/>
          <w:highlight w:val="white"/>
        </w:rPr>
        <w:t xml:space="preserve"> leukoreduction could have clinical effects that range from none to decreasing rates of infection by as much as 50% in high-risk patients. In summary, despite convincing laboratory evidence and some supportive clinical studies, the clinical significance of the immunosuppressive effects of allogeneic RBC transfusions have not been clearly established [47</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More importantly, the impact of a leukoreduction </w:t>
      </w:r>
      <w:proofErr w:type="spellStart"/>
      <w:r>
        <w:rPr>
          <w:rFonts w:ascii="Times New Roman" w:eastAsia="Times New Roman" w:hAnsi="Times New Roman" w:cs="Times New Roman"/>
          <w:color w:val="222222"/>
          <w:sz w:val="12"/>
          <w:szCs w:val="12"/>
          <w:highlight w:val="white"/>
        </w:rPr>
        <w:t>programme</w:t>
      </w:r>
      <w:proofErr w:type="spellEnd"/>
      <w:r>
        <w:rPr>
          <w:rFonts w:ascii="Times New Roman" w:eastAsia="Times New Roman" w:hAnsi="Times New Roman" w:cs="Times New Roman"/>
          <w:color w:val="222222"/>
          <w:sz w:val="12"/>
          <w:szCs w:val="12"/>
          <w:highlight w:val="white"/>
        </w:rPr>
        <w:t xml:space="preserve"> has not been studied in a large population of patients who are expected to have significant exposure to allogeneic </w:t>
      </w:r>
      <w:proofErr w:type="spellStart"/>
      <w:r>
        <w:rPr>
          <w:rFonts w:ascii="Times New Roman" w:eastAsia="Times New Roman" w:hAnsi="Times New Roman" w:cs="Times New Roman"/>
          <w:color w:val="222222"/>
          <w:sz w:val="12"/>
          <w:szCs w:val="12"/>
          <w:highlight w:val="white"/>
        </w:rPr>
        <w:t>RBCs.</w:t>
      </w:r>
      <w:proofErr w:type="gramStart"/>
      <w:r>
        <w:rPr>
          <w:rFonts w:ascii="Times New Roman" w:eastAsia="Times New Roman" w:hAnsi="Times New Roman" w:cs="Times New Roman"/>
          <w:color w:val="222222"/>
          <w:sz w:val="12"/>
          <w:szCs w:val="12"/>
          <w:highlight w:val="white"/>
        </w:rPr>
        <w:t>The</w:t>
      </w:r>
      <w:proofErr w:type="spellEnd"/>
      <w:r>
        <w:rPr>
          <w:rFonts w:ascii="Times New Roman" w:eastAsia="Times New Roman" w:hAnsi="Times New Roman" w:cs="Times New Roman"/>
          <w:color w:val="222222"/>
          <w:sz w:val="12"/>
          <w:szCs w:val="12"/>
          <w:highlight w:val="white"/>
        </w:rPr>
        <w:t xml:space="preserve"> majority of</w:t>
      </w:r>
      <w:proofErr w:type="gramEnd"/>
      <w:r>
        <w:rPr>
          <w:rFonts w:ascii="Times New Roman" w:eastAsia="Times New Roman" w:hAnsi="Times New Roman" w:cs="Times New Roman"/>
          <w:color w:val="222222"/>
          <w:sz w:val="12"/>
          <w:szCs w:val="12"/>
          <w:highlight w:val="white"/>
        </w:rPr>
        <w:t xml:space="preserve"> complications from allogeneic RBC transfusion, however, are no more frequent in the intensive care setting than in other patient populations, with the possible exception of pulmonary oedema, hypothermia and electrolyte disturbance. Hypothermia and electrolyte disturbances occur most frequently with massive transfusions. In critically ill patients, the optimal effective circulatory volume may be difficult to determine, and </w:t>
      </w:r>
      <w:proofErr w:type="gramStart"/>
      <w:r>
        <w:rPr>
          <w:rFonts w:ascii="Times New Roman" w:eastAsia="Times New Roman" w:hAnsi="Times New Roman" w:cs="Times New Roman"/>
          <w:color w:val="222222"/>
          <w:sz w:val="12"/>
          <w:szCs w:val="12"/>
          <w:highlight w:val="white"/>
        </w:rPr>
        <w:t>as a consequence</w:t>
      </w:r>
      <w:proofErr w:type="gramEnd"/>
      <w:r>
        <w:rPr>
          <w:rFonts w:ascii="Times New Roman" w:eastAsia="Times New Roman" w:hAnsi="Times New Roman" w:cs="Times New Roman"/>
          <w:color w:val="222222"/>
          <w:sz w:val="12"/>
          <w:szCs w:val="12"/>
          <w:highlight w:val="white"/>
        </w:rPr>
        <w:t xml:space="preserve"> pulmonary oedema may be a much more frequent complication of RBC transfusion than in other patient populations. This may explain the significantly higher rate of pulmonary oedema in patients transfused using a threshold of 100 g/l (5.3% in the restrictive transfusion group versus 10.7% in the liberal transfusion group; P &lt; 0.01), as reported in the TRICC trial [10</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As an alternative explanation, the more frequent use of RBCs might have resulted in more frequent episodes of transfusion-related acute lung injury in the liberal strategy group (7.7% in the restrictive strategy versus 11.4% in the liberal strategy; P = 0.06), as reported in the TRICC </w:t>
      </w:r>
      <w:proofErr w:type="spellStart"/>
      <w:r>
        <w:rPr>
          <w:rFonts w:ascii="Times New Roman" w:eastAsia="Times New Roman" w:hAnsi="Times New Roman" w:cs="Times New Roman"/>
          <w:color w:val="222222"/>
          <w:sz w:val="12"/>
          <w:szCs w:val="12"/>
          <w:highlight w:val="white"/>
        </w:rPr>
        <w:t>trial.Clinical</w:t>
      </w:r>
      <w:proofErr w:type="spellEnd"/>
      <w:r>
        <w:rPr>
          <w:rFonts w:ascii="Times New Roman" w:eastAsia="Times New Roman" w:hAnsi="Times New Roman" w:cs="Times New Roman"/>
          <w:color w:val="222222"/>
          <w:sz w:val="12"/>
          <w:szCs w:val="12"/>
          <w:highlight w:val="white"/>
        </w:rPr>
        <w:t xml:space="preserve"> evidence is also insufficient to definitively establish a correlation between the age of RBCs being transfused and patient mortality; however, laboratory evidence has shown many storage-related changes that may result in impairment of blood flow and oxygen delivery at the microcirculatory level. Marik et al [48] demonstrated an association between a fall in gastric intramucosal pH and transfusion of RBCs stored for longer than 15 days. In addition, there is ample laboratory evidence that prolonged RBC storage adversely affects RBCs, potentially results in the generation of cytokines, and alters host immune function. In another study, Fitzgerald et al [49</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using an animal model of transfusion, consistently observed a lack of efficacy of transfused, stored rat blood to improve tissue oxygen consumption as compared with fresh cells or other blood </w:t>
      </w:r>
      <w:proofErr w:type="spellStart"/>
      <w:r>
        <w:rPr>
          <w:rFonts w:ascii="Times New Roman" w:eastAsia="Times New Roman" w:hAnsi="Times New Roman" w:cs="Times New Roman"/>
          <w:color w:val="222222"/>
          <w:sz w:val="12"/>
          <w:szCs w:val="12"/>
          <w:highlight w:val="white"/>
        </w:rPr>
        <w:t>substitutes.Three</w:t>
      </w:r>
      <w:proofErr w:type="spellEnd"/>
      <w:r>
        <w:rPr>
          <w:rFonts w:ascii="Times New Roman" w:eastAsia="Times New Roman" w:hAnsi="Times New Roman" w:cs="Times New Roman"/>
          <w:color w:val="222222"/>
          <w:sz w:val="12"/>
          <w:szCs w:val="12"/>
          <w:highlight w:val="white"/>
        </w:rPr>
        <w:t xml:space="preserve"> retrospective clinical studies tested the association between the age of transfused blood and duration of stay in the intensive care unit (ICU) [50] and mortality [51, 52] . Martin et al [50] observed a statistically significant association between the transfusion of aged blood (&gt;14 days old) and increased duration of ICU stay (P = 0.003) in 698 critically ill patients. In patients who received a transfusion, aged RBCs was the only predictor of duration of stay (P &lt; 0.0001). In survivors, only median age of blood was predictive of duration of stay (P &lt; 0.0001). Purdy et al [51] demonstrated a negative correlation (r = -0.73) between the proportion of RBC units of a given age transfused to survivors and increasing age of RBCs in patients admitted to the ICU with a diagnosis of severe sepsis (n = 31). Those investigators also noted that these latter units were more likely to be older. A recently reported study by </w:t>
      </w:r>
      <w:proofErr w:type="spellStart"/>
      <w:r>
        <w:rPr>
          <w:rFonts w:ascii="Times New Roman" w:eastAsia="Times New Roman" w:hAnsi="Times New Roman" w:cs="Times New Roman"/>
          <w:color w:val="222222"/>
          <w:sz w:val="12"/>
          <w:szCs w:val="12"/>
          <w:highlight w:val="white"/>
        </w:rPr>
        <w:t>Vamvakas</w:t>
      </w:r>
      <w:proofErr w:type="spellEnd"/>
      <w:r>
        <w:rPr>
          <w:rFonts w:ascii="Times New Roman" w:eastAsia="Times New Roman" w:hAnsi="Times New Roman" w:cs="Times New Roman"/>
          <w:color w:val="222222"/>
          <w:sz w:val="12"/>
          <w:szCs w:val="12"/>
          <w:highlight w:val="white"/>
        </w:rPr>
        <w:t xml:space="preserve"> and Carven [52] evaluated the effect of duration of RBC storage on postoperative pneumonia in 416 consecutive patients undergoing coronary artery bypass grafting. Those investigators noted an adjusted increase of 1% in the risk of postoperative pneumonia per day of average increase in the duration of RBC storage (P &lt; 0.005) in transfused patients. Each of these three studies also noted that patients who received </w:t>
      </w:r>
      <w:proofErr w:type="gramStart"/>
      <w:r>
        <w:rPr>
          <w:rFonts w:ascii="Times New Roman" w:eastAsia="Times New Roman" w:hAnsi="Times New Roman" w:cs="Times New Roman"/>
          <w:color w:val="222222"/>
          <w:sz w:val="12"/>
          <w:szCs w:val="12"/>
          <w:highlight w:val="white"/>
        </w:rPr>
        <w:t>a large number of</w:t>
      </w:r>
      <w:proofErr w:type="gramEnd"/>
      <w:r>
        <w:rPr>
          <w:rFonts w:ascii="Times New Roman" w:eastAsia="Times New Roman" w:hAnsi="Times New Roman" w:cs="Times New Roman"/>
          <w:color w:val="222222"/>
          <w:sz w:val="12"/>
          <w:szCs w:val="12"/>
          <w:highlight w:val="white"/>
        </w:rPr>
        <w:t xml:space="preserve"> RBC units had a higher mortality. Although these risks are relatively small when viewed collectively, they become significant when one considers that 25% of all critically ill patients in Canada are transfused during their ICU stay [1</w:t>
      </w:r>
      <w:proofErr w:type="gramStart"/>
      <w:r>
        <w:rPr>
          <w:rFonts w:ascii="Times New Roman" w:eastAsia="Times New Roman" w:hAnsi="Times New Roman" w:cs="Times New Roman"/>
          <w:color w:val="222222"/>
          <w:sz w:val="12"/>
          <w:szCs w:val="12"/>
          <w:highlight w:val="white"/>
        </w:rPr>
        <w:t>] .</w:t>
      </w:r>
      <w:proofErr w:type="gramEnd"/>
    </w:p>
    <w:p w14:paraId="214C2952"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01D9E3C4"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Transfusion strategies</w:t>
      </w:r>
    </w:p>
    <w:p w14:paraId="1F0399CA"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682FAE14"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 xml:space="preserve">Until recently, physicians have depended on clinical judgement when deciding at what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level to transfuse a critically ill patient. As a result, significant variation has been shown to exist in transfusion practice among Canadian critical care physicians [53</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which is due largely to a lack of published data on the subject. An arbitrary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level of 100 g/l has historically been used as a threshold to transfuse critically ill </w:t>
      </w:r>
      <w:proofErr w:type="spellStart"/>
      <w:proofErr w:type="gramStart"/>
      <w:r>
        <w:rPr>
          <w:rFonts w:ascii="Times New Roman" w:eastAsia="Times New Roman" w:hAnsi="Times New Roman" w:cs="Times New Roman"/>
          <w:color w:val="222222"/>
          <w:sz w:val="12"/>
          <w:szCs w:val="12"/>
          <w:highlight w:val="white"/>
        </w:rPr>
        <w:t>patients.Six</w:t>
      </w:r>
      <w:proofErr w:type="spellEnd"/>
      <w:proofErr w:type="gramEnd"/>
      <w:r>
        <w:rPr>
          <w:rFonts w:ascii="Times New Roman" w:eastAsia="Times New Roman" w:hAnsi="Times New Roman" w:cs="Times New Roman"/>
          <w:color w:val="222222"/>
          <w:sz w:val="12"/>
          <w:szCs w:val="12"/>
          <w:highlight w:val="white"/>
        </w:rPr>
        <w:t xml:space="preserve"> observational studies investigated the importance of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xml:space="preserve"> on transfusion practices in various settings. Of these, three large cohort studies, which were performed in different patient populations (intensive care [1</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coronary artery bypass surgery [54] and hip fractures [55]), reached different conclusions. RBC transfusions in particular improved outcome in critically ill patients with cardiovascular disease, but increased the risk of myocardial infarction in coronary artery bypass surgery patients. Transfusion had no impact on short-term or long-term mortality in hip-fracture patients. Three smaller studies [56] [57] [58] evaluated the relationship between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xml:space="preserve"> and adverse outcomes in vascular disease patients. Although increased numbers of </w:t>
      </w:r>
      <w:proofErr w:type="spellStart"/>
      <w:r>
        <w:rPr>
          <w:rFonts w:ascii="Times New Roman" w:eastAsia="Times New Roman" w:hAnsi="Times New Roman" w:cs="Times New Roman"/>
          <w:color w:val="222222"/>
          <w:sz w:val="12"/>
          <w:szCs w:val="12"/>
          <w:highlight w:val="white"/>
        </w:rPr>
        <w:t>ischaemic</w:t>
      </w:r>
      <w:proofErr w:type="spellEnd"/>
      <w:r>
        <w:rPr>
          <w:rFonts w:ascii="Times New Roman" w:eastAsia="Times New Roman" w:hAnsi="Times New Roman" w:cs="Times New Roman"/>
          <w:color w:val="222222"/>
          <w:sz w:val="12"/>
          <w:szCs w:val="12"/>
          <w:highlight w:val="white"/>
        </w:rPr>
        <w:t xml:space="preserve"> events were observed in </w:t>
      </w:r>
      <w:proofErr w:type="spellStart"/>
      <w:r>
        <w:rPr>
          <w:rFonts w:ascii="Times New Roman" w:eastAsia="Times New Roman" w:hAnsi="Times New Roman" w:cs="Times New Roman"/>
          <w:color w:val="222222"/>
          <w:sz w:val="12"/>
          <w:szCs w:val="12"/>
          <w:highlight w:val="white"/>
        </w:rPr>
        <w:t>anaemic</w:t>
      </w:r>
      <w:proofErr w:type="spellEnd"/>
      <w:r>
        <w:rPr>
          <w:rFonts w:ascii="Times New Roman" w:eastAsia="Times New Roman" w:hAnsi="Times New Roman" w:cs="Times New Roman"/>
          <w:color w:val="222222"/>
          <w:sz w:val="12"/>
          <w:szCs w:val="12"/>
          <w:highlight w:val="white"/>
        </w:rPr>
        <w:t xml:space="preserve"> patients, the validity of these studies is uncertain, given that the decision to transfuse a patient was often correlated with illness burden of the patient. It is also possible that comorbidity was not adequately adjusted for in those </w:t>
      </w:r>
      <w:proofErr w:type="spellStart"/>
      <w:proofErr w:type="gramStart"/>
      <w:r>
        <w:rPr>
          <w:rFonts w:ascii="Times New Roman" w:eastAsia="Times New Roman" w:hAnsi="Times New Roman" w:cs="Times New Roman"/>
          <w:color w:val="222222"/>
          <w:sz w:val="12"/>
          <w:szCs w:val="12"/>
          <w:highlight w:val="white"/>
        </w:rPr>
        <w:t>studies.Transfusion</w:t>
      </w:r>
      <w:proofErr w:type="spellEnd"/>
      <w:proofErr w:type="gramEnd"/>
      <w:r>
        <w:rPr>
          <w:rFonts w:ascii="Times New Roman" w:eastAsia="Times New Roman" w:hAnsi="Times New Roman" w:cs="Times New Roman"/>
          <w:color w:val="222222"/>
          <w:sz w:val="12"/>
          <w:szCs w:val="12"/>
          <w:highlight w:val="white"/>
        </w:rPr>
        <w:t xml:space="preserve"> thresholds were compared in 10 randomized clinical trials [10, [59] [60] [61] [62] [63] [64] [65] [66] [67] . Although the clinical settings varied, each trial randomized patients to be transfused </w:t>
      </w:r>
      <w:proofErr w:type="gramStart"/>
      <w:r>
        <w:rPr>
          <w:rFonts w:ascii="Times New Roman" w:eastAsia="Times New Roman" w:hAnsi="Times New Roman" w:cs="Times New Roman"/>
          <w:color w:val="222222"/>
          <w:sz w:val="12"/>
          <w:szCs w:val="12"/>
          <w:highlight w:val="white"/>
        </w:rPr>
        <w:t>on the basis of</w:t>
      </w:r>
      <w:proofErr w:type="gramEnd"/>
      <w:r>
        <w:rPr>
          <w:rFonts w:ascii="Times New Roman" w:eastAsia="Times New Roman" w:hAnsi="Times New Roman" w:cs="Times New Roman"/>
          <w:color w:val="222222"/>
          <w:sz w:val="12"/>
          <w:szCs w:val="12"/>
          <w:highlight w:val="white"/>
        </w:rPr>
        <w:t xml:space="preserve"> a 'conservative' or a 'liberal' strategy. The definitions of conservative and liberal strategies varied, and </w:t>
      </w:r>
      <w:proofErr w:type="gramStart"/>
      <w:r>
        <w:rPr>
          <w:rFonts w:ascii="Times New Roman" w:eastAsia="Times New Roman" w:hAnsi="Times New Roman" w:cs="Times New Roman"/>
          <w:color w:val="222222"/>
          <w:sz w:val="12"/>
          <w:szCs w:val="12"/>
          <w:highlight w:val="white"/>
        </w:rPr>
        <w:t>actually overlapped</w:t>
      </w:r>
      <w:proofErr w:type="gramEnd"/>
      <w:r>
        <w:rPr>
          <w:rFonts w:ascii="Times New Roman" w:eastAsia="Times New Roman" w:hAnsi="Times New Roman" w:cs="Times New Roman"/>
          <w:color w:val="222222"/>
          <w:sz w:val="12"/>
          <w:szCs w:val="12"/>
          <w:highlight w:val="white"/>
        </w:rPr>
        <w:t xml:space="preserve"> between studies. Of these 10 trials, only three included more than 100 patients and only one trial evaluated the impact of transfusion on symptoms. In the first trial of patients undergoing elective coronary artery bypass surgery [65</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the differences between perioperative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levels were small, event rates were very low, and there were no differences in any outcome. In the second trial [67</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patients undergoing knee arthroplasty were randomly assigned to receive autologous blood transfusion immediately after surgery or to receive autologous blood if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level fell below 9 g/dl [67] . Again, no differences in outcome were observed. The third trial of hip fracture patients undergoing surgical repair [64] found no differences in outcomes; however, five deaths were recorded at 60 days after surgery in the symptomatic group, and two deaths occurred in the 10 g/dl group. The numbers of patients in these trials were too small to evaluate the effect of lower transfusion triggers on clinically important outcomes such as mortality, morbidity and functional </w:t>
      </w:r>
      <w:proofErr w:type="spellStart"/>
      <w:proofErr w:type="gramStart"/>
      <w:r>
        <w:rPr>
          <w:rFonts w:ascii="Times New Roman" w:eastAsia="Times New Roman" w:hAnsi="Times New Roman" w:cs="Times New Roman"/>
          <w:color w:val="222222"/>
          <w:sz w:val="12"/>
          <w:szCs w:val="12"/>
          <w:highlight w:val="white"/>
        </w:rPr>
        <w:t>status.In</w:t>
      </w:r>
      <w:proofErr w:type="spellEnd"/>
      <w:proofErr w:type="gramEnd"/>
      <w:r>
        <w:rPr>
          <w:rFonts w:ascii="Times New Roman" w:eastAsia="Times New Roman" w:hAnsi="Times New Roman" w:cs="Times New Roman"/>
          <w:color w:val="222222"/>
          <w:sz w:val="12"/>
          <w:szCs w:val="12"/>
          <w:highlight w:val="white"/>
        </w:rPr>
        <w:t xml:space="preserve"> 1999, Hebert et al [10] reported the results of the TRICC trial. Patients (n = 838) were randomized either to a restrictive strategy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 maintained between 70 and 90 g/l, with a trigger set at 70 g/l) or to a liberal strategy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 maintained between 100 and 120 g/l, with a trigger at 100 g/l). To date, the TRICC trial is the only large study that has investigated these parameters. The groups were comparable at baseline. The average daily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 ranged from 85 Â± 7.2 g/l in the restrictive group to 107 Â± 7.3 g/l in the liberal group (P &lt; 0.01). The average number of transfusions was reduced by 52% in the restrictive group (2.6 Â± 4.1 versus 5.6 Â± 5.3 RBCs/patient; P &lt; 0.01). Cardiac events, primarily pulmonary oedema and myocardial infarction, were more frequent in the liberal strategy (P &lt; 0.01; Table </w:t>
      </w:r>
      <w:proofErr w:type="gramStart"/>
      <w:r>
        <w:rPr>
          <w:rFonts w:ascii="Times New Roman" w:eastAsia="Times New Roman" w:hAnsi="Times New Roman" w:cs="Times New Roman"/>
          <w:color w:val="222222"/>
          <w:sz w:val="12"/>
          <w:szCs w:val="12"/>
          <w:highlight w:val="white"/>
        </w:rPr>
        <w:t>1 )</w:t>
      </w:r>
      <w:proofErr w:type="gramEnd"/>
      <w:r>
        <w:rPr>
          <w:rFonts w:ascii="Times New Roman" w:eastAsia="Times New Roman" w:hAnsi="Times New Roman" w:cs="Times New Roman"/>
          <w:color w:val="222222"/>
          <w:sz w:val="12"/>
          <w:szCs w:val="12"/>
          <w:highlight w:val="white"/>
        </w:rPr>
        <w:t xml:space="preserve">. On examination of composite outcomes, the number of patients with multiorgan failure was found to be substantially increased in both groups, with the results being marginally better in the restrictive strategy group (20.6% versus 26.0%; P = 0.07; Table </w:t>
      </w:r>
      <w:proofErr w:type="gramStart"/>
      <w:r>
        <w:rPr>
          <w:rFonts w:ascii="Times New Roman" w:eastAsia="Times New Roman" w:hAnsi="Times New Roman" w:cs="Times New Roman"/>
          <w:color w:val="222222"/>
          <w:sz w:val="12"/>
          <w:szCs w:val="12"/>
          <w:highlight w:val="white"/>
        </w:rPr>
        <w:t>2 )</w:t>
      </w:r>
      <w:proofErr w:type="gramEnd"/>
      <w:r>
        <w:rPr>
          <w:rFonts w:ascii="Times New Roman" w:eastAsia="Times New Roman" w:hAnsi="Times New Roman" w:cs="Times New Roman"/>
          <w:color w:val="222222"/>
          <w:sz w:val="12"/>
          <w:szCs w:val="12"/>
          <w:highlight w:val="white"/>
        </w:rPr>
        <w:t xml:space="preserve">. Overall, the restrictive transfusion group showed a lower 30-day mortality (18.7% versus 23.3%; P = 0.11; Fig. </w:t>
      </w:r>
      <w:proofErr w:type="gramStart"/>
      <w:r>
        <w:rPr>
          <w:rFonts w:ascii="Times New Roman" w:eastAsia="Times New Roman" w:hAnsi="Times New Roman" w:cs="Times New Roman"/>
          <w:color w:val="222222"/>
          <w:sz w:val="12"/>
          <w:szCs w:val="12"/>
          <w:highlight w:val="white"/>
        </w:rPr>
        <w:t>1 )</w:t>
      </w:r>
      <w:proofErr w:type="gramEnd"/>
      <w:r>
        <w:rPr>
          <w:rFonts w:ascii="Times New Roman" w:eastAsia="Times New Roman" w:hAnsi="Times New Roman" w:cs="Times New Roman"/>
          <w:color w:val="222222"/>
          <w:sz w:val="12"/>
          <w:szCs w:val="12"/>
          <w:highlight w:val="white"/>
        </w:rPr>
        <w:t xml:space="preserve">. Kaplan-Meier survival curves, however, were significantly different in the subgroup of patients with an Acute Physiology and Chronic Health Evaluation II score of 20 or less (P = 0.02; Fig. </w:t>
      </w:r>
      <w:proofErr w:type="gramStart"/>
      <w:r>
        <w:rPr>
          <w:rFonts w:ascii="Times New Roman" w:eastAsia="Times New Roman" w:hAnsi="Times New Roman" w:cs="Times New Roman"/>
          <w:color w:val="222222"/>
          <w:sz w:val="12"/>
          <w:szCs w:val="12"/>
          <w:highlight w:val="white"/>
        </w:rPr>
        <w:t>2 )</w:t>
      </w:r>
      <w:proofErr w:type="gramEnd"/>
      <w:r>
        <w:rPr>
          <w:rFonts w:ascii="Times New Roman" w:eastAsia="Times New Roman" w:hAnsi="Times New Roman" w:cs="Times New Roman"/>
          <w:color w:val="222222"/>
          <w:sz w:val="12"/>
          <w:szCs w:val="12"/>
          <w:highlight w:val="white"/>
        </w:rPr>
        <w:t xml:space="preserve">. In addition, although 60-day mortality (22.8% versus 26.5%; P = 0.23) and ICU mortality (13.9% versus 16.2%; P = 0.29) were not statistically significant, they did show a consistent trend in terms of absolute values that </w:t>
      </w:r>
      <w:proofErr w:type="spellStart"/>
      <w:r>
        <w:rPr>
          <w:rFonts w:ascii="Times New Roman" w:eastAsia="Times New Roman" w:hAnsi="Times New Roman" w:cs="Times New Roman"/>
          <w:color w:val="222222"/>
          <w:sz w:val="12"/>
          <w:szCs w:val="12"/>
          <w:highlight w:val="white"/>
        </w:rPr>
        <w:t>favoured</w:t>
      </w:r>
      <w:proofErr w:type="spellEnd"/>
      <w:r>
        <w:rPr>
          <w:rFonts w:ascii="Times New Roman" w:eastAsia="Times New Roman" w:hAnsi="Times New Roman" w:cs="Times New Roman"/>
          <w:color w:val="222222"/>
          <w:sz w:val="12"/>
          <w:szCs w:val="12"/>
          <w:highlight w:val="white"/>
        </w:rPr>
        <w:t xml:space="preserve"> the restrictive strategy. The key observation from the TRICC trial is not that the restrictive strategy is better, but rather that it is at worst equivalent to the liberal strategy and at best superior to the liberal strategy.</w:t>
      </w:r>
    </w:p>
    <w:p w14:paraId="083621FE"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1FC2AFE5"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 xml:space="preserve">Subgroups that are at increased risk from </w:t>
      </w:r>
      <w:proofErr w:type="spellStart"/>
      <w:r>
        <w:rPr>
          <w:rFonts w:ascii="Times New Roman" w:eastAsia="Times New Roman" w:hAnsi="Times New Roman" w:cs="Times New Roman"/>
          <w:color w:val="222222"/>
          <w:sz w:val="12"/>
          <w:szCs w:val="12"/>
          <w:highlight w:val="white"/>
        </w:rPr>
        <w:t>anaemia</w:t>
      </w:r>
      <w:proofErr w:type="spellEnd"/>
    </w:p>
    <w:p w14:paraId="0AE29486"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3168923A"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 xml:space="preserve">At this juncture, preclinical and clinical evidence support the adoption of a more restrictive transfusion strategy in most critically ill patients. However, there remain divergent views regarding the risks and benefits of treating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xml:space="preserve"> in patients with cardiovascular disease. Laboratory-based studies [68, 69] suggest that patients with cardiovascular disease may require higher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concentrations to maintain oxygen delivery in partially occluded or diseased coronary arteries. Studies to demonstrate how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xml:space="preserve"> affects contractile function of the left ventricle have rarely shown important effects above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concentrations of 70 g/l. Indeed, it is more important to address the underlying pathophysiological causes of the acute coronary syndrome with proven therapy such as aspirin and Î²-blockers, rather than treating mild-to-moderate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xml:space="preserve"> as an initial step. If the effects of RBC transfusion were either limited or increased then there would be no debate; however, the use of allogeneic RBCs has been shown to be associated with immunomodulation [12, 47] and/or alteration in the delivery of oxygen in the microcirculation [70, 71</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resulting in increased rates of infections and organ </w:t>
      </w:r>
      <w:proofErr w:type="spellStart"/>
      <w:r>
        <w:rPr>
          <w:rFonts w:ascii="Times New Roman" w:eastAsia="Times New Roman" w:hAnsi="Times New Roman" w:cs="Times New Roman"/>
          <w:color w:val="222222"/>
          <w:sz w:val="12"/>
          <w:szCs w:val="12"/>
          <w:highlight w:val="white"/>
        </w:rPr>
        <w:t>failure.Few</w:t>
      </w:r>
      <w:proofErr w:type="spellEnd"/>
      <w:r>
        <w:rPr>
          <w:rFonts w:ascii="Times New Roman" w:eastAsia="Times New Roman" w:hAnsi="Times New Roman" w:cs="Times New Roman"/>
          <w:color w:val="222222"/>
          <w:sz w:val="12"/>
          <w:szCs w:val="12"/>
          <w:highlight w:val="white"/>
        </w:rPr>
        <w:t xml:space="preserve"> clinical studies have attempted to elucidate the risk : benefit ratio of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xml:space="preserve"> and transfusion in cardiac patients. Two small RCTs [62, 72] examined transfusion practice in patients undergoing coronary artery bypass grafting, and concluded that a conservative approach to the administration of RBCs may be safe. However, two recent cohort studies suggested that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xml:space="preserve"> may increase the risk of mortality in critical illness [73] and following surgery in patients with cardiovascular disease [74</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There were 418 and 420 patients in the restrictive and liberal transfusion groups, respectively. *Difference calculated by subtracting mean values of restrictive group from those of liberal group. </w:t>
      </w:r>
      <w:proofErr w:type="gramStart"/>
      <w:r>
        <w:rPr>
          <w:rFonts w:ascii="Times New Roman" w:eastAsia="Times New Roman" w:hAnsi="Times New Roman" w:cs="Times New Roman"/>
          <w:color w:val="222222"/>
          <w:sz w:val="12"/>
          <w:szCs w:val="12"/>
          <w:highlight w:val="white"/>
        </w:rPr>
        <w:t>â  Three</w:t>
      </w:r>
      <w:proofErr w:type="gramEnd"/>
      <w:r>
        <w:rPr>
          <w:rFonts w:ascii="Times New Roman" w:eastAsia="Times New Roman" w:hAnsi="Times New Roman" w:cs="Times New Roman"/>
          <w:color w:val="222222"/>
          <w:sz w:val="12"/>
          <w:szCs w:val="12"/>
          <w:highlight w:val="white"/>
        </w:rPr>
        <w:t xml:space="preserve"> patients were lost to 60-day mortality rate; therefore n = 835. â¡ </w:t>
      </w:r>
      <w:proofErr w:type="spellStart"/>
      <w:r>
        <w:rPr>
          <w:rFonts w:ascii="Times New Roman" w:eastAsia="Times New Roman" w:hAnsi="Times New Roman" w:cs="Times New Roman"/>
          <w:color w:val="222222"/>
          <w:sz w:val="12"/>
          <w:szCs w:val="12"/>
          <w:highlight w:val="white"/>
        </w:rPr>
        <w:t>Nonsurvivors</w:t>
      </w:r>
      <w:proofErr w:type="spellEnd"/>
      <w:r>
        <w:rPr>
          <w:rFonts w:ascii="Times New Roman" w:eastAsia="Times New Roman" w:hAnsi="Times New Roman" w:cs="Times New Roman"/>
          <w:color w:val="222222"/>
          <w:sz w:val="12"/>
          <w:szCs w:val="12"/>
          <w:highlight w:val="white"/>
        </w:rPr>
        <w:t xml:space="preserve"> are considered to have all organs failing on date of death. Â§ Changes in MOD score from baseline, while also incorporating adjustment for death. Data from </w:t>
      </w:r>
      <w:proofErr w:type="spellStart"/>
      <w:r>
        <w:rPr>
          <w:rFonts w:ascii="Times New Roman" w:eastAsia="Times New Roman" w:hAnsi="Times New Roman" w:cs="Times New Roman"/>
          <w:color w:val="222222"/>
          <w:sz w:val="12"/>
          <w:szCs w:val="12"/>
          <w:highlight w:val="white"/>
        </w:rPr>
        <w:t>HÃ©bert</w:t>
      </w:r>
      <w:proofErr w:type="spellEnd"/>
      <w:r>
        <w:rPr>
          <w:rFonts w:ascii="Times New Roman" w:eastAsia="Times New Roman" w:hAnsi="Times New Roman" w:cs="Times New Roman"/>
          <w:color w:val="222222"/>
          <w:sz w:val="12"/>
          <w:szCs w:val="12"/>
          <w:highlight w:val="white"/>
        </w:rPr>
        <w:t xml:space="preserve"> et al [10</w:t>
      </w:r>
      <w:proofErr w:type="gramStart"/>
      <w:r>
        <w:rPr>
          <w:rFonts w:ascii="Times New Roman" w:eastAsia="Times New Roman" w:hAnsi="Times New Roman" w:cs="Times New Roman"/>
          <w:color w:val="222222"/>
          <w:sz w:val="12"/>
          <w:szCs w:val="12"/>
          <w:highlight w:val="white"/>
        </w:rPr>
        <w:t>] .In</w:t>
      </w:r>
      <w:proofErr w:type="gramEnd"/>
      <w:r>
        <w:rPr>
          <w:rFonts w:ascii="Times New Roman" w:eastAsia="Times New Roman" w:hAnsi="Times New Roman" w:cs="Times New Roman"/>
          <w:color w:val="222222"/>
          <w:sz w:val="12"/>
          <w:szCs w:val="12"/>
          <w:highlight w:val="white"/>
        </w:rPr>
        <w:t xml:space="preserve"> a study of Jehovah's Witnesses (a group that refuses RBC transfusion on religious grounds) undergoing surgical procedures [74] , it was noted that mortality was significantly increased in patients with cardiac disease after a decrease in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levels from 100-110 g/l to 60-69 g/l. In that study, patients with no cardiac disease and similar changes in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levels showed no increase in mortality, which is in accordance with the results of the TRICC trial [10</w:t>
      </w:r>
      <w:proofErr w:type="gramStart"/>
      <w:r>
        <w:rPr>
          <w:rFonts w:ascii="Times New Roman" w:eastAsia="Times New Roman" w:hAnsi="Times New Roman" w:cs="Times New Roman"/>
          <w:color w:val="222222"/>
          <w:sz w:val="12"/>
          <w:szCs w:val="12"/>
          <w:highlight w:val="white"/>
        </w:rPr>
        <w:t>] .</w:t>
      </w:r>
      <w:proofErr w:type="gramEnd"/>
      <w:r>
        <w:rPr>
          <w:rFonts w:ascii="Times New Roman" w:eastAsia="Times New Roman" w:hAnsi="Times New Roman" w:cs="Times New Roman"/>
          <w:color w:val="222222"/>
          <w:sz w:val="12"/>
          <w:szCs w:val="12"/>
          <w:highlight w:val="white"/>
        </w:rPr>
        <w:t xml:space="preserve"> In the study by </w:t>
      </w:r>
      <w:proofErr w:type="spellStart"/>
      <w:r>
        <w:rPr>
          <w:rFonts w:ascii="Times New Roman" w:eastAsia="Times New Roman" w:hAnsi="Times New Roman" w:cs="Times New Roman"/>
          <w:color w:val="222222"/>
          <w:sz w:val="12"/>
          <w:szCs w:val="12"/>
          <w:highlight w:val="white"/>
        </w:rPr>
        <w:t>HÃ©bert</w:t>
      </w:r>
      <w:proofErr w:type="spellEnd"/>
      <w:r>
        <w:rPr>
          <w:rFonts w:ascii="Times New Roman" w:eastAsia="Times New Roman" w:hAnsi="Times New Roman" w:cs="Times New Roman"/>
          <w:color w:val="222222"/>
          <w:sz w:val="12"/>
          <w:szCs w:val="12"/>
          <w:highlight w:val="white"/>
        </w:rPr>
        <w:t xml:space="preserve"> et al. [73] of 4470 critically ill patients, a correlation between Critical Care Vol 5 No 2 Alvarez et al [10</w:t>
      </w:r>
      <w:proofErr w:type="gramStart"/>
      <w:r>
        <w:rPr>
          <w:rFonts w:ascii="Times New Roman" w:eastAsia="Times New Roman" w:hAnsi="Times New Roman" w:cs="Times New Roman"/>
          <w:color w:val="222222"/>
          <w:sz w:val="12"/>
          <w:szCs w:val="12"/>
          <w:highlight w:val="white"/>
        </w:rPr>
        <w:t>] .</w:t>
      </w:r>
      <w:proofErr w:type="gramEnd"/>
    </w:p>
    <w:p w14:paraId="13BE81BB"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0E83A16D"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Figure 1</w:t>
      </w:r>
    </w:p>
    <w:p w14:paraId="6AD498CE"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78F6F83D"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 xml:space="preserve">Kaplan-Meier estimates of survival in the 30 days after admission to the ICU in the restrictive and liberal transfusion strategy groups (all patients). Data from </w:t>
      </w:r>
      <w:proofErr w:type="spellStart"/>
      <w:r>
        <w:rPr>
          <w:rFonts w:ascii="Times New Roman" w:eastAsia="Times New Roman" w:hAnsi="Times New Roman" w:cs="Times New Roman"/>
          <w:color w:val="222222"/>
          <w:sz w:val="12"/>
          <w:szCs w:val="12"/>
          <w:highlight w:val="white"/>
        </w:rPr>
        <w:t>HÃ©bert</w:t>
      </w:r>
      <w:proofErr w:type="spellEnd"/>
      <w:r>
        <w:rPr>
          <w:rFonts w:ascii="Times New Roman" w:eastAsia="Times New Roman" w:hAnsi="Times New Roman" w:cs="Times New Roman"/>
          <w:color w:val="222222"/>
          <w:sz w:val="12"/>
          <w:szCs w:val="12"/>
          <w:highlight w:val="white"/>
        </w:rPr>
        <w:t xml:space="preserve"> et al [10</w:t>
      </w:r>
      <w:proofErr w:type="gramStart"/>
      <w:r>
        <w:rPr>
          <w:rFonts w:ascii="Times New Roman" w:eastAsia="Times New Roman" w:hAnsi="Times New Roman" w:cs="Times New Roman"/>
          <w:color w:val="222222"/>
          <w:sz w:val="12"/>
          <w:szCs w:val="12"/>
          <w:highlight w:val="white"/>
        </w:rPr>
        <w:t>] .</w:t>
      </w:r>
      <w:proofErr w:type="gramEnd"/>
    </w:p>
    <w:p w14:paraId="359E4175"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134204BE"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Figure 2</w:t>
      </w:r>
    </w:p>
    <w:p w14:paraId="66BC9B54"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6C9FC918"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 xml:space="preserve">Kaplan-Meier estimates of survival in the 30 days after admission to the ICU in the restrictive and liberal transfusion strategy groups (patients with APACHE II score â¤20). Data from </w:t>
      </w:r>
      <w:proofErr w:type="spellStart"/>
      <w:r>
        <w:rPr>
          <w:rFonts w:ascii="Times New Roman" w:eastAsia="Times New Roman" w:hAnsi="Times New Roman" w:cs="Times New Roman"/>
          <w:color w:val="222222"/>
          <w:sz w:val="12"/>
          <w:szCs w:val="12"/>
          <w:highlight w:val="white"/>
        </w:rPr>
        <w:t>HÃ©bert</w:t>
      </w:r>
      <w:proofErr w:type="spellEnd"/>
      <w:r>
        <w:rPr>
          <w:rFonts w:ascii="Times New Roman" w:eastAsia="Times New Roman" w:hAnsi="Times New Roman" w:cs="Times New Roman"/>
          <w:color w:val="222222"/>
          <w:sz w:val="12"/>
          <w:szCs w:val="12"/>
          <w:highlight w:val="white"/>
        </w:rPr>
        <w:t xml:space="preserve"> et al [10</w:t>
      </w:r>
      <w:proofErr w:type="gramStart"/>
      <w:r>
        <w:rPr>
          <w:rFonts w:ascii="Times New Roman" w:eastAsia="Times New Roman" w:hAnsi="Times New Roman" w:cs="Times New Roman"/>
          <w:color w:val="222222"/>
          <w:sz w:val="12"/>
          <w:szCs w:val="12"/>
          <w:highlight w:val="white"/>
        </w:rPr>
        <w:t>] .</w:t>
      </w:r>
      <w:proofErr w:type="spellStart"/>
      <w:r>
        <w:rPr>
          <w:rFonts w:ascii="Times New Roman" w:eastAsia="Times New Roman" w:hAnsi="Times New Roman" w:cs="Times New Roman"/>
          <w:color w:val="222222"/>
          <w:sz w:val="12"/>
          <w:szCs w:val="12"/>
          <w:highlight w:val="white"/>
        </w:rPr>
        <w:t>anaemia</w:t>
      </w:r>
      <w:proofErr w:type="spellEnd"/>
      <w:proofErr w:type="gramEnd"/>
      <w:r>
        <w:rPr>
          <w:rFonts w:ascii="Times New Roman" w:eastAsia="Times New Roman" w:hAnsi="Times New Roman" w:cs="Times New Roman"/>
          <w:color w:val="222222"/>
          <w:sz w:val="12"/>
          <w:szCs w:val="12"/>
          <w:highlight w:val="white"/>
        </w:rPr>
        <w:t xml:space="preserve"> and mortality rates was observed. Those investigators also found that the risk of </w:t>
      </w:r>
      <w:proofErr w:type="spellStart"/>
      <w:r>
        <w:rPr>
          <w:rFonts w:ascii="Times New Roman" w:eastAsia="Times New Roman" w:hAnsi="Times New Roman" w:cs="Times New Roman"/>
          <w:color w:val="222222"/>
          <w:sz w:val="12"/>
          <w:szCs w:val="12"/>
          <w:highlight w:val="white"/>
        </w:rPr>
        <w:t>anaemia</w:t>
      </w:r>
      <w:proofErr w:type="spellEnd"/>
      <w:r>
        <w:rPr>
          <w:rFonts w:ascii="Times New Roman" w:eastAsia="Times New Roman" w:hAnsi="Times New Roman" w:cs="Times New Roman"/>
          <w:color w:val="222222"/>
          <w:sz w:val="12"/>
          <w:szCs w:val="12"/>
          <w:highlight w:val="white"/>
        </w:rPr>
        <w:t xml:space="preserve"> appeared to decrease with RBC transfusion in patients with cardiac disease. In patients with cardiac disease, mortality increased when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concentrations were below 95 g/l, as compared with </w:t>
      </w:r>
      <w:proofErr w:type="spellStart"/>
      <w:r>
        <w:rPr>
          <w:rFonts w:ascii="Times New Roman" w:eastAsia="Times New Roman" w:hAnsi="Times New Roman" w:cs="Times New Roman"/>
          <w:color w:val="222222"/>
          <w:sz w:val="12"/>
          <w:szCs w:val="12"/>
          <w:highlight w:val="white"/>
        </w:rPr>
        <w:t>anaemic</w:t>
      </w:r>
      <w:proofErr w:type="spellEnd"/>
      <w:r>
        <w:rPr>
          <w:rFonts w:ascii="Times New Roman" w:eastAsia="Times New Roman" w:hAnsi="Times New Roman" w:cs="Times New Roman"/>
          <w:color w:val="222222"/>
          <w:sz w:val="12"/>
          <w:szCs w:val="12"/>
          <w:highlight w:val="white"/>
        </w:rPr>
        <w:t xml:space="preserve"> patients with other diagnoses (55% versus 42%; P = 0.09). In the subgroup of patients with cardiac disease, increasing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values in </w:t>
      </w:r>
      <w:proofErr w:type="spellStart"/>
      <w:r>
        <w:rPr>
          <w:rFonts w:ascii="Times New Roman" w:eastAsia="Times New Roman" w:hAnsi="Times New Roman" w:cs="Times New Roman"/>
          <w:color w:val="222222"/>
          <w:sz w:val="12"/>
          <w:szCs w:val="12"/>
          <w:highlight w:val="white"/>
        </w:rPr>
        <w:t>anaemic</w:t>
      </w:r>
      <w:proofErr w:type="spellEnd"/>
      <w:r>
        <w:rPr>
          <w:rFonts w:ascii="Times New Roman" w:eastAsia="Times New Roman" w:hAnsi="Times New Roman" w:cs="Times New Roman"/>
          <w:color w:val="222222"/>
          <w:sz w:val="12"/>
          <w:szCs w:val="12"/>
          <w:highlight w:val="white"/>
        </w:rPr>
        <w:t xml:space="preserve"> patients was associated with improved survival (odds ratio 0.80 for each 10 g/l increase; P = 0.012). One possible explanation for the discrepancy between the TRICC trial and this observational study may be that the attending physicians who recruited patients into the study did not enter those patients who were considered to have severe cardiac </w:t>
      </w:r>
      <w:proofErr w:type="spellStart"/>
      <w:proofErr w:type="gramStart"/>
      <w:r>
        <w:rPr>
          <w:rFonts w:ascii="Times New Roman" w:eastAsia="Times New Roman" w:hAnsi="Times New Roman" w:cs="Times New Roman"/>
          <w:color w:val="222222"/>
          <w:sz w:val="12"/>
          <w:szCs w:val="12"/>
          <w:highlight w:val="white"/>
        </w:rPr>
        <w:t>disease.HÃ</w:t>
      </w:r>
      <w:proofErr w:type="gramEnd"/>
      <w:r>
        <w:rPr>
          <w:rFonts w:ascii="Times New Roman" w:eastAsia="Times New Roman" w:hAnsi="Times New Roman" w:cs="Times New Roman"/>
          <w:color w:val="222222"/>
          <w:sz w:val="12"/>
          <w:szCs w:val="12"/>
          <w:highlight w:val="white"/>
        </w:rPr>
        <w:t>©bert</w:t>
      </w:r>
      <w:proofErr w:type="spellEnd"/>
      <w:r>
        <w:rPr>
          <w:rFonts w:ascii="Times New Roman" w:eastAsia="Times New Roman" w:hAnsi="Times New Roman" w:cs="Times New Roman"/>
          <w:color w:val="222222"/>
          <w:sz w:val="12"/>
          <w:szCs w:val="12"/>
          <w:highlight w:val="white"/>
        </w:rPr>
        <w:t xml:space="preserve"> et al. [73] sought to examine further whether a restrictive transfusion strategy was at least as effective as a liberal strategy in critically ill patients with cardiac disease. In the subgroup of patients with cardiovascular disease from the TRICC trial, those investigators suggested that most </w:t>
      </w:r>
      <w:proofErr w:type="spellStart"/>
      <w:r>
        <w:rPr>
          <w:rFonts w:ascii="Times New Roman" w:eastAsia="Times New Roman" w:hAnsi="Times New Roman" w:cs="Times New Roman"/>
          <w:color w:val="222222"/>
          <w:sz w:val="12"/>
          <w:szCs w:val="12"/>
          <w:highlight w:val="white"/>
        </w:rPr>
        <w:t>haemodynamically</w:t>
      </w:r>
      <w:proofErr w:type="spellEnd"/>
      <w:r>
        <w:rPr>
          <w:rFonts w:ascii="Times New Roman" w:eastAsia="Times New Roman" w:hAnsi="Times New Roman" w:cs="Times New Roman"/>
          <w:color w:val="222222"/>
          <w:sz w:val="12"/>
          <w:szCs w:val="12"/>
          <w:highlight w:val="white"/>
        </w:rPr>
        <w:t xml:space="preserve"> stable critically ill patients with cardiovascular disease may be transfused when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concentrations fall below 70 g/l, and that the hemoglobin concentration should be maintained between 70 and 90 g/l. Average daily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concentrations were 85 Â± 6.2 g/l in the restrictive transfusion group and 103 Â± 6.7 g/l in the liberal transfusion group (P &lt; 0.01). In the 357 patients with cardiovascular disease, the 30-day mortality rate was 23% in the restrictive transfusion group versus 23% in the liberal group (95% confidence interval of the difference -8.4% to 9.1%; P = 1.00). Other mortality rates, including 60-day (26% versus 27%; P = 0.90), ICU (19% versus 16%; P = 0.49) and hospital mortality (27% versus 28%; P = 0.81), were not significantly different between groups. Kaplan-Meier survival curves comparing time to death demonstrated similar trends in the two groups </w:t>
      </w:r>
      <w:proofErr w:type="gramStart"/>
      <w:r>
        <w:rPr>
          <w:rFonts w:ascii="Times New Roman" w:eastAsia="Times New Roman" w:hAnsi="Times New Roman" w:cs="Times New Roman"/>
          <w:color w:val="222222"/>
          <w:sz w:val="12"/>
          <w:szCs w:val="12"/>
          <w:highlight w:val="white"/>
        </w:rPr>
        <w:t>( Fig.</w:t>
      </w:r>
      <w:proofErr w:type="gramEnd"/>
      <w:r>
        <w:rPr>
          <w:rFonts w:ascii="Times New Roman" w:eastAsia="Times New Roman" w:hAnsi="Times New Roman" w:cs="Times New Roman"/>
          <w:color w:val="222222"/>
          <w:sz w:val="12"/>
          <w:szCs w:val="12"/>
          <w:highlight w:val="white"/>
        </w:rPr>
        <w:t xml:space="preserve"> 3 ; P = 0.98). The multiple organ dysfunction (MOD) scores, during the entire study period, were also not significantly different between groups (8.6 Â± 4.9 versus 9.0 Â± 4.4; P = 0.40), but the change in MOD score from baseline values was significantly lower in the restrictive group than in the liberal group (0.2 Â± 4.2 versus 1.3 Â± 4.4; P = 0.02</w:t>
      </w:r>
      <w:proofErr w:type="gramStart"/>
      <w:r>
        <w:rPr>
          <w:rFonts w:ascii="Times New Roman" w:eastAsia="Times New Roman" w:hAnsi="Times New Roman" w:cs="Times New Roman"/>
          <w:color w:val="222222"/>
          <w:sz w:val="12"/>
          <w:szCs w:val="12"/>
          <w:highlight w:val="white"/>
        </w:rPr>
        <w:t>).Combined</w:t>
      </w:r>
      <w:proofErr w:type="gramEnd"/>
      <w:r>
        <w:rPr>
          <w:rFonts w:ascii="Times New Roman" w:eastAsia="Times New Roman" w:hAnsi="Times New Roman" w:cs="Times New Roman"/>
          <w:color w:val="222222"/>
          <w:sz w:val="12"/>
          <w:szCs w:val="12"/>
          <w:highlight w:val="white"/>
        </w:rPr>
        <w:t xml:space="preserve"> measures of morbidity and mortality, or composite outcomes, were also examined. When all patients who died were given a score of 24, the total MOD score between groups was not different (P = 0.39), or were the changes in MOD scores significantly different from baseline (2.7 Â± 6.9 versus 4.0 Â± 7.3; P = 0.08). Among the specific subset of cardiac patients with </w:t>
      </w:r>
      <w:proofErr w:type="spellStart"/>
      <w:r>
        <w:rPr>
          <w:rFonts w:ascii="Times New Roman" w:eastAsia="Times New Roman" w:hAnsi="Times New Roman" w:cs="Times New Roman"/>
          <w:color w:val="222222"/>
          <w:sz w:val="12"/>
          <w:szCs w:val="12"/>
          <w:highlight w:val="white"/>
        </w:rPr>
        <w:t>ischaemic</w:t>
      </w:r>
      <w:proofErr w:type="spellEnd"/>
      <w:r>
        <w:rPr>
          <w:rFonts w:ascii="Times New Roman" w:eastAsia="Times New Roman" w:hAnsi="Times New Roman" w:cs="Times New Roman"/>
          <w:color w:val="222222"/>
          <w:sz w:val="12"/>
          <w:szCs w:val="12"/>
          <w:highlight w:val="white"/>
        </w:rPr>
        <w:t xml:space="preserve"> heart disease (n = 257), there were no discernible differences in 30-day and 60-day as well as ICU mortality rates. However, a nonsignificant (P = 0.3) decrease in overall survival rate in the restrictive group was noted in those patients with confirmed </w:t>
      </w:r>
      <w:proofErr w:type="spellStart"/>
      <w:r>
        <w:rPr>
          <w:rFonts w:ascii="Times New Roman" w:eastAsia="Times New Roman" w:hAnsi="Times New Roman" w:cs="Times New Roman"/>
          <w:color w:val="222222"/>
          <w:sz w:val="12"/>
          <w:szCs w:val="12"/>
          <w:highlight w:val="white"/>
        </w:rPr>
        <w:t>ischaemic</w:t>
      </w:r>
      <w:proofErr w:type="spellEnd"/>
      <w:r>
        <w:rPr>
          <w:rFonts w:ascii="Times New Roman" w:eastAsia="Times New Roman" w:hAnsi="Times New Roman" w:cs="Times New Roman"/>
          <w:color w:val="222222"/>
          <w:sz w:val="12"/>
          <w:szCs w:val="12"/>
          <w:highlight w:val="white"/>
        </w:rPr>
        <w:t xml:space="preserve"> heart disease, severe peripheral vascular disease or severe comorbid cardiac disease (Fig. 4</w:t>
      </w:r>
      <w:proofErr w:type="gramStart"/>
      <w:r>
        <w:rPr>
          <w:rFonts w:ascii="Times New Roman" w:eastAsia="Times New Roman" w:hAnsi="Times New Roman" w:cs="Times New Roman"/>
          <w:color w:val="222222"/>
          <w:sz w:val="12"/>
          <w:szCs w:val="12"/>
          <w:highlight w:val="white"/>
        </w:rPr>
        <w:t>) .In</w:t>
      </w:r>
      <w:proofErr w:type="gramEnd"/>
      <w:r>
        <w:rPr>
          <w:rFonts w:ascii="Times New Roman" w:eastAsia="Times New Roman" w:hAnsi="Times New Roman" w:cs="Times New Roman"/>
          <w:color w:val="222222"/>
          <w:sz w:val="12"/>
          <w:szCs w:val="12"/>
          <w:highlight w:val="white"/>
        </w:rPr>
        <w:t xml:space="preserve"> conclusion, a restrictive RBC transfusion strategy generally appears to be safe in most critically ill patients with cardiovascular disease, with the possible exception of patients experiencing acute myocardial infarction or unstable angina. </w:t>
      </w:r>
    </w:p>
    <w:p w14:paraId="48F286EB"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1B2EC01D"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Figure 4</w:t>
      </w:r>
    </w:p>
    <w:p w14:paraId="6B8CCABC"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134A82F7"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Survival over 30 days in patients with ischemic heart disease in the restrictive and liberal allogeneic RBC transfusion strategy groups. This graph illustrates Kaplan-Meier survival curves for all patients with ischemic heart disease in both study groups. There is no difference in mortality in patients in the restrictive group (dashed line) as compared to the liberal group (solid line) (P = 0.30).</w:t>
      </w:r>
    </w:p>
    <w:p w14:paraId="2C8EEA2A"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01BA1C16" w14:textId="77777777" w:rsidR="0030511F" w:rsidRDefault="00000000">
      <w:pPr>
        <w:ind w:left="720" w:firstLine="720"/>
        <w:jc w:val="both"/>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12"/>
          <w:szCs w:val="12"/>
          <w:highlight w:val="white"/>
        </w:rPr>
        <w:t>Conclusion</w:t>
      </w:r>
    </w:p>
    <w:p w14:paraId="5BD42EC3" w14:textId="77777777" w:rsidR="0030511F" w:rsidRDefault="0030511F">
      <w:pPr>
        <w:ind w:left="720" w:firstLine="720"/>
        <w:jc w:val="both"/>
        <w:rPr>
          <w:rFonts w:ascii="Times New Roman" w:eastAsia="Times New Roman" w:hAnsi="Times New Roman" w:cs="Times New Roman"/>
          <w:color w:val="222222"/>
          <w:sz w:val="12"/>
          <w:szCs w:val="12"/>
          <w:highlight w:val="white"/>
        </w:rPr>
      </w:pPr>
    </w:p>
    <w:p w14:paraId="7612E693" w14:textId="77777777" w:rsidR="0030511F" w:rsidRDefault="00000000">
      <w:pPr>
        <w:ind w:left="720" w:firstLine="720"/>
        <w:jc w:val="both"/>
        <w:rPr>
          <w:rFonts w:ascii="Times New Roman" w:eastAsia="Times New Roman" w:hAnsi="Times New Roman" w:cs="Times New Roman"/>
          <w:color w:val="222222"/>
        </w:rPr>
      </w:pPr>
      <w:r>
        <w:rPr>
          <w:rFonts w:ascii="Times New Roman" w:eastAsia="Times New Roman" w:hAnsi="Times New Roman" w:cs="Times New Roman"/>
          <w:color w:val="222222"/>
          <w:sz w:val="12"/>
          <w:szCs w:val="12"/>
          <w:highlight w:val="white"/>
        </w:rPr>
        <w:t xml:space="preserve">The need to reduce the amount of allogeneic blood transfusions </w:t>
      </w:r>
      <w:proofErr w:type="gramStart"/>
      <w:r>
        <w:rPr>
          <w:rFonts w:ascii="Times New Roman" w:eastAsia="Times New Roman" w:hAnsi="Times New Roman" w:cs="Times New Roman"/>
          <w:color w:val="222222"/>
          <w:sz w:val="12"/>
          <w:szCs w:val="12"/>
          <w:highlight w:val="white"/>
        </w:rPr>
        <w:t>in order to</w:t>
      </w:r>
      <w:proofErr w:type="gramEnd"/>
      <w:r>
        <w:rPr>
          <w:rFonts w:ascii="Times New Roman" w:eastAsia="Times New Roman" w:hAnsi="Times New Roman" w:cs="Times New Roman"/>
          <w:color w:val="222222"/>
          <w:sz w:val="12"/>
          <w:szCs w:val="12"/>
          <w:highlight w:val="white"/>
        </w:rPr>
        <w:t xml:space="preserve"> reduce the associated risks has been firmly established. RBCs are associated with clinically important immune suppression, and stored RBCs have been shown to cause adverse microcirculatory effects that result in increased organ </w:t>
      </w:r>
      <w:proofErr w:type="spellStart"/>
      <w:proofErr w:type="gramStart"/>
      <w:r>
        <w:rPr>
          <w:rFonts w:ascii="Times New Roman" w:eastAsia="Times New Roman" w:hAnsi="Times New Roman" w:cs="Times New Roman"/>
          <w:color w:val="222222"/>
          <w:sz w:val="12"/>
          <w:szCs w:val="12"/>
          <w:highlight w:val="white"/>
        </w:rPr>
        <w:t>failure.The</w:t>
      </w:r>
      <w:proofErr w:type="spellEnd"/>
      <w:proofErr w:type="gramEnd"/>
      <w:r>
        <w:rPr>
          <w:rFonts w:ascii="Times New Roman" w:eastAsia="Times New Roman" w:hAnsi="Times New Roman" w:cs="Times New Roman"/>
          <w:color w:val="222222"/>
          <w:sz w:val="12"/>
          <w:szCs w:val="12"/>
          <w:highlight w:val="white"/>
        </w:rPr>
        <w:t xml:space="preserve"> question for some time has been whether critically ill patients are able to tolerate lower levels of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without deleterious effects, thus reducing the amount of exposure to allogeneic transfusions. In the only large RCT, </w:t>
      </w:r>
      <w:proofErr w:type="spellStart"/>
      <w:r>
        <w:rPr>
          <w:rFonts w:ascii="Times New Roman" w:eastAsia="Times New Roman" w:hAnsi="Times New Roman" w:cs="Times New Roman"/>
          <w:color w:val="222222"/>
          <w:sz w:val="12"/>
          <w:szCs w:val="12"/>
          <w:highlight w:val="white"/>
        </w:rPr>
        <w:t>HÃ©bert</w:t>
      </w:r>
      <w:proofErr w:type="spellEnd"/>
      <w:r>
        <w:rPr>
          <w:rFonts w:ascii="Times New Roman" w:eastAsia="Times New Roman" w:hAnsi="Times New Roman" w:cs="Times New Roman"/>
          <w:color w:val="222222"/>
          <w:sz w:val="12"/>
          <w:szCs w:val="12"/>
          <w:highlight w:val="white"/>
        </w:rPr>
        <w:t xml:space="preserve"> et al [10] established that there was no difference in mortality rates between restrictive and liberal transfusion strategies in noncardiac, critically ill patients. Although those investigators were able to show convincing trends that the liberal strategy may in fact be deleterious in terms of absolute values, statistical significance was not achieved. However, the fact that no difference between the two strategies was achieved is of great importance, because this means that the total number of transfusions can be reduced by approximately half without any impact on mortality. In addition, these findings are easily put into clinical practice. Although many questions remain, the TRICC trial and many laboratory and clinical studies have established that transfusing to normal </w:t>
      </w:r>
      <w:proofErr w:type="spellStart"/>
      <w:r>
        <w:rPr>
          <w:rFonts w:ascii="Times New Roman" w:eastAsia="Times New Roman" w:hAnsi="Times New Roman" w:cs="Times New Roman"/>
          <w:color w:val="222222"/>
          <w:sz w:val="12"/>
          <w:szCs w:val="12"/>
          <w:highlight w:val="white"/>
        </w:rPr>
        <w:t>haemoglobin</w:t>
      </w:r>
      <w:proofErr w:type="spellEnd"/>
      <w:r>
        <w:rPr>
          <w:rFonts w:ascii="Times New Roman" w:eastAsia="Times New Roman" w:hAnsi="Times New Roman" w:cs="Times New Roman"/>
          <w:color w:val="222222"/>
          <w:sz w:val="12"/>
          <w:szCs w:val="12"/>
          <w:highlight w:val="white"/>
        </w:rPr>
        <w:t xml:space="preserve"> concentrations does not improve organ failure and mortality in the critically ill patient. As such, a restrictive transfusion strategy will reduce exposure to allogeneic transfusions, result in more efficient use of RBCs, save blood overall, and decrease health care costs.</w:t>
      </w:r>
    </w:p>
    <w:p w14:paraId="4E249049" w14:textId="77777777" w:rsidR="0030511F" w:rsidRDefault="0030511F">
      <w:pPr>
        <w:jc w:val="both"/>
        <w:rPr>
          <w:rFonts w:ascii="Times New Roman" w:eastAsia="Times New Roman" w:hAnsi="Times New Roman" w:cs="Times New Roman"/>
          <w:b/>
          <w:color w:val="222222"/>
          <w:sz w:val="24"/>
          <w:szCs w:val="24"/>
          <w:highlight w:val="white"/>
        </w:rPr>
      </w:pPr>
    </w:p>
    <w:p w14:paraId="6BC01629" w14:textId="77777777" w:rsidR="0030511F" w:rsidRDefault="0030511F">
      <w:pPr>
        <w:jc w:val="both"/>
        <w:rPr>
          <w:rFonts w:ascii="Times New Roman" w:eastAsia="Times New Roman" w:hAnsi="Times New Roman" w:cs="Times New Roman"/>
          <w:b/>
          <w:color w:val="222222"/>
          <w:sz w:val="24"/>
          <w:szCs w:val="24"/>
          <w:highlight w:val="white"/>
        </w:rPr>
      </w:pPr>
    </w:p>
    <w:p w14:paraId="431F1456" w14:textId="77777777" w:rsidR="0030511F" w:rsidRDefault="00000000">
      <w:pPr>
        <w:ind w:left="720"/>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br/>
      </w:r>
      <w:r>
        <w:rPr>
          <w:rFonts w:ascii="Times New Roman" w:eastAsia="Times New Roman" w:hAnsi="Times New Roman" w:cs="Times New Roman"/>
          <w:b/>
          <w:color w:val="222222"/>
          <w:sz w:val="28"/>
          <w:szCs w:val="28"/>
          <w:highlight w:val="white"/>
        </w:rPr>
        <w:br/>
      </w:r>
    </w:p>
    <w:p w14:paraId="1A5C0162"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rPr>
        <w:drawing>
          <wp:inline distT="114300" distB="114300" distL="114300" distR="114300" wp14:anchorId="335E3E64" wp14:editId="418C5FFD">
            <wp:extent cx="5276850" cy="8096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t="26724"/>
                    <a:stretch>
                      <a:fillRect/>
                    </a:stretch>
                  </pic:blipFill>
                  <pic:spPr>
                    <a:xfrm>
                      <a:off x="0" y="0"/>
                      <a:ext cx="5276850" cy="809625"/>
                    </a:xfrm>
                    <a:prstGeom prst="rect">
                      <a:avLst/>
                    </a:prstGeom>
                    <a:ln/>
                  </pic:spPr>
                </pic:pic>
              </a:graphicData>
            </a:graphic>
          </wp:inline>
        </w:drawing>
      </w:r>
    </w:p>
    <w:p w14:paraId="56ADD3C8"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Fig - 2 </w:t>
      </w:r>
    </w:p>
    <w:p w14:paraId="65A28EEC"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Textual data Pre-processing</w:t>
      </w:r>
    </w:p>
    <w:p w14:paraId="2851E9D3" w14:textId="77777777" w:rsidR="0030511F" w:rsidRDefault="0030511F">
      <w:pPr>
        <w:ind w:left="720"/>
        <w:jc w:val="center"/>
        <w:rPr>
          <w:rFonts w:ascii="Times New Roman" w:eastAsia="Times New Roman" w:hAnsi="Times New Roman" w:cs="Times New Roman"/>
          <w:b/>
          <w:color w:val="222222"/>
          <w:sz w:val="24"/>
          <w:szCs w:val="24"/>
          <w:highlight w:val="white"/>
        </w:rPr>
      </w:pPr>
    </w:p>
    <w:p w14:paraId="69840151"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rPr>
        <w:drawing>
          <wp:inline distT="114300" distB="114300" distL="114300" distR="114300" wp14:anchorId="414B48B3" wp14:editId="0030C210">
            <wp:extent cx="5448300" cy="95912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23133"/>
                    <a:stretch>
                      <a:fillRect/>
                    </a:stretch>
                  </pic:blipFill>
                  <pic:spPr>
                    <a:xfrm>
                      <a:off x="0" y="0"/>
                      <a:ext cx="5448300" cy="959123"/>
                    </a:xfrm>
                    <a:prstGeom prst="rect">
                      <a:avLst/>
                    </a:prstGeom>
                    <a:ln/>
                  </pic:spPr>
                </pic:pic>
              </a:graphicData>
            </a:graphic>
          </wp:inline>
        </w:drawing>
      </w:r>
    </w:p>
    <w:p w14:paraId="08336D13"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Fig - 3</w:t>
      </w:r>
    </w:p>
    <w:p w14:paraId="37EC33EA"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Pre-processing Step 1</w:t>
      </w:r>
    </w:p>
    <w:p w14:paraId="7B9072D1" w14:textId="77777777" w:rsidR="0030511F" w:rsidRDefault="0030511F">
      <w:pPr>
        <w:ind w:left="720"/>
        <w:jc w:val="center"/>
        <w:rPr>
          <w:rFonts w:ascii="Times New Roman" w:eastAsia="Times New Roman" w:hAnsi="Times New Roman" w:cs="Times New Roman"/>
          <w:b/>
          <w:color w:val="222222"/>
          <w:sz w:val="24"/>
          <w:szCs w:val="24"/>
          <w:highlight w:val="white"/>
        </w:rPr>
      </w:pPr>
    </w:p>
    <w:p w14:paraId="6F91C1D2"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rPr>
        <w:drawing>
          <wp:inline distT="114300" distB="114300" distL="114300" distR="114300" wp14:anchorId="69919AC7" wp14:editId="11EBC2A0">
            <wp:extent cx="5943600" cy="93717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t="23728"/>
                    <a:stretch>
                      <a:fillRect/>
                    </a:stretch>
                  </pic:blipFill>
                  <pic:spPr>
                    <a:xfrm>
                      <a:off x="0" y="0"/>
                      <a:ext cx="5943600" cy="937171"/>
                    </a:xfrm>
                    <a:prstGeom prst="rect">
                      <a:avLst/>
                    </a:prstGeom>
                    <a:ln/>
                  </pic:spPr>
                </pic:pic>
              </a:graphicData>
            </a:graphic>
          </wp:inline>
        </w:drawing>
      </w:r>
    </w:p>
    <w:p w14:paraId="45C585E8"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Fig - 4</w:t>
      </w:r>
    </w:p>
    <w:p w14:paraId="45AEEF6C"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Pre- processing Step 2</w:t>
      </w:r>
    </w:p>
    <w:p w14:paraId="6323C96A"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rPr>
        <w:drawing>
          <wp:inline distT="114300" distB="114300" distL="114300" distR="114300" wp14:anchorId="1C963F6E" wp14:editId="4B0C277E">
            <wp:extent cx="3743325" cy="37147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t="8018"/>
                    <a:stretch>
                      <a:fillRect/>
                    </a:stretch>
                  </pic:blipFill>
                  <pic:spPr>
                    <a:xfrm>
                      <a:off x="0" y="0"/>
                      <a:ext cx="3743325" cy="3714750"/>
                    </a:xfrm>
                    <a:prstGeom prst="rect">
                      <a:avLst/>
                    </a:prstGeom>
                    <a:ln/>
                  </pic:spPr>
                </pic:pic>
              </a:graphicData>
            </a:graphic>
          </wp:inline>
        </w:drawing>
      </w:r>
    </w:p>
    <w:p w14:paraId="6EF2D6C6"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Fig - 5</w:t>
      </w:r>
    </w:p>
    <w:p w14:paraId="75266004"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Text Rank Algorithm</w:t>
      </w:r>
    </w:p>
    <w:p w14:paraId="5C3E5D7B" w14:textId="77777777" w:rsidR="0030511F" w:rsidRDefault="0030511F">
      <w:pPr>
        <w:ind w:left="720"/>
        <w:jc w:val="both"/>
        <w:rPr>
          <w:rFonts w:ascii="Times New Roman" w:eastAsia="Times New Roman" w:hAnsi="Times New Roman" w:cs="Times New Roman"/>
          <w:b/>
          <w:color w:val="222222"/>
          <w:sz w:val="24"/>
          <w:szCs w:val="24"/>
          <w:highlight w:val="white"/>
        </w:rPr>
      </w:pPr>
    </w:p>
    <w:p w14:paraId="5F952467" w14:textId="77777777" w:rsidR="0030511F" w:rsidRDefault="0030511F">
      <w:pPr>
        <w:jc w:val="both"/>
        <w:rPr>
          <w:rFonts w:ascii="Times New Roman" w:eastAsia="Times New Roman" w:hAnsi="Times New Roman" w:cs="Times New Roman"/>
          <w:b/>
          <w:color w:val="222222"/>
          <w:sz w:val="28"/>
          <w:szCs w:val="28"/>
          <w:highlight w:val="white"/>
        </w:rPr>
      </w:pPr>
    </w:p>
    <w:p w14:paraId="77A272C2"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rPr>
        <w:drawing>
          <wp:inline distT="114300" distB="114300" distL="114300" distR="114300" wp14:anchorId="2C53E005" wp14:editId="28C5F217">
            <wp:extent cx="5943600" cy="3187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3187700"/>
                    </a:xfrm>
                    <a:prstGeom prst="rect">
                      <a:avLst/>
                    </a:prstGeom>
                    <a:ln/>
                  </pic:spPr>
                </pic:pic>
              </a:graphicData>
            </a:graphic>
          </wp:inline>
        </w:drawing>
      </w:r>
    </w:p>
    <w:p w14:paraId="2E197989"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Fig - 6</w:t>
      </w:r>
    </w:p>
    <w:p w14:paraId="22583664" w14:textId="77777777" w:rsidR="0030511F" w:rsidRDefault="0030511F">
      <w:pPr>
        <w:rPr>
          <w:rFonts w:ascii="Times New Roman" w:eastAsia="Times New Roman" w:hAnsi="Times New Roman" w:cs="Times New Roman"/>
          <w:b/>
          <w:color w:val="222222"/>
          <w:sz w:val="24"/>
          <w:szCs w:val="24"/>
          <w:highlight w:val="white"/>
        </w:rPr>
      </w:pPr>
    </w:p>
    <w:p w14:paraId="2D2B67F5"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Ranked sentences</w:t>
      </w:r>
    </w:p>
    <w:p w14:paraId="753FDC5F" w14:textId="77777777" w:rsidR="0030511F" w:rsidRDefault="0030511F">
      <w:pPr>
        <w:jc w:val="both"/>
        <w:rPr>
          <w:rFonts w:ascii="Times New Roman" w:eastAsia="Times New Roman" w:hAnsi="Times New Roman" w:cs="Times New Roman"/>
          <w:b/>
          <w:color w:val="222222"/>
          <w:sz w:val="28"/>
          <w:szCs w:val="28"/>
          <w:highlight w:val="white"/>
        </w:rPr>
      </w:pPr>
    </w:p>
    <w:p w14:paraId="2DF61575"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rPr>
        <w:drawing>
          <wp:inline distT="114300" distB="114300" distL="114300" distR="114300" wp14:anchorId="4CE520C4" wp14:editId="0D26D2D4">
            <wp:extent cx="5943600" cy="1803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1803400"/>
                    </a:xfrm>
                    <a:prstGeom prst="rect">
                      <a:avLst/>
                    </a:prstGeom>
                    <a:ln/>
                  </pic:spPr>
                </pic:pic>
              </a:graphicData>
            </a:graphic>
          </wp:inline>
        </w:drawing>
      </w:r>
    </w:p>
    <w:p w14:paraId="54A2078A"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Fig - 7</w:t>
      </w:r>
    </w:p>
    <w:p w14:paraId="67081165"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After extractive summarization</w:t>
      </w:r>
    </w:p>
    <w:p w14:paraId="3B904ED8" w14:textId="77777777" w:rsidR="0030511F" w:rsidRDefault="0030511F">
      <w:pPr>
        <w:ind w:left="720"/>
        <w:jc w:val="center"/>
        <w:rPr>
          <w:rFonts w:ascii="Times New Roman" w:eastAsia="Times New Roman" w:hAnsi="Times New Roman" w:cs="Times New Roman"/>
          <w:b/>
          <w:color w:val="222222"/>
          <w:sz w:val="24"/>
          <w:szCs w:val="24"/>
          <w:highlight w:val="white"/>
        </w:rPr>
      </w:pPr>
    </w:p>
    <w:p w14:paraId="2A2D97AD"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rPr>
        <w:drawing>
          <wp:inline distT="114300" distB="114300" distL="114300" distR="114300" wp14:anchorId="2572B767" wp14:editId="3CF2C096">
            <wp:extent cx="5943600" cy="444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44500"/>
                    </a:xfrm>
                    <a:prstGeom prst="rect">
                      <a:avLst/>
                    </a:prstGeom>
                    <a:ln/>
                  </pic:spPr>
                </pic:pic>
              </a:graphicData>
            </a:graphic>
          </wp:inline>
        </w:drawing>
      </w:r>
    </w:p>
    <w:p w14:paraId="32208E35"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Fig - 8</w:t>
      </w:r>
    </w:p>
    <w:p w14:paraId="25FC503C" w14:textId="77777777" w:rsidR="0030511F" w:rsidRDefault="00000000">
      <w:pPr>
        <w:ind w:left="720"/>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After abstractive summarization</w:t>
      </w:r>
    </w:p>
    <w:p w14:paraId="5B9EE47D" w14:textId="77777777" w:rsidR="0030511F" w:rsidRDefault="0030511F">
      <w:pPr>
        <w:ind w:left="720"/>
        <w:jc w:val="center"/>
        <w:rPr>
          <w:rFonts w:ascii="Times New Roman" w:eastAsia="Times New Roman" w:hAnsi="Times New Roman" w:cs="Times New Roman"/>
          <w:b/>
          <w:color w:val="222222"/>
          <w:sz w:val="28"/>
          <w:szCs w:val="28"/>
          <w:highlight w:val="white"/>
        </w:rPr>
      </w:pPr>
    </w:p>
    <w:p w14:paraId="79B06F51" w14:textId="77777777" w:rsidR="0030511F" w:rsidRDefault="0030511F">
      <w:pPr>
        <w:widowControl w:val="0"/>
        <w:spacing w:line="216" w:lineRule="auto"/>
        <w:jc w:val="center"/>
        <w:rPr>
          <w:rFonts w:ascii="Times New Roman" w:eastAsia="Times New Roman" w:hAnsi="Times New Roman" w:cs="Times New Roman"/>
          <w:color w:val="002F4A"/>
          <w:sz w:val="28"/>
          <w:szCs w:val="28"/>
        </w:rPr>
      </w:pPr>
    </w:p>
    <w:p w14:paraId="00AB6373" w14:textId="77777777" w:rsidR="0030511F" w:rsidRDefault="00000000">
      <w:pPr>
        <w:widowControl w:val="0"/>
        <w:spacing w:line="240" w:lineRule="auto"/>
        <w:jc w:val="center"/>
        <w:rPr>
          <w:rFonts w:ascii="Times New Roman" w:eastAsia="Times New Roman" w:hAnsi="Times New Roman" w:cs="Times New Roman"/>
          <w:color w:val="002F4A"/>
          <w:sz w:val="28"/>
          <w:szCs w:val="28"/>
        </w:rPr>
      </w:pPr>
      <w:r>
        <w:rPr>
          <w:rFonts w:ascii="Times New Roman" w:eastAsia="Times New Roman" w:hAnsi="Times New Roman" w:cs="Times New Roman"/>
          <w:noProof/>
          <w:color w:val="002F4A"/>
          <w:sz w:val="28"/>
          <w:szCs w:val="28"/>
        </w:rPr>
        <w:drawing>
          <wp:inline distT="19050" distB="19050" distL="19050" distR="19050" wp14:anchorId="47D30FFC" wp14:editId="07191A0E">
            <wp:extent cx="3733800" cy="2447950"/>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t="7552"/>
                    <a:stretch>
                      <a:fillRect/>
                    </a:stretch>
                  </pic:blipFill>
                  <pic:spPr>
                    <a:xfrm>
                      <a:off x="0" y="0"/>
                      <a:ext cx="3733800" cy="2447950"/>
                    </a:xfrm>
                    <a:prstGeom prst="rect">
                      <a:avLst/>
                    </a:prstGeom>
                    <a:ln/>
                  </pic:spPr>
                </pic:pic>
              </a:graphicData>
            </a:graphic>
          </wp:inline>
        </w:drawing>
      </w:r>
    </w:p>
    <w:p w14:paraId="4A12F158" w14:textId="77777777" w:rsidR="0030511F" w:rsidRDefault="00000000">
      <w:pPr>
        <w:ind w:left="720"/>
        <w:jc w:val="center"/>
        <w:rPr>
          <w:rFonts w:ascii="Times New Roman" w:eastAsia="Times New Roman" w:hAnsi="Times New Roman" w:cs="Times New Roman"/>
          <w:color w:val="002F4A"/>
          <w:sz w:val="28"/>
          <w:szCs w:val="28"/>
        </w:rPr>
      </w:pPr>
      <w:r>
        <w:rPr>
          <w:rFonts w:ascii="Times New Roman" w:eastAsia="Times New Roman" w:hAnsi="Times New Roman" w:cs="Times New Roman"/>
          <w:b/>
          <w:color w:val="222222"/>
          <w:sz w:val="24"/>
          <w:szCs w:val="24"/>
          <w:highlight w:val="white"/>
        </w:rPr>
        <w:t>Fig - 9</w:t>
      </w:r>
    </w:p>
    <w:p w14:paraId="53C18A25" w14:textId="77777777" w:rsidR="0030511F" w:rsidRDefault="00000000">
      <w:pPr>
        <w:widowControl w:val="0"/>
        <w:spacing w:line="240" w:lineRule="auto"/>
        <w:jc w:val="center"/>
        <w:rPr>
          <w:rFonts w:ascii="Times New Roman" w:eastAsia="Times New Roman" w:hAnsi="Times New Roman" w:cs="Times New Roman"/>
          <w:color w:val="002F4A"/>
          <w:sz w:val="28"/>
          <w:szCs w:val="28"/>
        </w:rPr>
      </w:pPr>
      <w:r>
        <w:rPr>
          <w:rFonts w:ascii="Times New Roman" w:eastAsia="Times New Roman" w:hAnsi="Times New Roman" w:cs="Times New Roman"/>
          <w:b/>
          <w:color w:val="31394D"/>
          <w:sz w:val="28"/>
          <w:szCs w:val="28"/>
        </w:rPr>
        <w:t>Rouge - 1 F1 score</w:t>
      </w:r>
    </w:p>
    <w:p w14:paraId="42DD9631" w14:textId="77777777" w:rsidR="0030511F" w:rsidRDefault="00000000">
      <w:pPr>
        <w:widowControl w:val="0"/>
        <w:spacing w:line="240" w:lineRule="auto"/>
        <w:jc w:val="center"/>
        <w:rPr>
          <w:rFonts w:ascii="Times New Roman" w:eastAsia="Times New Roman" w:hAnsi="Times New Roman" w:cs="Times New Roman"/>
          <w:color w:val="002F4A"/>
          <w:sz w:val="28"/>
          <w:szCs w:val="28"/>
        </w:rPr>
      </w:pPr>
      <w:r>
        <w:rPr>
          <w:rFonts w:ascii="Times New Roman" w:eastAsia="Times New Roman" w:hAnsi="Times New Roman" w:cs="Times New Roman"/>
          <w:noProof/>
          <w:color w:val="002F4A"/>
          <w:sz w:val="28"/>
          <w:szCs w:val="28"/>
        </w:rPr>
        <w:drawing>
          <wp:inline distT="19050" distB="19050" distL="19050" distR="19050" wp14:anchorId="690946F4" wp14:editId="23F3DD80">
            <wp:extent cx="3733800" cy="244795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t="7552"/>
                    <a:stretch>
                      <a:fillRect/>
                    </a:stretch>
                  </pic:blipFill>
                  <pic:spPr>
                    <a:xfrm>
                      <a:off x="0" y="0"/>
                      <a:ext cx="3733800" cy="2447950"/>
                    </a:xfrm>
                    <a:prstGeom prst="rect">
                      <a:avLst/>
                    </a:prstGeom>
                    <a:ln/>
                  </pic:spPr>
                </pic:pic>
              </a:graphicData>
            </a:graphic>
          </wp:inline>
        </w:drawing>
      </w:r>
    </w:p>
    <w:p w14:paraId="49D7AD18" w14:textId="77777777" w:rsidR="0030511F" w:rsidRDefault="00000000">
      <w:pPr>
        <w:ind w:left="720"/>
        <w:jc w:val="center"/>
        <w:rPr>
          <w:rFonts w:ascii="Times New Roman" w:eastAsia="Times New Roman" w:hAnsi="Times New Roman" w:cs="Times New Roman"/>
          <w:color w:val="002F4A"/>
          <w:sz w:val="28"/>
          <w:szCs w:val="28"/>
        </w:rPr>
      </w:pPr>
      <w:r>
        <w:rPr>
          <w:rFonts w:ascii="Times New Roman" w:eastAsia="Times New Roman" w:hAnsi="Times New Roman" w:cs="Times New Roman"/>
          <w:b/>
          <w:color w:val="222222"/>
          <w:sz w:val="24"/>
          <w:szCs w:val="24"/>
          <w:highlight w:val="white"/>
        </w:rPr>
        <w:t>Fig - 10</w:t>
      </w:r>
    </w:p>
    <w:p w14:paraId="72183CA5" w14:textId="77777777" w:rsidR="0030511F" w:rsidRDefault="00000000">
      <w:pPr>
        <w:widowControl w:val="0"/>
        <w:spacing w:line="240" w:lineRule="auto"/>
        <w:jc w:val="center"/>
        <w:rPr>
          <w:rFonts w:ascii="Times New Roman" w:eastAsia="Times New Roman" w:hAnsi="Times New Roman" w:cs="Times New Roman"/>
          <w:color w:val="002F4A"/>
          <w:sz w:val="28"/>
          <w:szCs w:val="28"/>
        </w:rPr>
      </w:pPr>
      <w:r>
        <w:rPr>
          <w:rFonts w:ascii="Times New Roman" w:eastAsia="Times New Roman" w:hAnsi="Times New Roman" w:cs="Times New Roman"/>
          <w:b/>
          <w:color w:val="31394D"/>
          <w:sz w:val="28"/>
          <w:szCs w:val="28"/>
        </w:rPr>
        <w:t>Rouge - 2 F1 score</w:t>
      </w:r>
    </w:p>
    <w:p w14:paraId="26DB785C" w14:textId="77777777" w:rsidR="0030511F" w:rsidRDefault="00000000">
      <w:pPr>
        <w:widowControl w:val="0"/>
        <w:spacing w:line="240" w:lineRule="auto"/>
        <w:jc w:val="center"/>
        <w:rPr>
          <w:rFonts w:ascii="Times New Roman" w:eastAsia="Times New Roman" w:hAnsi="Times New Roman" w:cs="Times New Roman"/>
          <w:color w:val="002F4A"/>
          <w:sz w:val="28"/>
          <w:szCs w:val="28"/>
        </w:rPr>
      </w:pPr>
      <w:r>
        <w:rPr>
          <w:rFonts w:ascii="Times New Roman" w:eastAsia="Times New Roman" w:hAnsi="Times New Roman" w:cs="Times New Roman"/>
          <w:noProof/>
          <w:color w:val="002F4A"/>
          <w:sz w:val="28"/>
          <w:szCs w:val="28"/>
        </w:rPr>
        <w:drawing>
          <wp:inline distT="19050" distB="19050" distL="19050" distR="19050" wp14:anchorId="5D854FB0" wp14:editId="5E4F0B1F">
            <wp:extent cx="3733800" cy="244795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t="7552"/>
                    <a:stretch>
                      <a:fillRect/>
                    </a:stretch>
                  </pic:blipFill>
                  <pic:spPr>
                    <a:xfrm>
                      <a:off x="0" y="0"/>
                      <a:ext cx="3733800" cy="2447950"/>
                    </a:xfrm>
                    <a:prstGeom prst="rect">
                      <a:avLst/>
                    </a:prstGeom>
                    <a:ln/>
                  </pic:spPr>
                </pic:pic>
              </a:graphicData>
            </a:graphic>
          </wp:inline>
        </w:drawing>
      </w:r>
    </w:p>
    <w:p w14:paraId="4CA522FC" w14:textId="77777777" w:rsidR="0030511F" w:rsidRDefault="00000000">
      <w:pPr>
        <w:ind w:left="720"/>
        <w:jc w:val="center"/>
        <w:rPr>
          <w:rFonts w:ascii="Times New Roman" w:eastAsia="Times New Roman" w:hAnsi="Times New Roman" w:cs="Times New Roman"/>
          <w:color w:val="002F4A"/>
          <w:sz w:val="28"/>
          <w:szCs w:val="28"/>
        </w:rPr>
      </w:pPr>
      <w:r>
        <w:rPr>
          <w:rFonts w:ascii="Times New Roman" w:eastAsia="Times New Roman" w:hAnsi="Times New Roman" w:cs="Times New Roman"/>
          <w:b/>
          <w:color w:val="222222"/>
          <w:sz w:val="24"/>
          <w:szCs w:val="24"/>
          <w:highlight w:val="white"/>
        </w:rPr>
        <w:t>Fig - 11</w:t>
      </w:r>
    </w:p>
    <w:p w14:paraId="763BF4E9" w14:textId="77777777" w:rsidR="0030511F" w:rsidRDefault="0030511F">
      <w:pPr>
        <w:widowControl w:val="0"/>
        <w:spacing w:line="240" w:lineRule="auto"/>
        <w:jc w:val="center"/>
        <w:rPr>
          <w:rFonts w:ascii="Times New Roman" w:eastAsia="Times New Roman" w:hAnsi="Times New Roman" w:cs="Times New Roman"/>
          <w:b/>
          <w:color w:val="31394D"/>
          <w:sz w:val="28"/>
          <w:szCs w:val="28"/>
        </w:rPr>
      </w:pPr>
    </w:p>
    <w:p w14:paraId="752F86E7" w14:textId="77777777" w:rsidR="0030511F" w:rsidRDefault="00000000">
      <w:pPr>
        <w:widowControl w:val="0"/>
        <w:spacing w:line="240" w:lineRule="auto"/>
        <w:jc w:val="center"/>
        <w:rPr>
          <w:rFonts w:ascii="Times New Roman" w:eastAsia="Times New Roman" w:hAnsi="Times New Roman" w:cs="Times New Roman"/>
          <w:b/>
          <w:color w:val="31394D"/>
          <w:sz w:val="28"/>
          <w:szCs w:val="28"/>
        </w:rPr>
      </w:pPr>
      <w:r>
        <w:rPr>
          <w:rFonts w:ascii="Times New Roman" w:eastAsia="Times New Roman" w:hAnsi="Times New Roman" w:cs="Times New Roman"/>
          <w:b/>
          <w:color w:val="31394D"/>
          <w:sz w:val="28"/>
          <w:szCs w:val="28"/>
        </w:rPr>
        <w:t>Rouge - L F1 score</w:t>
      </w:r>
    </w:p>
    <w:p w14:paraId="3B573A4A" w14:textId="77777777" w:rsidR="0030511F" w:rsidRDefault="0030511F">
      <w:pPr>
        <w:ind w:left="720"/>
        <w:jc w:val="center"/>
        <w:rPr>
          <w:rFonts w:ascii="Times New Roman" w:eastAsia="Times New Roman" w:hAnsi="Times New Roman" w:cs="Times New Roman"/>
          <w:b/>
          <w:color w:val="222222"/>
          <w:sz w:val="28"/>
          <w:szCs w:val="28"/>
          <w:highlight w:val="white"/>
        </w:rPr>
      </w:pPr>
    </w:p>
    <w:p w14:paraId="1C63F1CA" w14:textId="77777777" w:rsidR="0030511F" w:rsidRDefault="0030511F">
      <w:pPr>
        <w:jc w:val="center"/>
        <w:rPr>
          <w:rFonts w:ascii="Times New Roman" w:eastAsia="Times New Roman" w:hAnsi="Times New Roman" w:cs="Times New Roman"/>
          <w:b/>
          <w:color w:val="222222"/>
          <w:sz w:val="28"/>
          <w:szCs w:val="28"/>
          <w:highlight w:val="white"/>
        </w:rPr>
      </w:pPr>
    </w:p>
    <w:p w14:paraId="413FA21B" w14:textId="77777777" w:rsidR="0030511F" w:rsidRDefault="0030511F">
      <w:pPr>
        <w:ind w:left="720"/>
        <w:jc w:val="center"/>
        <w:rPr>
          <w:rFonts w:ascii="Times New Roman" w:eastAsia="Times New Roman" w:hAnsi="Times New Roman" w:cs="Times New Roman"/>
          <w:b/>
          <w:color w:val="222222"/>
          <w:sz w:val="28"/>
          <w:szCs w:val="28"/>
          <w:highlight w:val="white"/>
        </w:rPr>
      </w:pPr>
    </w:p>
    <w:p w14:paraId="413AC9D7" w14:textId="77777777" w:rsidR="0030511F" w:rsidRDefault="00000000">
      <w:pPr>
        <w:jc w:val="center"/>
        <w:rPr>
          <w:rFonts w:ascii="Times New Roman" w:eastAsia="Times New Roman" w:hAnsi="Times New Roman" w:cs="Times New Roman"/>
          <w:b/>
          <w:color w:val="222222"/>
          <w:sz w:val="28"/>
          <w:szCs w:val="28"/>
          <w:highlight w:val="white"/>
        </w:rPr>
      </w:pPr>
      <w:r>
        <w:br w:type="page"/>
      </w:r>
    </w:p>
    <w:p w14:paraId="075E0364" w14:textId="77777777" w:rsidR="0030511F" w:rsidRDefault="00000000">
      <w:pPr>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Limitations</w:t>
      </w:r>
    </w:p>
    <w:p w14:paraId="3CB4D557" w14:textId="77777777" w:rsidR="0030511F" w:rsidRDefault="00000000">
      <w:pPr>
        <w:ind w:firstLine="72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 xml:space="preserve">The model </w:t>
      </w:r>
      <w:proofErr w:type="gramStart"/>
      <w:r>
        <w:rPr>
          <w:rFonts w:ascii="Times New Roman" w:eastAsia="Times New Roman" w:hAnsi="Times New Roman" w:cs="Times New Roman"/>
          <w:color w:val="222222"/>
          <w:sz w:val="24"/>
          <w:szCs w:val="24"/>
          <w:highlight w:val="white"/>
        </w:rPr>
        <w:t>we're</w:t>
      </w:r>
      <w:proofErr w:type="gramEnd"/>
      <w:r>
        <w:rPr>
          <w:rFonts w:ascii="Times New Roman" w:eastAsia="Times New Roman" w:hAnsi="Times New Roman" w:cs="Times New Roman"/>
          <w:color w:val="222222"/>
          <w:sz w:val="24"/>
          <w:szCs w:val="24"/>
          <w:highlight w:val="white"/>
        </w:rPr>
        <w:t xml:space="preserve"> using for abstractive text </w:t>
      </w:r>
      <w:proofErr w:type="spellStart"/>
      <w:r>
        <w:rPr>
          <w:rFonts w:ascii="Times New Roman" w:eastAsia="Times New Roman" w:hAnsi="Times New Roman" w:cs="Times New Roman"/>
          <w:color w:val="222222"/>
          <w:sz w:val="24"/>
          <w:szCs w:val="24"/>
          <w:highlight w:val="white"/>
        </w:rPr>
        <w:t>summarisation</w:t>
      </w:r>
      <w:proofErr w:type="spellEnd"/>
      <w:r>
        <w:rPr>
          <w:rFonts w:ascii="Times New Roman" w:eastAsia="Times New Roman" w:hAnsi="Times New Roman" w:cs="Times New Roman"/>
          <w:color w:val="222222"/>
          <w:sz w:val="24"/>
          <w:szCs w:val="24"/>
          <w:highlight w:val="white"/>
        </w:rPr>
        <w:t xml:space="preserve"> only supports </w:t>
      </w:r>
      <w:proofErr w:type="spellStart"/>
      <w:r>
        <w:rPr>
          <w:rFonts w:ascii="Times New Roman" w:eastAsia="Times New Roman" w:hAnsi="Times New Roman" w:cs="Times New Roman"/>
          <w:color w:val="222222"/>
          <w:sz w:val="24"/>
          <w:szCs w:val="24"/>
          <w:highlight w:val="white"/>
        </w:rPr>
        <w:t>summarising</w:t>
      </w:r>
      <w:proofErr w:type="spellEnd"/>
      <w:r>
        <w:rPr>
          <w:rFonts w:ascii="Times New Roman" w:eastAsia="Times New Roman" w:hAnsi="Times New Roman" w:cs="Times New Roman"/>
          <w:color w:val="222222"/>
          <w:sz w:val="24"/>
          <w:szCs w:val="24"/>
          <w:highlight w:val="white"/>
        </w:rPr>
        <w:t xml:space="preserve"> 1024 words at a time. Furthermore, because the data set is so large, it is difficult to </w:t>
      </w:r>
      <w:proofErr w:type="spellStart"/>
      <w:r>
        <w:rPr>
          <w:rFonts w:ascii="Times New Roman" w:eastAsia="Times New Roman" w:hAnsi="Times New Roman" w:cs="Times New Roman"/>
          <w:color w:val="222222"/>
          <w:sz w:val="24"/>
          <w:szCs w:val="24"/>
          <w:highlight w:val="white"/>
        </w:rPr>
        <w:t>summarise</w:t>
      </w:r>
      <w:proofErr w:type="spellEnd"/>
      <w:r>
        <w:rPr>
          <w:rFonts w:ascii="Times New Roman" w:eastAsia="Times New Roman" w:hAnsi="Times New Roman" w:cs="Times New Roman"/>
          <w:color w:val="222222"/>
          <w:sz w:val="24"/>
          <w:szCs w:val="24"/>
          <w:highlight w:val="white"/>
        </w:rPr>
        <w:t xml:space="preserve"> all 3,00,000 abstracts at once. To complete such complex tasks, we require a supercomputer.</w:t>
      </w:r>
    </w:p>
    <w:p w14:paraId="0069456C" w14:textId="77777777" w:rsidR="0030511F" w:rsidRDefault="0030511F">
      <w:pPr>
        <w:ind w:left="720"/>
        <w:jc w:val="both"/>
        <w:rPr>
          <w:rFonts w:ascii="Times New Roman" w:eastAsia="Times New Roman" w:hAnsi="Times New Roman" w:cs="Times New Roman"/>
          <w:b/>
          <w:color w:val="222222"/>
          <w:sz w:val="24"/>
          <w:szCs w:val="24"/>
          <w:highlight w:val="white"/>
        </w:rPr>
      </w:pPr>
    </w:p>
    <w:p w14:paraId="6198F967" w14:textId="77777777" w:rsidR="0030511F" w:rsidRDefault="0030511F">
      <w:pPr>
        <w:jc w:val="both"/>
        <w:rPr>
          <w:rFonts w:ascii="Times New Roman" w:eastAsia="Times New Roman" w:hAnsi="Times New Roman" w:cs="Times New Roman"/>
          <w:b/>
          <w:color w:val="222222"/>
          <w:sz w:val="24"/>
          <w:szCs w:val="24"/>
          <w:highlight w:val="white"/>
        </w:rPr>
      </w:pPr>
    </w:p>
    <w:p w14:paraId="44A4D4F6" w14:textId="77777777" w:rsidR="0030511F" w:rsidRDefault="00000000">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color w:val="222222"/>
          <w:sz w:val="28"/>
          <w:szCs w:val="28"/>
          <w:highlight w:val="white"/>
        </w:rPr>
        <w:t>Conclusion</w:t>
      </w:r>
    </w:p>
    <w:p w14:paraId="028AC2DA" w14:textId="77777777" w:rsidR="0030511F" w:rsidRDefault="00000000">
      <w:pPr>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Text summarization is in high demand due to the increase in data around the world. Because it is difficult for humans to </w:t>
      </w:r>
      <w:proofErr w:type="spellStart"/>
      <w:r>
        <w:rPr>
          <w:rFonts w:ascii="Times New Roman" w:eastAsia="Times New Roman" w:hAnsi="Times New Roman" w:cs="Times New Roman"/>
          <w:color w:val="222222"/>
          <w:sz w:val="24"/>
          <w:szCs w:val="24"/>
          <w:highlight w:val="white"/>
        </w:rPr>
        <w:t>summarise</w:t>
      </w:r>
      <w:proofErr w:type="spellEnd"/>
      <w:r>
        <w:rPr>
          <w:rFonts w:ascii="Times New Roman" w:eastAsia="Times New Roman" w:hAnsi="Times New Roman" w:cs="Times New Roman"/>
          <w:color w:val="222222"/>
          <w:sz w:val="24"/>
          <w:szCs w:val="24"/>
          <w:highlight w:val="white"/>
        </w:rPr>
        <w:t xml:space="preserve"> large amounts of data manually, we require a tool to do so. In this study, we used the Text rank algorithm and the Hugging face to implement both extractive and abstractive summarization techniques. With this model, we can also get the most important part of the text.</w:t>
      </w:r>
    </w:p>
    <w:p w14:paraId="2061E4BD" w14:textId="77777777" w:rsidR="0030511F" w:rsidRDefault="0030511F">
      <w:pPr>
        <w:jc w:val="both"/>
        <w:rPr>
          <w:rFonts w:ascii="Times New Roman" w:eastAsia="Times New Roman" w:hAnsi="Times New Roman" w:cs="Times New Roman"/>
          <w:b/>
          <w:color w:val="222222"/>
          <w:sz w:val="24"/>
          <w:szCs w:val="24"/>
          <w:highlight w:val="white"/>
        </w:rPr>
      </w:pPr>
    </w:p>
    <w:p w14:paraId="6690DB56" w14:textId="77777777" w:rsidR="0030511F" w:rsidRDefault="00000000">
      <w:pPr>
        <w:jc w:val="both"/>
        <w:rPr>
          <w:rFonts w:ascii="Times New Roman" w:eastAsia="Times New Roman" w:hAnsi="Times New Roman" w:cs="Times New Roman"/>
          <w:b/>
          <w:color w:val="222222"/>
          <w:sz w:val="28"/>
          <w:szCs w:val="28"/>
          <w:highlight w:val="white"/>
        </w:rPr>
      </w:pPr>
      <w:r>
        <w:br w:type="page"/>
      </w:r>
    </w:p>
    <w:p w14:paraId="5E3B5752" w14:textId="77777777" w:rsidR="0030511F" w:rsidRDefault="00000000">
      <w:pPr>
        <w:jc w:val="both"/>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highlight w:val="white"/>
        </w:rPr>
        <w:t>References</w:t>
      </w:r>
    </w:p>
    <w:p w14:paraId="2591BFE7" w14:textId="77777777" w:rsidR="0030511F" w:rsidRDefault="00000000">
      <w:pPr>
        <w:numPr>
          <w:ilvl w:val="0"/>
          <w:numId w:val="1"/>
        </w:numPr>
        <w:jc w:val="both"/>
        <w:rPr>
          <w:rFonts w:ascii="Times New Roman" w:eastAsia="Times New Roman" w:hAnsi="Times New Roman" w:cs="Times New Roman"/>
          <w:color w:val="222222"/>
        </w:rPr>
      </w:pPr>
      <w:hyperlink r:id="rId18">
        <w:r>
          <w:rPr>
            <w:rFonts w:ascii="Times New Roman" w:eastAsia="Times New Roman" w:hAnsi="Times New Roman" w:cs="Times New Roman"/>
            <w:color w:val="1155CC"/>
            <w:u w:val="single"/>
          </w:rPr>
          <w:t>https://medium.com/sciforce/towards-automatic-text-summarization-extractive-methods-e8439cd54715</w:t>
        </w:r>
      </w:hyperlink>
    </w:p>
    <w:p w14:paraId="637BD5F6" w14:textId="77777777" w:rsidR="0030511F" w:rsidRDefault="00000000">
      <w:pPr>
        <w:numPr>
          <w:ilvl w:val="0"/>
          <w:numId w:val="1"/>
        </w:numPr>
        <w:jc w:val="both"/>
        <w:rPr>
          <w:rFonts w:ascii="Times New Roman" w:eastAsia="Times New Roman" w:hAnsi="Times New Roman" w:cs="Times New Roman"/>
          <w:color w:val="222222"/>
        </w:rPr>
      </w:pPr>
      <w:hyperlink r:id="rId19">
        <w:r>
          <w:rPr>
            <w:rFonts w:ascii="Times New Roman" w:eastAsia="Times New Roman" w:hAnsi="Times New Roman" w:cs="Times New Roman"/>
            <w:color w:val="1155CC"/>
            <w:u w:val="single"/>
          </w:rPr>
          <w:t>https://metatext.io/models/sshleifer-distilbart-cnn-12-6</w:t>
        </w:r>
      </w:hyperlink>
    </w:p>
    <w:p w14:paraId="20CC1E6D" w14:textId="77777777" w:rsidR="0030511F" w:rsidRDefault="00000000">
      <w:pPr>
        <w:numPr>
          <w:ilvl w:val="0"/>
          <w:numId w:val="1"/>
        </w:numPr>
        <w:jc w:val="both"/>
        <w:rPr>
          <w:rFonts w:ascii="Times New Roman" w:eastAsia="Times New Roman" w:hAnsi="Times New Roman" w:cs="Times New Roman"/>
          <w:color w:val="222222"/>
        </w:rPr>
      </w:pPr>
      <w:hyperlink r:id="rId20">
        <w:r>
          <w:rPr>
            <w:rFonts w:ascii="Times New Roman" w:eastAsia="Times New Roman" w:hAnsi="Times New Roman" w:cs="Times New Roman"/>
            <w:color w:val="1155CC"/>
            <w:u w:val="single"/>
          </w:rPr>
          <w:t>https://www.aaai.org/Papers/AAAI/2005/ISD05-010.pdf</w:t>
        </w:r>
      </w:hyperlink>
    </w:p>
    <w:p w14:paraId="51B81031" w14:textId="77777777" w:rsidR="0030511F" w:rsidRDefault="00000000">
      <w:pPr>
        <w:numPr>
          <w:ilvl w:val="0"/>
          <w:numId w:val="1"/>
        </w:numPr>
        <w:jc w:val="both"/>
        <w:rPr>
          <w:rFonts w:ascii="Times New Roman" w:eastAsia="Times New Roman" w:hAnsi="Times New Roman" w:cs="Times New Roman"/>
          <w:color w:val="222222"/>
        </w:rPr>
      </w:pPr>
      <w:hyperlink r:id="rId21">
        <w:r>
          <w:rPr>
            <w:rFonts w:ascii="Times New Roman" w:eastAsia="Times New Roman" w:hAnsi="Times New Roman" w:cs="Times New Roman"/>
            <w:color w:val="1155CC"/>
            <w:u w:val="single"/>
          </w:rPr>
          <w:t>https://www.analyticsvidhya.com/blog/2018/11/introduction-text-summarization-textrank-python/</w:t>
        </w:r>
      </w:hyperlink>
    </w:p>
    <w:p w14:paraId="1D52046A" w14:textId="77777777" w:rsidR="0030511F" w:rsidRDefault="00000000">
      <w:pPr>
        <w:numPr>
          <w:ilvl w:val="0"/>
          <w:numId w:val="1"/>
        </w:numPr>
        <w:jc w:val="both"/>
        <w:rPr>
          <w:rFonts w:ascii="Times New Roman" w:eastAsia="Times New Roman" w:hAnsi="Times New Roman" w:cs="Times New Roman"/>
          <w:color w:val="222222"/>
        </w:rPr>
      </w:pPr>
      <w:hyperlink r:id="rId22">
        <w:r>
          <w:rPr>
            <w:rFonts w:ascii="Times New Roman" w:eastAsia="Times New Roman" w:hAnsi="Times New Roman" w:cs="Times New Roman"/>
            <w:color w:val="1155CC"/>
            <w:u w:val="single"/>
          </w:rPr>
          <w:t>https://blogs.nvidia.com/blog/2022/03/25/what-is-a-transformer-model/</w:t>
        </w:r>
      </w:hyperlink>
    </w:p>
    <w:p w14:paraId="6E801D76" w14:textId="77777777" w:rsidR="0030511F" w:rsidRDefault="00000000">
      <w:pPr>
        <w:numPr>
          <w:ilvl w:val="0"/>
          <w:numId w:val="1"/>
        </w:numPr>
        <w:jc w:val="both"/>
        <w:rPr>
          <w:rFonts w:ascii="Times New Roman" w:eastAsia="Times New Roman" w:hAnsi="Times New Roman" w:cs="Times New Roman"/>
          <w:color w:val="222222"/>
        </w:rPr>
      </w:pPr>
      <w:hyperlink r:id="rId23">
        <w:r>
          <w:rPr>
            <w:rFonts w:ascii="Times New Roman" w:eastAsia="Times New Roman" w:hAnsi="Times New Roman" w:cs="Times New Roman"/>
            <w:color w:val="1155CC"/>
            <w:u w:val="single"/>
          </w:rPr>
          <w:t>https://towardsdatascience.com/text-classification-with-hugging-face-transformers-in-tensorflow-2-without-tears-ee50e4f3e7ed</w:t>
        </w:r>
      </w:hyperlink>
    </w:p>
    <w:p w14:paraId="43F73898" w14:textId="77777777" w:rsidR="0030511F" w:rsidRDefault="00000000">
      <w:pPr>
        <w:numPr>
          <w:ilvl w:val="0"/>
          <w:numId w:val="1"/>
        </w:numPr>
        <w:jc w:val="both"/>
        <w:rPr>
          <w:rFonts w:ascii="Times New Roman" w:eastAsia="Times New Roman" w:hAnsi="Times New Roman" w:cs="Times New Roman"/>
          <w:color w:val="222222"/>
        </w:rPr>
      </w:pPr>
      <w:hyperlink r:id="rId24">
        <w:r>
          <w:rPr>
            <w:rFonts w:ascii="Times New Roman" w:eastAsia="Times New Roman" w:hAnsi="Times New Roman" w:cs="Times New Roman"/>
            <w:color w:val="1155CC"/>
            <w:u w:val="single"/>
          </w:rPr>
          <w:t>https://www.proquest.com/openview/e78c4bdbc451be6d8eebbf5ec822bee2/1?pq-origsite=gscholar&amp;cbl=54626</w:t>
        </w:r>
      </w:hyperlink>
    </w:p>
    <w:p w14:paraId="7E42FB74" w14:textId="77777777" w:rsidR="0030511F" w:rsidRDefault="00000000">
      <w:pPr>
        <w:numPr>
          <w:ilvl w:val="0"/>
          <w:numId w:val="1"/>
        </w:numPr>
        <w:jc w:val="both"/>
        <w:rPr>
          <w:rFonts w:ascii="Times New Roman" w:eastAsia="Times New Roman" w:hAnsi="Times New Roman" w:cs="Times New Roman"/>
          <w:color w:val="222222"/>
        </w:rPr>
      </w:pPr>
      <w:hyperlink r:id="rId25">
        <w:r>
          <w:rPr>
            <w:rFonts w:ascii="Times New Roman" w:eastAsia="Times New Roman" w:hAnsi="Times New Roman" w:cs="Times New Roman"/>
            <w:color w:val="1155CC"/>
            <w:u w:val="single"/>
          </w:rPr>
          <w:t>http://web.science.mq.edu.au/~len/preprint/yousefiazar-eswa-2016-preprint.pdf</w:t>
        </w:r>
      </w:hyperlink>
    </w:p>
    <w:p w14:paraId="6AB581FB" w14:textId="77777777" w:rsidR="0030511F" w:rsidRDefault="00000000">
      <w:pPr>
        <w:numPr>
          <w:ilvl w:val="0"/>
          <w:numId w:val="1"/>
        </w:numPr>
        <w:jc w:val="both"/>
        <w:rPr>
          <w:rFonts w:ascii="Times New Roman" w:eastAsia="Times New Roman" w:hAnsi="Times New Roman" w:cs="Times New Roman"/>
        </w:rPr>
      </w:pPr>
      <w:hyperlink r:id="rId26">
        <w:r>
          <w:rPr>
            <w:rFonts w:ascii="Times New Roman" w:eastAsia="Times New Roman" w:hAnsi="Times New Roman" w:cs="Times New Roman"/>
            <w:color w:val="1155CC"/>
            <w:u w:val="single"/>
          </w:rPr>
          <w:t>https://analyticsindiamag.com/hands-on-guide-to-word-embeddings-using-glove/</w:t>
        </w:r>
      </w:hyperlink>
    </w:p>
    <w:sectPr w:rsidR="0030511F">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8685C6" w14:textId="77777777" w:rsidR="00FD503F" w:rsidRDefault="00FD503F">
      <w:pPr>
        <w:spacing w:line="240" w:lineRule="auto"/>
      </w:pPr>
      <w:r>
        <w:separator/>
      </w:r>
    </w:p>
  </w:endnote>
  <w:endnote w:type="continuationSeparator" w:id="0">
    <w:p w14:paraId="5ADC21B5" w14:textId="77777777" w:rsidR="00FD503F" w:rsidRDefault="00FD50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C6904" w14:textId="77777777" w:rsidR="0030511F" w:rsidRDefault="00000000">
    <w:pPr>
      <w:jc w:val="right"/>
    </w:pPr>
    <w:r>
      <w:fldChar w:fldCharType="begin"/>
    </w:r>
    <w:r>
      <w:instrText>PAGE</w:instrText>
    </w:r>
    <w:r>
      <w:fldChar w:fldCharType="separate"/>
    </w:r>
    <w:r w:rsidR="00D30C4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CBAEB" w14:textId="77777777" w:rsidR="00FD503F" w:rsidRDefault="00FD503F">
      <w:pPr>
        <w:spacing w:line="240" w:lineRule="auto"/>
      </w:pPr>
      <w:r>
        <w:separator/>
      </w:r>
    </w:p>
  </w:footnote>
  <w:footnote w:type="continuationSeparator" w:id="0">
    <w:p w14:paraId="22EDC40B" w14:textId="77777777" w:rsidR="00FD503F" w:rsidRDefault="00FD50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F148D5"/>
    <w:multiLevelType w:val="multilevel"/>
    <w:tmpl w:val="CAE43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644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11F"/>
    <w:rsid w:val="0030511F"/>
    <w:rsid w:val="00667FC7"/>
    <w:rsid w:val="00826391"/>
    <w:rsid w:val="008E260E"/>
    <w:rsid w:val="00C43C22"/>
    <w:rsid w:val="00D30C4A"/>
    <w:rsid w:val="00FD50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2D811"/>
  <w15:docId w15:val="{D801183D-7A29-427A-817E-CC02DDE5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edium.com/sciforce/towards-automatic-text-summarization-extractive-methods-e8439cd54715" TargetMode="External"/><Relationship Id="rId26" Type="http://schemas.openxmlformats.org/officeDocument/2006/relationships/hyperlink" Target="https://medium.com/sciforce/towards-automatic-text-summarization-extractive-methods-e8439cd54715" TargetMode="External"/><Relationship Id="rId3" Type="http://schemas.openxmlformats.org/officeDocument/2006/relationships/settings" Target="settings.xml"/><Relationship Id="rId21" Type="http://schemas.openxmlformats.org/officeDocument/2006/relationships/hyperlink" Target="https://medium.com/sciforce/towards-automatic-text-summarization-extractive-methods-e8439cd5471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medium.com/sciforce/towards-automatic-text-summarization-extractive-methods-e8439cd54715"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medium.com/sciforce/towards-automatic-text-summarization-extractive-methods-e8439cd5471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edium.com/sciforce/towards-automatic-text-summarization-extractive-methods-e8439cd54715"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medium.com/sciforce/towards-automatic-text-summarization-extractive-methods-e8439cd54715"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edium.com/sciforce/towards-automatic-text-summarization-extractive-methods-e8439cd5471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sciforce/towards-automatic-text-summarization-extractive-methods-e8439cd54715"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6851</Words>
  <Characters>39057</Characters>
  <Application>Microsoft Office Word</Application>
  <DocSecurity>0</DocSecurity>
  <Lines>325</Lines>
  <Paragraphs>91</Paragraphs>
  <ScaleCrop>false</ScaleCrop>
  <Company/>
  <LinksUpToDate>false</LinksUpToDate>
  <CharactersWithSpaces>45817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sekaaa</dc:creator>
  <cp:lastModifiedBy>Lakshmi Malladi</cp:lastModifiedBy>
  <cp:revision>2</cp:revision>
  <dcterms:created xsi:type="dcterms:W3CDTF">2024-06-07T06:27:00Z</dcterms:created>
  <dcterms:modified xsi:type="dcterms:W3CDTF">2024-06-07T06:27:00Z</dcterms:modified>
</cp:coreProperties>
</file>